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D188D">
      <w:pPr>
        <w:pStyle w:val="2"/>
        <w:spacing w:before="0" w:after="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采购需求</w:t>
      </w:r>
    </w:p>
    <w:p w14:paraId="5CCC54BA">
      <w:pPr>
        <w:pStyle w:val="5"/>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360" w:lineRule="auto"/>
        <w:ind w:left="479" w:leftChars="228" w:right="0" w:firstLine="0" w:firstLineChars="0"/>
        <w:textAlignment w:val="auto"/>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b/>
          <w:bCs/>
          <w:i w:val="0"/>
          <w:iCs w:val="0"/>
          <w:caps w:val="0"/>
          <w:color w:val="0F1115"/>
          <w:spacing w:val="0"/>
          <w:sz w:val="24"/>
          <w:szCs w:val="24"/>
          <w:shd w:val="clear" w:fill="FFFFFF"/>
        </w:rPr>
        <w:t>采购标的名称、数量</w:t>
      </w:r>
      <w:r>
        <w:rPr>
          <w:rFonts w:hint="eastAsia" w:ascii="仿宋" w:hAnsi="仿宋" w:eastAsia="仿宋" w:cs="仿宋"/>
          <w:i w:val="0"/>
          <w:iCs w:val="0"/>
          <w:caps w:val="0"/>
          <w:color w:val="0F1115"/>
          <w:spacing w:val="0"/>
          <w:sz w:val="24"/>
          <w:szCs w:val="24"/>
          <w:shd w:val="clear" w:fill="FFFFFF"/>
        </w:rPr>
        <w:br w:type="textWrapping"/>
      </w:r>
      <w:r>
        <w:rPr>
          <w:rFonts w:hint="eastAsia" w:ascii="仿宋" w:hAnsi="仿宋" w:eastAsia="仿宋" w:cs="仿宋"/>
          <w:i w:val="0"/>
          <w:iCs w:val="0"/>
          <w:caps w:val="0"/>
          <w:color w:val="0F1115"/>
          <w:spacing w:val="0"/>
          <w:sz w:val="24"/>
          <w:szCs w:val="24"/>
          <w:shd w:val="clear" w:fill="FFFFFF"/>
        </w:rPr>
        <w:t>某装置初步设计与概算编制服务</w:t>
      </w:r>
      <w:r>
        <w:rPr>
          <w:rFonts w:hint="eastAsia" w:ascii="仿宋" w:hAnsi="仿宋" w:eastAsia="仿宋" w:cs="仿宋"/>
          <w:i w:val="0"/>
          <w:iCs w:val="0"/>
          <w:caps w:val="0"/>
          <w:color w:val="0F1115"/>
          <w:spacing w:val="0"/>
          <w:sz w:val="24"/>
          <w:szCs w:val="24"/>
          <w:shd w:val="clear" w:fill="FFFFFF"/>
          <w:lang w:eastAsia="zh-CN"/>
        </w:rPr>
        <w:t>，</w:t>
      </w:r>
      <w:r>
        <w:rPr>
          <w:rFonts w:hint="eastAsia" w:ascii="仿宋" w:hAnsi="仿宋" w:eastAsia="仿宋" w:cs="仿宋"/>
          <w:i w:val="0"/>
          <w:iCs w:val="0"/>
          <w:caps w:val="0"/>
          <w:color w:val="0F1115"/>
          <w:spacing w:val="0"/>
          <w:sz w:val="24"/>
          <w:szCs w:val="24"/>
          <w:shd w:val="clear" w:fill="FFFFFF"/>
        </w:rPr>
        <w:t>数量：1项</w:t>
      </w:r>
      <w:r>
        <w:rPr>
          <w:rFonts w:hint="eastAsia" w:ascii="仿宋" w:hAnsi="仿宋" w:eastAsia="仿宋" w:cs="仿宋"/>
          <w:i w:val="0"/>
          <w:iCs w:val="0"/>
          <w:caps w:val="0"/>
          <w:color w:val="0F1115"/>
          <w:spacing w:val="0"/>
          <w:sz w:val="24"/>
          <w:szCs w:val="24"/>
          <w:shd w:val="clear" w:fill="FFFFFF"/>
          <w:lang w:eastAsia="zh-CN"/>
        </w:rPr>
        <w:t>。</w:t>
      </w:r>
    </w:p>
    <w:p w14:paraId="78D6E02F">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textAlignment w:val="auto"/>
        <w:rPr>
          <w:rFonts w:hint="eastAsia" w:ascii="仿宋" w:hAnsi="仿宋" w:eastAsia="仿宋" w:cs="仿宋"/>
          <w:i w:val="0"/>
          <w:iCs w:val="0"/>
          <w:caps w:val="0"/>
          <w:color w:val="0F1115"/>
          <w:spacing w:val="0"/>
          <w:sz w:val="24"/>
          <w:szCs w:val="24"/>
          <w:shd w:val="clear" w:fill="FFFFFF"/>
          <w:lang w:val="en-US" w:eastAsia="zh-CN"/>
        </w:rPr>
      </w:pPr>
      <w:r>
        <w:rPr>
          <w:rFonts w:hint="eastAsia" w:ascii="仿宋" w:hAnsi="仿宋" w:eastAsia="仿宋" w:cs="仿宋"/>
          <w:i w:val="0"/>
          <w:iCs w:val="0"/>
          <w:caps w:val="0"/>
          <w:color w:val="0F1115"/>
          <w:spacing w:val="0"/>
          <w:sz w:val="24"/>
          <w:szCs w:val="24"/>
          <w:shd w:val="clear" w:fill="FFFFFF"/>
          <w:lang w:val="en-US" w:eastAsia="zh-CN"/>
        </w:rPr>
        <w:t xml:space="preserve">    项目地点：</w:t>
      </w:r>
      <w:r>
        <w:rPr>
          <w:rFonts w:hint="eastAsia" w:ascii="仿宋" w:hAnsi="仿宋" w:eastAsia="仿宋" w:cs="仿宋"/>
          <w:color w:val="auto"/>
          <w:sz w:val="24"/>
          <w:szCs w:val="24"/>
          <w:highlight w:val="none"/>
        </w:rPr>
        <w:t>海南省三亚市崖州湾科技城中片区西北处</w:t>
      </w:r>
      <w:r>
        <w:rPr>
          <w:rFonts w:hint="eastAsia" w:ascii="仿宋" w:hAnsi="仿宋" w:eastAsia="仿宋" w:cs="仿宋"/>
          <w:color w:val="auto"/>
          <w:sz w:val="24"/>
          <w:szCs w:val="24"/>
          <w:highlight w:val="none"/>
          <w:lang w:eastAsia="zh-CN"/>
        </w:rPr>
        <w:t>。</w:t>
      </w:r>
    </w:p>
    <w:p w14:paraId="0216243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eastAsia" w:ascii="仿宋" w:hAnsi="仿宋" w:eastAsia="仿宋" w:cs="仿宋"/>
          <w:sz w:val="24"/>
          <w:szCs w:val="24"/>
        </w:rPr>
      </w:pPr>
      <w:r>
        <w:rPr>
          <w:rFonts w:hint="eastAsia" w:ascii="仿宋" w:hAnsi="仿宋" w:eastAsia="仿宋" w:cs="仿宋"/>
          <w:b/>
          <w:bCs/>
          <w:i w:val="0"/>
          <w:iCs w:val="0"/>
          <w:caps w:val="0"/>
          <w:color w:val="0F1115"/>
          <w:spacing w:val="0"/>
          <w:sz w:val="24"/>
          <w:szCs w:val="24"/>
          <w:shd w:val="clear" w:fill="FFFFFF"/>
          <w:lang w:val="en-US" w:eastAsia="zh-CN"/>
        </w:rPr>
        <w:t>二</w:t>
      </w:r>
      <w:r>
        <w:rPr>
          <w:rFonts w:hint="eastAsia" w:ascii="仿宋" w:hAnsi="仿宋" w:eastAsia="仿宋" w:cs="仿宋"/>
          <w:b/>
          <w:bCs/>
          <w:i w:val="0"/>
          <w:iCs w:val="0"/>
          <w:caps w:val="0"/>
          <w:color w:val="0F1115"/>
          <w:spacing w:val="0"/>
          <w:sz w:val="24"/>
          <w:szCs w:val="24"/>
          <w:shd w:val="clear" w:fill="FFFFFF"/>
        </w:rPr>
        <w:t>、简要技术需求或服务要求</w:t>
      </w:r>
    </w:p>
    <w:p w14:paraId="04FD301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具体包括但不限于编制初步设计与概算报告（含总册、工艺册、概算册、图纸册）、本项目与支撑项目土建适配性设计优化、设备落位与系统图设计、鉴定池/温室/试验田专项一体化设计、全场景实时管控一体化设计、建立全场景管控数据模型，并提供设备采购及安装阶段的设计配合服务。</w:t>
      </w:r>
    </w:p>
    <w:p w14:paraId="354EC0F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eastAsia" w:ascii="仿宋" w:hAnsi="仿宋" w:eastAsia="仿宋" w:cs="仿宋"/>
          <w:b/>
          <w:bCs/>
          <w:i w:val="0"/>
          <w:iCs w:val="0"/>
          <w:caps w:val="0"/>
          <w:color w:val="0F1115"/>
          <w:spacing w:val="0"/>
          <w:sz w:val="24"/>
          <w:szCs w:val="24"/>
          <w:shd w:val="clear" w:fill="FFFFFF"/>
          <w:lang w:val="en-US" w:eastAsia="zh-CN"/>
        </w:rPr>
      </w:pPr>
      <w:r>
        <w:rPr>
          <w:rFonts w:hint="eastAsia" w:ascii="仿宋" w:hAnsi="仿宋" w:eastAsia="仿宋" w:cs="仿宋"/>
          <w:b/>
          <w:bCs/>
          <w:i w:val="0"/>
          <w:iCs w:val="0"/>
          <w:caps w:val="0"/>
          <w:color w:val="0F1115"/>
          <w:spacing w:val="0"/>
          <w:sz w:val="24"/>
          <w:szCs w:val="24"/>
          <w:shd w:val="clear" w:fill="FFFFFF"/>
          <w:lang w:val="en-US" w:eastAsia="zh-CN"/>
        </w:rPr>
        <w:t>三、团队人员：</w:t>
      </w:r>
    </w:p>
    <w:p w14:paraId="6F80428D">
      <w:pPr>
        <w:pStyle w:val="5"/>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仿宋" w:hAnsi="仿宋" w:eastAsia="仿宋" w:cs="仿宋"/>
          <w:b w:val="0"/>
          <w:bCs w:val="0"/>
          <w:i w:val="0"/>
          <w:iCs w:val="0"/>
          <w:caps w:val="0"/>
          <w:color w:val="0F1115"/>
          <w:spacing w:val="0"/>
          <w:sz w:val="24"/>
          <w:szCs w:val="24"/>
          <w:shd w:val="clear" w:fill="FFFFFF"/>
          <w:lang w:eastAsia="zh-CN"/>
        </w:rPr>
      </w:pPr>
      <w:r>
        <w:rPr>
          <w:rFonts w:hint="eastAsia" w:ascii="仿宋" w:hAnsi="仿宋" w:eastAsia="仿宋" w:cs="仿宋"/>
          <w:b w:val="0"/>
          <w:bCs w:val="0"/>
          <w:i w:val="0"/>
          <w:iCs w:val="0"/>
          <w:caps w:val="0"/>
          <w:color w:val="0F1115"/>
          <w:spacing w:val="0"/>
          <w:sz w:val="24"/>
          <w:szCs w:val="24"/>
          <w:shd w:val="clear" w:fill="FFFFFF"/>
        </w:rPr>
        <w:t>投标人配备的农业设施、建筑、结构、给排水、暖通、电气、机电工程、工程造价、BIM等相关专业人员，须满足本项目初步设计、概算编制、专项配套设计及报审评审等全部工作需求</w:t>
      </w:r>
      <w:r>
        <w:rPr>
          <w:rFonts w:hint="eastAsia" w:ascii="仿宋" w:hAnsi="仿宋" w:eastAsia="仿宋" w:cs="仿宋"/>
          <w:b w:val="0"/>
          <w:bCs w:val="0"/>
          <w:i w:val="0"/>
          <w:iCs w:val="0"/>
          <w:caps w:val="0"/>
          <w:color w:val="0F1115"/>
          <w:spacing w:val="0"/>
          <w:sz w:val="24"/>
          <w:szCs w:val="24"/>
          <w:shd w:val="clear" w:fill="FFFFFF"/>
          <w:lang w:eastAsia="zh-CN"/>
        </w:rPr>
        <w:t>。</w:t>
      </w:r>
    </w:p>
    <w:p w14:paraId="7EE9F918">
      <w:pPr>
        <w:pStyle w:val="5"/>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仿宋" w:hAnsi="仿宋" w:eastAsia="仿宋" w:cs="仿宋"/>
          <w:b w:val="0"/>
          <w:bCs w:val="0"/>
          <w:i w:val="0"/>
          <w:iCs w:val="0"/>
          <w:caps w:val="0"/>
          <w:color w:val="0F1115"/>
          <w:spacing w:val="0"/>
          <w:sz w:val="24"/>
          <w:szCs w:val="24"/>
          <w:shd w:val="clear" w:fill="FFFFFF"/>
          <w:lang w:eastAsia="zh-CN"/>
        </w:rPr>
      </w:pPr>
      <w:r>
        <w:rPr>
          <w:rFonts w:hint="eastAsia" w:ascii="仿宋" w:hAnsi="仿宋" w:eastAsia="仿宋" w:cs="仿宋"/>
          <w:b w:val="0"/>
          <w:bCs w:val="0"/>
          <w:i w:val="0"/>
          <w:iCs w:val="0"/>
          <w:caps w:val="0"/>
          <w:color w:val="0F1115"/>
          <w:spacing w:val="0"/>
          <w:sz w:val="24"/>
          <w:szCs w:val="24"/>
          <w:shd w:val="clear" w:fill="FFFFFF"/>
          <w:lang w:eastAsia="zh-CN"/>
        </w:rPr>
        <w:t>该阶段投标人需在初设批复后，至少安排3名以上专业人员提供驻场服务（如工作需要增派专业人员，投标人应在采购人书面通知之日起5个工作日内增派驻场到位，相关费用已包含在合同总价中），服务本项目后续建设（包括各专项一体化设计、全场景管控数据模型数据更新与优化等事项）保证项目按需、保质、保量完成。</w:t>
      </w:r>
    </w:p>
    <w:p w14:paraId="4269F095">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leftChars="0" w:right="0" w:rightChars="0" w:firstLine="482"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四、</w:t>
      </w:r>
      <w:r>
        <w:rPr>
          <w:rFonts w:hint="eastAsia" w:ascii="仿宋" w:hAnsi="仿宋" w:eastAsia="仿宋" w:cs="仿宋"/>
          <w:b/>
          <w:bCs/>
          <w:color w:val="auto"/>
          <w:sz w:val="24"/>
          <w:szCs w:val="24"/>
          <w:highlight w:val="none"/>
        </w:rPr>
        <w:t>工作周期/进度要求</w:t>
      </w:r>
      <w:r>
        <w:rPr>
          <w:rFonts w:hint="eastAsia" w:ascii="仿宋" w:hAnsi="仿宋" w:eastAsia="仿宋" w:cs="仿宋"/>
          <w:b/>
          <w:bCs/>
          <w:color w:val="auto"/>
          <w:sz w:val="24"/>
          <w:szCs w:val="24"/>
          <w:highlight w:val="none"/>
          <w:lang w:eastAsia="zh-CN"/>
        </w:rPr>
        <w:t>：</w:t>
      </w:r>
    </w:p>
    <w:p w14:paraId="2ABEA5E7">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leftChars="0" w:right="0" w:rightChars="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合同签订之日起30个工作日内提交初步设计与概算报告、设备落位平面图、系统图（如需），并配合业主单位参加专家评审会至评审通过。初步设计与概算报告编制期间，按需提供团队驻场设计服务；初步设计与概算报告评审期间，根据要求及时完善设计内容与成果。</w:t>
      </w:r>
    </w:p>
    <w:p w14:paraId="7B989AB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合同签订之日起120个工作日内提交鉴定池专项一体化设计、温室专项一体化设计、试验田专项一体化设计、全场景管控一体化设计。</w:t>
      </w:r>
    </w:p>
    <w:p w14:paraId="636CF99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eastAsia" w:ascii="仿宋" w:hAnsi="仿宋" w:eastAsia="仿宋" w:cs="仿宋"/>
          <w:i w:val="0"/>
          <w:iCs w:val="0"/>
          <w:caps w:val="0"/>
          <w:color w:val="0F1115"/>
          <w:spacing w:val="0"/>
          <w:sz w:val="24"/>
          <w:szCs w:val="24"/>
        </w:rPr>
      </w:pPr>
      <w:r>
        <w:rPr>
          <w:rFonts w:hint="eastAsia" w:ascii="仿宋" w:hAnsi="仿宋" w:eastAsia="仿宋" w:cs="仿宋"/>
          <w:i w:val="0"/>
          <w:iCs w:val="0"/>
          <w:caps w:val="0"/>
          <w:color w:val="0F1115"/>
          <w:spacing w:val="0"/>
          <w:sz w:val="24"/>
          <w:szCs w:val="24"/>
          <w:shd w:val="clear" w:fill="FFFFFF"/>
        </w:rPr>
        <w:t>全场景管控数据模型搭建根据项目建设周期同步推进，直至项目竣工。</w:t>
      </w:r>
    </w:p>
    <w:p w14:paraId="6CCAB26A">
      <w:pPr>
        <w:rPr>
          <w:rFonts w:hint="eastAsia" w:ascii="仿宋" w:hAnsi="仿宋" w:eastAsia="仿宋" w:cs="仿宋"/>
          <w:b/>
          <w:bCs/>
          <w:i w:val="0"/>
          <w:iCs w:val="0"/>
          <w:caps w:val="0"/>
          <w:color w:val="0F1115"/>
          <w:spacing w:val="0"/>
          <w:sz w:val="24"/>
          <w:szCs w:val="24"/>
          <w:shd w:val="clear" w:fill="FFFFFF"/>
        </w:rPr>
      </w:pPr>
      <w:r>
        <w:rPr>
          <w:rFonts w:hint="eastAsia" w:ascii="仿宋" w:hAnsi="仿宋" w:eastAsia="仿宋" w:cs="仿宋"/>
          <w:b/>
          <w:bCs/>
          <w:i w:val="0"/>
          <w:iCs w:val="0"/>
          <w:caps w:val="0"/>
          <w:color w:val="0F1115"/>
          <w:spacing w:val="0"/>
          <w:sz w:val="24"/>
          <w:szCs w:val="24"/>
          <w:shd w:val="clear" w:fill="FFFFFF"/>
        </w:rPr>
        <w:br w:type="page"/>
      </w:r>
    </w:p>
    <w:p w14:paraId="7B197BE5">
      <w:pPr>
        <w:pStyle w:val="5"/>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360" w:lineRule="auto"/>
        <w:ind w:left="479" w:leftChars="228" w:right="0" w:rightChars="0" w:firstLine="0" w:firstLineChars="0"/>
        <w:textAlignment w:val="auto"/>
        <w:rPr>
          <w:rFonts w:hint="eastAsia" w:ascii="仿宋" w:hAnsi="仿宋" w:eastAsia="仿宋" w:cs="仿宋"/>
          <w:b/>
          <w:bCs/>
          <w:i w:val="0"/>
          <w:iCs w:val="0"/>
          <w:caps w:val="0"/>
          <w:color w:val="0F1115"/>
          <w:spacing w:val="0"/>
          <w:sz w:val="24"/>
          <w:szCs w:val="24"/>
          <w:shd w:val="clear" w:fill="FFFFFF"/>
        </w:rPr>
      </w:pPr>
      <w:r>
        <w:rPr>
          <w:rFonts w:hint="eastAsia" w:ascii="仿宋" w:hAnsi="仿宋" w:eastAsia="仿宋" w:cs="仿宋"/>
          <w:b/>
          <w:bCs/>
          <w:i w:val="0"/>
          <w:iCs w:val="0"/>
          <w:caps w:val="0"/>
          <w:color w:val="0F1115"/>
          <w:spacing w:val="0"/>
          <w:sz w:val="24"/>
          <w:szCs w:val="24"/>
          <w:shd w:val="clear" w:fill="FFFFFF"/>
        </w:rPr>
        <w:t>验收标准</w:t>
      </w:r>
    </w:p>
    <w:p w14:paraId="0F322F21">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480" w:firstLineChars="200"/>
        <w:textAlignment w:val="auto"/>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验收工作是指所有成果全部交付完毕后，且通过国家有关部门组织的评审和批复后，即为验收通过，且后续须根据本项目实际需求，提供技术支持与售后服务至项目所有后续建设完成</w:t>
      </w:r>
      <w:r>
        <w:rPr>
          <w:rFonts w:hint="eastAsia" w:ascii="仿宋" w:hAnsi="仿宋" w:eastAsia="仿宋" w:cs="仿宋"/>
          <w:i w:val="0"/>
          <w:iCs w:val="0"/>
          <w:caps w:val="0"/>
          <w:color w:val="0F1115"/>
          <w:spacing w:val="0"/>
          <w:sz w:val="24"/>
          <w:szCs w:val="24"/>
          <w:shd w:val="clear" w:fill="FFFFFF"/>
          <w:lang w:eastAsia="zh-CN"/>
        </w:rPr>
        <w:t>。</w:t>
      </w:r>
      <w:bookmarkStart w:id="0" w:name="_GoBack"/>
      <w:bookmarkEnd w:id="0"/>
    </w:p>
    <w:p w14:paraId="561973C4">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482" w:firstLineChars="200"/>
        <w:textAlignment w:val="auto"/>
        <w:rPr>
          <w:rFonts w:hint="eastAsia" w:ascii="仿宋" w:hAnsi="仿宋" w:eastAsia="仿宋" w:cs="仿宋"/>
          <w:b/>
          <w:bCs/>
          <w:i w:val="0"/>
          <w:iCs w:val="0"/>
          <w:caps w:val="0"/>
          <w:color w:val="0F1115"/>
          <w:spacing w:val="0"/>
          <w:sz w:val="24"/>
          <w:szCs w:val="24"/>
          <w:shd w:val="clear" w:fill="FFFFFF"/>
        </w:rPr>
      </w:pPr>
      <w:r>
        <w:rPr>
          <w:rFonts w:hint="eastAsia" w:ascii="仿宋" w:hAnsi="仿宋" w:eastAsia="仿宋" w:cs="仿宋"/>
          <w:b/>
          <w:bCs/>
          <w:i w:val="0"/>
          <w:iCs w:val="0"/>
          <w:caps w:val="0"/>
          <w:color w:val="0F1115"/>
          <w:spacing w:val="0"/>
          <w:sz w:val="24"/>
          <w:szCs w:val="24"/>
          <w:shd w:val="clear" w:fill="FFFFFF"/>
          <w:lang w:val="en-US" w:eastAsia="zh-CN"/>
        </w:rPr>
        <w:t>六、</w:t>
      </w:r>
      <w:r>
        <w:rPr>
          <w:rFonts w:hint="eastAsia" w:ascii="仿宋" w:hAnsi="仿宋" w:eastAsia="仿宋" w:cs="仿宋"/>
          <w:b/>
          <w:bCs/>
          <w:i w:val="0"/>
          <w:iCs w:val="0"/>
          <w:caps w:val="0"/>
          <w:color w:val="0F1115"/>
          <w:spacing w:val="0"/>
          <w:sz w:val="24"/>
          <w:szCs w:val="24"/>
          <w:shd w:val="clear" w:fill="FFFFFF"/>
        </w:rPr>
        <w:t>合同价格的说明</w:t>
      </w:r>
    </w:p>
    <w:p w14:paraId="45B8E030">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leftChars="0" w:right="0" w:rightChars="0" w:firstLine="480" w:firstLineChars="200"/>
        <w:textAlignment w:val="auto"/>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由于本项目投资资金的特殊性质，本项目招标控制价为暂定金额，将根据中标价确定中标下浮率。最终合同价格应根据国家发改委批复的初步设计及概算编制的费用按中标下浮率下浮计取</w:t>
      </w:r>
      <w:r>
        <w:rPr>
          <w:rFonts w:hint="eastAsia" w:ascii="仿宋" w:hAnsi="仿宋" w:eastAsia="仿宋" w:cs="仿宋"/>
          <w:i w:val="0"/>
          <w:iCs w:val="0"/>
          <w:caps w:val="0"/>
          <w:color w:val="0F1115"/>
          <w:spacing w:val="0"/>
          <w:sz w:val="24"/>
          <w:szCs w:val="24"/>
          <w:shd w:val="clear" w:fill="FFFFFF"/>
          <w:lang w:eastAsia="zh-CN"/>
        </w:rPr>
        <w:t>。</w:t>
      </w:r>
    </w:p>
    <w:p w14:paraId="05A035B3">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leftChars="0" w:right="0" w:rightChars="0" w:firstLine="482" w:firstLineChars="200"/>
        <w:textAlignment w:val="auto"/>
        <w:rPr>
          <w:rFonts w:hint="default" w:ascii="仿宋" w:hAnsi="仿宋" w:eastAsia="仿宋" w:cs="仿宋"/>
          <w:b/>
          <w:bCs/>
          <w:i w:val="0"/>
          <w:iCs w:val="0"/>
          <w:caps w:val="0"/>
          <w:color w:val="0F1115"/>
          <w:spacing w:val="0"/>
          <w:sz w:val="24"/>
          <w:szCs w:val="24"/>
          <w:shd w:val="clear" w:fill="FFFFFF"/>
          <w:lang w:val="en-US" w:eastAsia="zh-CN"/>
        </w:rPr>
      </w:pPr>
      <w:r>
        <w:rPr>
          <w:rFonts w:hint="eastAsia" w:ascii="仿宋" w:hAnsi="仿宋" w:eastAsia="仿宋" w:cs="仿宋"/>
          <w:b/>
          <w:bCs/>
          <w:i w:val="0"/>
          <w:iCs w:val="0"/>
          <w:caps w:val="0"/>
          <w:color w:val="0F1115"/>
          <w:spacing w:val="0"/>
          <w:sz w:val="24"/>
          <w:szCs w:val="24"/>
          <w:shd w:val="clear" w:fill="FFFFFF"/>
          <w:lang w:val="en-US" w:eastAsia="zh-CN"/>
        </w:rPr>
        <w:t>七、总体说明</w:t>
      </w:r>
    </w:p>
    <w:p w14:paraId="13D65A33">
      <w:pPr>
        <w:ind w:firstLine="480" w:firstLineChars="200"/>
        <w:rPr>
          <w:rFonts w:hint="default" w:ascii="仿宋" w:hAnsi="仿宋" w:eastAsia="仿宋" w:cs="仿宋"/>
          <w:i w:val="0"/>
          <w:iCs w:val="0"/>
          <w:caps w:val="0"/>
          <w:color w:val="0F1115"/>
          <w:spacing w:val="0"/>
          <w:kern w:val="2"/>
          <w:sz w:val="24"/>
          <w:szCs w:val="24"/>
          <w:shd w:val="clear" w:fill="FFFFFF"/>
          <w:lang w:val="en-US" w:eastAsia="zh-CN" w:bidi="ar-SA"/>
        </w:rPr>
      </w:pPr>
      <w:r>
        <w:rPr>
          <w:rFonts w:hint="eastAsia" w:ascii="仿宋" w:hAnsi="仿宋" w:eastAsia="仿宋" w:cs="仿宋"/>
          <w:i w:val="0"/>
          <w:iCs w:val="0"/>
          <w:caps w:val="0"/>
          <w:color w:val="0F1115"/>
          <w:spacing w:val="0"/>
          <w:kern w:val="2"/>
          <w:sz w:val="24"/>
          <w:szCs w:val="24"/>
          <w:shd w:val="clear" w:fill="FFFFFF"/>
          <w:lang w:val="en-US" w:eastAsia="zh-CN" w:bidi="ar-SA"/>
        </w:rPr>
        <w:t>具体的采购需求详见招标文件第三章采购需求。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9B758"/>
    <w:multiLevelType w:val="singleLevel"/>
    <w:tmpl w:val="C549B758"/>
    <w:lvl w:ilvl="0" w:tentative="0">
      <w:start w:val="1"/>
      <w:numFmt w:val="chineseCounting"/>
      <w:suff w:val="nothing"/>
      <w:lvlText w:val="%1、"/>
      <w:lvlJc w:val="left"/>
      <w:rPr>
        <w:rFonts w:hint="eastAsia"/>
      </w:rPr>
    </w:lvl>
  </w:abstractNum>
  <w:abstractNum w:abstractNumId="1">
    <w:nsid w:val="C6762E2F"/>
    <w:multiLevelType w:val="singleLevel"/>
    <w:tmpl w:val="C6762E2F"/>
    <w:lvl w:ilvl="0" w:tentative="0">
      <w:start w:val="1"/>
      <w:numFmt w:val="decimal"/>
      <w:lvlText w:val="%1."/>
      <w:lvlJc w:val="left"/>
      <w:pPr>
        <w:tabs>
          <w:tab w:val="left" w:pos="312"/>
        </w:tabs>
      </w:pPr>
    </w:lvl>
  </w:abstractNum>
  <w:abstractNum w:abstractNumId="2">
    <w:nsid w:val="01A7D88D"/>
    <w:multiLevelType w:val="singleLevel"/>
    <w:tmpl w:val="01A7D88D"/>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96AFA"/>
    <w:rsid w:val="02A209F3"/>
    <w:rsid w:val="030F6088"/>
    <w:rsid w:val="049820AD"/>
    <w:rsid w:val="04AC5B58"/>
    <w:rsid w:val="05CA4813"/>
    <w:rsid w:val="07577FFE"/>
    <w:rsid w:val="084367D4"/>
    <w:rsid w:val="084560A8"/>
    <w:rsid w:val="09D9119E"/>
    <w:rsid w:val="0A8C6210"/>
    <w:rsid w:val="0B81389B"/>
    <w:rsid w:val="0C994C14"/>
    <w:rsid w:val="0D9A0C44"/>
    <w:rsid w:val="0DBE2B84"/>
    <w:rsid w:val="0DD1622F"/>
    <w:rsid w:val="0ECD3EA6"/>
    <w:rsid w:val="0F476BAA"/>
    <w:rsid w:val="11C12C43"/>
    <w:rsid w:val="11E44B84"/>
    <w:rsid w:val="124B075F"/>
    <w:rsid w:val="12633CFA"/>
    <w:rsid w:val="134F24D1"/>
    <w:rsid w:val="15B91E83"/>
    <w:rsid w:val="15FD6214"/>
    <w:rsid w:val="164200CB"/>
    <w:rsid w:val="16D724CE"/>
    <w:rsid w:val="17AD5A18"/>
    <w:rsid w:val="19CA465F"/>
    <w:rsid w:val="1D091942"/>
    <w:rsid w:val="1D4E37F9"/>
    <w:rsid w:val="1E522E75"/>
    <w:rsid w:val="1EC91389"/>
    <w:rsid w:val="1F707A57"/>
    <w:rsid w:val="208732AA"/>
    <w:rsid w:val="20F21EF0"/>
    <w:rsid w:val="2110329F"/>
    <w:rsid w:val="227710FC"/>
    <w:rsid w:val="22934188"/>
    <w:rsid w:val="22F50D63"/>
    <w:rsid w:val="252E0198"/>
    <w:rsid w:val="27CB6172"/>
    <w:rsid w:val="284E0B51"/>
    <w:rsid w:val="29DD3F3B"/>
    <w:rsid w:val="2A962D6B"/>
    <w:rsid w:val="2B481888"/>
    <w:rsid w:val="2C332538"/>
    <w:rsid w:val="2CB5119F"/>
    <w:rsid w:val="2DD45655"/>
    <w:rsid w:val="2E81758A"/>
    <w:rsid w:val="2EB3170E"/>
    <w:rsid w:val="2F762E67"/>
    <w:rsid w:val="30D065A7"/>
    <w:rsid w:val="31102E48"/>
    <w:rsid w:val="313528AE"/>
    <w:rsid w:val="32140715"/>
    <w:rsid w:val="32472899"/>
    <w:rsid w:val="32747406"/>
    <w:rsid w:val="337D170B"/>
    <w:rsid w:val="353F3CFB"/>
    <w:rsid w:val="35D33DEF"/>
    <w:rsid w:val="366A2FFA"/>
    <w:rsid w:val="36C50230"/>
    <w:rsid w:val="37503F9E"/>
    <w:rsid w:val="38E47094"/>
    <w:rsid w:val="3A4122C4"/>
    <w:rsid w:val="3B7D557D"/>
    <w:rsid w:val="3C165F81"/>
    <w:rsid w:val="3D1617E6"/>
    <w:rsid w:val="44C61D43"/>
    <w:rsid w:val="456357E4"/>
    <w:rsid w:val="46BC33FE"/>
    <w:rsid w:val="47AD0F98"/>
    <w:rsid w:val="47C562E2"/>
    <w:rsid w:val="49C5081B"/>
    <w:rsid w:val="49DB1DED"/>
    <w:rsid w:val="4A1A72BC"/>
    <w:rsid w:val="4ACF1226"/>
    <w:rsid w:val="4B502367"/>
    <w:rsid w:val="4DA150FB"/>
    <w:rsid w:val="4EF474AD"/>
    <w:rsid w:val="54752E3E"/>
    <w:rsid w:val="550A17D8"/>
    <w:rsid w:val="55F83D27"/>
    <w:rsid w:val="594A6647"/>
    <w:rsid w:val="5AC96AFA"/>
    <w:rsid w:val="5C0C22DA"/>
    <w:rsid w:val="5FD56E87"/>
    <w:rsid w:val="6051475F"/>
    <w:rsid w:val="60E76E71"/>
    <w:rsid w:val="621A6DD3"/>
    <w:rsid w:val="63844E4C"/>
    <w:rsid w:val="63D00091"/>
    <w:rsid w:val="67073DC9"/>
    <w:rsid w:val="690305C1"/>
    <w:rsid w:val="69140A20"/>
    <w:rsid w:val="694330B3"/>
    <w:rsid w:val="69EE301F"/>
    <w:rsid w:val="6C3867D3"/>
    <w:rsid w:val="6EDC3D8E"/>
    <w:rsid w:val="6F2D6397"/>
    <w:rsid w:val="7023779A"/>
    <w:rsid w:val="702552C0"/>
    <w:rsid w:val="70E46F2A"/>
    <w:rsid w:val="712D08D1"/>
    <w:rsid w:val="73B54BAD"/>
    <w:rsid w:val="746565D3"/>
    <w:rsid w:val="74F02341"/>
    <w:rsid w:val="762B73A9"/>
    <w:rsid w:val="768F16E6"/>
    <w:rsid w:val="78252301"/>
    <w:rsid w:val="788039DC"/>
    <w:rsid w:val="78B11DE7"/>
    <w:rsid w:val="7993773F"/>
    <w:rsid w:val="79DC2E94"/>
    <w:rsid w:val="7A794B87"/>
    <w:rsid w:val="7BFF10BB"/>
    <w:rsid w:val="7C240B22"/>
    <w:rsid w:val="7C32323F"/>
    <w:rsid w:val="7D395B17"/>
    <w:rsid w:val="7EAB7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1"/>
    <w:pPr>
      <w:spacing w:after="120"/>
    </w:pPr>
  </w:style>
  <w:style w:type="paragraph" w:styleId="4">
    <w:name w:val="Body Text 2"/>
    <w:basedOn w:val="1"/>
    <w:next w:val="3"/>
    <w:qFormat/>
    <w:uiPriority w:val="99"/>
    <w:pPr>
      <w:spacing w:after="120" w:line="480" w:lineRule="auto"/>
    </w:pPr>
    <w:rPr>
      <w:kern w:val="0"/>
      <w:sz w:val="20"/>
    </w:rPr>
  </w:style>
  <w:style w:type="paragraph" w:styleId="5">
    <w:name w:val="Normal (Web)"/>
    <w:basedOn w:val="1"/>
    <w:uiPriority w:val="0"/>
    <w:rPr>
      <w:sz w:val="24"/>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853</Words>
  <Characters>858</Characters>
  <Lines>0</Lines>
  <Paragraphs>0</Paragraphs>
  <TotalTime>0</TotalTime>
  <ScaleCrop>false</ScaleCrop>
  <LinksUpToDate>false</LinksUpToDate>
  <CharactersWithSpaces>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2026-07-29T07:22:00Z</dcterms:created>
  <dc:creator>2Fx</dc:creator>
  <cp:lastModifiedBy>2Fx</cp:lastModifiedBy>
  <dcterms:modified xsi:type="dcterms:W3CDTF">2026-07-29T08:05:51Z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DAC6839B6CE1477AA369DCD3A99D328F_11</vt:lpwstr>
  </property>
  <property fmtid="{D5CDD505-2E9C-101B-9397-08002B2CF9AE}" pid="4" name="KSOTemplateDocerSaveRecord">
    <vt:lpwstr>eyJoZGlkIjoiYTc2ZGZiNzZiNDVlOGViOWVmM2JhOTY0NGJkNjUyYzgiLCJ1c2VySWQiOiIyNjk1NTg2OTMifQ==</vt:lpwstr>
  </property>
</Properties>
</file>