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440001-2026-30577</w:t>
      </w:r>
    </w:p>
    <w:p>
      <w:pPr>
        <w:pStyle w:val="null3"/>
        <w:jc w:val="center"/>
        <w:outlineLvl w:val="3"/>
      </w:pPr>
      <w:r>
        <w:rPr>
          <w:sz w:val="24"/>
          <w:b/>
        </w:rPr>
        <w:t>采购项目编号：</w:t>
      </w:r>
      <w:r>
        <w:rPr>
          <w:sz w:val="24"/>
          <w:b/>
        </w:rPr>
        <w:t>GZYL26FC073465</w:t>
      </w:r>
    </w:p>
    <w:p>
      <w:pPr>
        <w:pStyle w:val="null3"/>
        <w:jc w:val="center"/>
        <w:outlineLvl w:val="3"/>
      </w:pPr>
      <w:r>
        <w:rPr>
          <w:sz w:val="24"/>
          <w:b/>
        </w:rPr>
        <w:t>项目名称：</w:t>
      </w:r>
      <w:r>
        <w:rPr>
          <w:sz w:val="24"/>
          <w:b/>
        </w:rPr>
        <w:t>广州知识产权法院数字法庭无纸化庭审升级改造（2026年）项目</w:t>
      </w:r>
    </w:p>
    <w:p>
      <w:pPr>
        <w:pStyle w:val="null3"/>
        <w:jc w:val="center"/>
        <w:outlineLvl w:val="3"/>
      </w:pPr>
      <w:r>
        <w:rPr>
          <w:sz w:val="24"/>
          <w:b/>
        </w:rPr>
        <w:t>采购人：</w:t>
      </w:r>
      <w:r>
        <w:rPr>
          <w:sz w:val="24"/>
          <w:b/>
        </w:rPr>
        <w:t>广州知识产权法院</w:t>
      </w:r>
    </w:p>
    <w:p>
      <w:pPr>
        <w:pStyle w:val="null3"/>
        <w:jc w:val="center"/>
        <w:outlineLvl w:val="3"/>
      </w:pPr>
      <w:r>
        <w:rPr>
          <w:sz w:val="24"/>
          <w:b/>
        </w:rPr>
        <w:t>采购代理机构：</w:t>
      </w:r>
      <w:r>
        <w:rPr>
          <w:sz w:val="24"/>
          <w:b/>
        </w:rPr>
        <w:t>广州宜立工程管理有限公司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广州宜立工程管理有限公司</w:t>
      </w:r>
      <w:r>
        <w:rPr/>
        <w:t>受</w:t>
      </w:r>
      <w:r>
        <w:rPr/>
        <w:t>广州知识产权法院</w:t>
      </w:r>
      <w:r>
        <w:rPr/>
        <w:t>的委托，采用</w:t>
      </w:r>
      <w:r>
        <w:rPr/>
        <w:t>竞争性磋商</w:t>
      </w:r>
      <w:r>
        <w:rPr/>
        <w:t>方式组织采购</w:t>
      </w:r>
      <w:r>
        <w:rPr/>
        <w:t>广州知识产权法院数字法庭无纸化庭审升级改造（2026年）项目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广州知识产权法院数字法庭无纸化庭审升级改造（2026年）项目</w:t>
      </w:r>
    </w:p>
    <w:p>
      <w:pPr>
        <w:pStyle w:val="null3"/>
        <w:ind w:firstLine="480"/>
      </w:pPr>
      <w:r>
        <w:rPr/>
        <w:t>采购计划编号：</w:t>
      </w:r>
      <w:r>
        <w:rPr/>
        <w:t>440001-2026-30577</w:t>
      </w:r>
    </w:p>
    <w:p>
      <w:pPr>
        <w:pStyle w:val="null3"/>
        <w:ind w:firstLine="480"/>
      </w:pPr>
      <w:r>
        <w:rPr/>
        <w:t>采购项目编号：</w:t>
      </w:r>
      <w:r>
        <w:rPr/>
        <w:t>GZYL26FC073465</w:t>
      </w:r>
    </w:p>
    <w:p>
      <w:pPr>
        <w:pStyle w:val="null3"/>
        <w:ind w:firstLine="480"/>
      </w:pPr>
      <w:r>
        <w:rPr/>
        <w:t>采购方式：</w:t>
      </w:r>
      <w:r>
        <w:rPr/>
        <w:t>竞争性磋商</w:t>
      </w:r>
    </w:p>
    <w:p>
      <w:pPr>
        <w:pStyle w:val="null3"/>
        <w:ind w:firstLine="480"/>
      </w:pPr>
      <w:r>
        <w:rPr/>
        <w:t>预算金额：</w:t>
      </w:r>
      <w:r>
        <w:rPr/>
        <w:t>882,500.00</w:t>
      </w:r>
      <w:r>
        <w:rPr/>
        <w:t>元</w:t>
      </w:r>
    </w:p>
    <w:p>
      <w:pPr>
        <w:pStyle w:val="null3"/>
        <w:outlineLvl w:val="3"/>
      </w:pPr>
      <w:r>
        <w:rPr>
          <w:sz w:val="24"/>
          <w:b/>
        </w:rPr>
        <w:t>2.项目内容及需求情况（采购项目技术规格、参数及要求）</w:t>
      </w:r>
    </w:p>
    <w:p>
      <w:pPr>
        <w:pStyle w:val="null3"/>
      </w:pPr>
      <w:r>
        <w:rPr/>
        <w:t>采购包1(广州知识产权法院数字法庭无纸化庭审升级改造（2026年）项目):</w:t>
      </w:r>
    </w:p>
    <w:p>
      <w:pPr>
        <w:pStyle w:val="null3"/>
      </w:pPr>
      <w:r>
        <w:rPr/>
        <w:t>采购包预算金额：882,500.00元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其他系统集成实施服务</w:t>
            </w:r>
          </w:p>
        </w:tc>
        <w:tc>
          <w:tcPr>
            <w:tcW w:type="dxa" w:w="2136"/>
          </w:tcPr>
          <w:p>
            <w:pPr>
              <w:pStyle w:val="null3"/>
            </w:pPr>
            <w:r>
              <w:rPr/>
              <w:t>广州知识产权法院数字法庭无纸化庭审升级改造（2026年）项目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合同履行期限：详见“标的提供的时间”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投标时提交有效的营业执照（或事业法人登记证或身份证等相关证明） 扫描件。分支机构投标的，须提供总公司和分公司营业执照扫描件，总公司出具给分支机构的授权书。</w:t>
      </w:r>
    </w:p>
    <w:p>
      <w:pPr>
        <w:pStyle w:val="null3"/>
      </w:pPr>
      <w:r>
        <w:rPr/>
        <w:t>2）有依法缴纳税收和社会保障资金的良好记录：提供投标截止日前6个月内任意1个月依法缴纳税收和社会保障资金的相关材料或提供书面承诺（格式自拟）。</w:t>
      </w:r>
    </w:p>
    <w:p>
      <w:pPr>
        <w:pStyle w:val="null3"/>
      </w:pPr>
      <w:r>
        <w:rPr/>
        <w:t>3）具有良好的商业信誉和健全的财务会计制度：提供2024或2025年度财务报告或基本开户行出具的资信证明或提供书面承诺（格式自拟）。</w:t>
      </w:r>
    </w:p>
    <w:p>
      <w:pPr>
        <w:pStyle w:val="null3"/>
      </w:pPr>
      <w:r>
        <w:rPr/>
        <w:t>4）履行合同所必需的设备和专业技术能力：填报设备及专业技术能力情况或提供书面承诺（格式自拟）。</w:t>
      </w:r>
    </w:p>
    <w:p>
      <w:pPr>
        <w:pStyle w:val="null3"/>
      </w:pPr>
      <w:r>
        <w:rPr/>
        <w:t>5）参加采购活动前3年内，在经营活动中没有重大违法记录：提供书面承诺（格式自拟）。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采购包1（广州知识产权法院数字法庭无纸化庭审升级改造（2026年）项目）：</w:t>
      </w:r>
      <w:r>
        <w:rPr/>
        <w:t>根据《政府采购促进中小企业发展管理办法》（财库〔2020〕46号）、《关于政府采购支持监狱企业发展有关问题的通知》(财库〔2014〕68号)、《关于促进残疾人就业政府采购政策的通知》（财库〔2017〕141号)、《财政部关于进一步加大政府采购支持中小企业力度的通知》（财库【2022】19号）等，本项目整体专门面向小微企业采购的项目, 供应商必须为小微企业、监狱企业或残疾人福利性单位。（提供《中小企业声明函》或属于监狱企业的证明材料或《残疾人福利性单位声明函》，否则不予认定）。本采购包中小企业划分标准所属行业为：软件和信息技术服务业。</w:t>
      </w:r>
    </w:p>
    <w:p>
      <w:pPr>
        <w:pStyle w:val="null3"/>
        <w:outlineLvl w:val="3"/>
      </w:pPr>
      <w:r>
        <w:rPr>
          <w:sz w:val="24"/>
          <w:b/>
        </w:rPr>
        <w:t>3.本项目特定的资格要求：</w:t>
      </w:r>
    </w:p>
    <w:p>
      <w:pPr>
        <w:pStyle w:val="null3"/>
      </w:pPr>
      <w:r>
        <w:rPr/>
        <w:t>采购包1（广州知识产权法院数字法庭无纸化庭审升级改造（2026年）项目）：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不得再参与本项目投标（响应）。以响应承诺函相关承诺内容为准。</w:t>
      </w:r>
    </w:p>
    <w:p>
      <w:pPr>
        <w:pStyle w:val="null3"/>
      </w:pPr>
      <w:r>
        <w:rPr/>
        <w:t>3)本项目不接受联合体响应。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广州宜立工程管理有限公司（https://www.gzylzbdl.com）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广州知识产权法院</w:t>
      </w:r>
    </w:p>
    <w:p>
      <w:pPr>
        <w:pStyle w:val="null3"/>
        <w:ind w:firstLine="480"/>
      </w:pPr>
      <w:r>
        <w:rPr/>
        <w:t>地址：</w:t>
      </w:r>
      <w:r>
        <w:rPr/>
        <w:t>广州市黄埔区开创大道2662号</w:t>
      </w:r>
    </w:p>
    <w:p>
      <w:pPr>
        <w:pStyle w:val="null3"/>
        <w:ind w:firstLine="480"/>
      </w:pPr>
      <w:r>
        <w:rPr/>
        <w:t>联系方式：</w:t>
      </w:r>
      <w:r>
        <w:rPr/>
        <w:t>020-61870370</w:t>
      </w:r>
    </w:p>
    <w:p>
      <w:pPr>
        <w:pStyle w:val="null3"/>
        <w:outlineLvl w:val="3"/>
      </w:pPr>
      <w:r>
        <w:rPr>
          <w:sz w:val="24"/>
          <w:b/>
        </w:rPr>
        <w:t>2.采购代理机构信息</w:t>
      </w:r>
    </w:p>
    <w:p>
      <w:pPr>
        <w:pStyle w:val="null3"/>
        <w:ind w:firstLine="480"/>
      </w:pPr>
      <w:r>
        <w:rPr/>
        <w:t>名称：</w:t>
      </w:r>
      <w:r>
        <w:rPr/>
        <w:t>广州宜立工程管理有限公司</w:t>
      </w:r>
    </w:p>
    <w:p>
      <w:pPr>
        <w:pStyle w:val="null3"/>
        <w:ind w:firstLine="480"/>
      </w:pPr>
      <w:r>
        <w:rPr/>
        <w:t xml:space="preserve"> 地址：</w:t>
      </w:r>
      <w:r>
        <w:rPr/>
        <w:t>广东省广州市越秀区东风中路437号越秀城市广场南塔7楼</w:t>
      </w:r>
    </w:p>
    <w:p>
      <w:pPr>
        <w:pStyle w:val="null3"/>
        <w:ind w:firstLine="480"/>
      </w:pPr>
      <w:r>
        <w:rPr/>
        <w:t xml:space="preserve"> 联系方式：</w:t>
      </w:r>
      <w:r>
        <w:rPr/>
        <w:t>020-83651133</w:t>
      </w:r>
    </w:p>
    <w:p>
      <w:pPr>
        <w:pStyle w:val="null3"/>
        <w:outlineLvl w:val="3"/>
      </w:pPr>
      <w:r>
        <w:rPr>
          <w:sz w:val="24"/>
          <w:b/>
        </w:rPr>
        <w:t xml:space="preserve"> 3.项目联系方式</w:t>
      </w:r>
    </w:p>
    <w:p>
      <w:pPr>
        <w:pStyle w:val="null3"/>
        <w:ind w:firstLine="480"/>
      </w:pPr>
      <w:r>
        <w:rPr/>
        <w:t xml:space="preserve"> 项目联系人：</w:t>
      </w:r>
      <w:r>
        <w:rPr/>
        <w:t>林小姐、冯先生</w:t>
      </w:r>
    </w:p>
    <w:p>
      <w:pPr>
        <w:pStyle w:val="null3"/>
        <w:ind w:firstLine="480"/>
      </w:pPr>
      <w:r>
        <w:rPr/>
        <w:t xml:space="preserve"> 电话：</w:t>
      </w:r>
      <w:r>
        <w:rPr/>
        <w:t>020-83651133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广州宜立工程管理有限公司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color w:val="000000"/>
        </w:rPr>
        <w:t>（一）项目基本情况</w:t>
      </w:r>
    </w:p>
    <w:p>
      <w:pPr>
        <w:pStyle w:val="null3"/>
        <w:ind w:firstLine="480"/>
      </w:pPr>
      <w:r>
        <w:rPr>
          <w:sz w:val="21"/>
        </w:rPr>
        <w:t>本项目属于服务类项目，中小企业声明函见投标文件格式《中小企业声明函（服务）》，中小企业划分标准所属行业为：软件和信息技术服务业。</w:t>
      </w:r>
    </w:p>
    <w:p>
      <w:pPr>
        <w:pStyle w:val="null3"/>
        <w:ind w:firstLine="480"/>
      </w:pPr>
      <w:r>
        <w:rPr>
          <w:sz w:val="21"/>
        </w:rPr>
        <w:t>《采购需求》中标注有</w:t>
      </w:r>
      <w:r>
        <w:rPr>
          <w:sz w:val="21"/>
        </w:rPr>
        <w:t>“★”号的条款必须实质性响应，负偏离（不满足要求）将导致投标无效。标有“▲”的条款均为评审的重要技术指标，投标人若有部分“▲”条款未响应或不满足，将影响评分。</w:t>
      </w:r>
    </w:p>
    <w:p>
      <w:pPr>
        <w:pStyle w:val="null3"/>
        <w:ind w:firstLine="480"/>
      </w:pPr>
      <w:r>
        <w:rPr>
          <w:sz w:val="21"/>
        </w:rPr>
        <w:t>★</w:t>
      </w:r>
      <w:r>
        <w:rPr>
          <w:sz w:val="21"/>
          <w:b/>
        </w:rPr>
        <w:t>本项目（</w:t>
      </w:r>
      <w:r>
        <w:rPr>
          <w:sz w:val="21"/>
          <w:b/>
        </w:rPr>
        <w:t>采购包</w:t>
      </w:r>
      <w:r>
        <w:rPr>
          <w:sz w:val="21"/>
          <w:b/>
        </w:rPr>
        <w:t>）不允许合同分包。如供应商在投标（响应）文件中未出现《分包协议意向书》，则视为未采取合同分包。</w:t>
      </w:r>
    </w:p>
    <w:p>
      <w:pPr>
        <w:pStyle w:val="null3"/>
        <w:spacing w:before="45"/>
        <w:ind w:left="420"/>
      </w:pPr>
      <w:r>
        <w:rPr>
          <w:sz w:val="21"/>
          <w:b/>
        </w:rPr>
        <w:t>1.项目目标</w:t>
      </w:r>
    </w:p>
    <w:p>
      <w:pPr>
        <w:pStyle w:val="null3"/>
        <w:ind w:firstLine="480"/>
      </w:pPr>
      <w:r>
        <w:rPr>
          <w:sz w:val="21"/>
        </w:rPr>
        <w:t>本项目旨在通过对现有数字法庭系统的升级改造，迭代优化核心功能、深化数据协同对接、提升司法服务效能，全面落实最高人民法院智慧法院建设部署，有效解决审判实践中的技术层面问题，构建功能完善、操作便捷、安全可靠的智能化数字法庭，实现庭审全流程无纸化、审判辅助智能化、司法服务便民化，切实提升审判质效、降低司法运行成本，强化知识产权司法保护技术支撑，助力统一司法裁判尺度，为营造市场化、法治化、国际化的知识产权营商环境提供坚实保障。具体建设目标如下：</w:t>
      </w:r>
    </w:p>
    <w:p>
      <w:pPr>
        <w:pStyle w:val="null3"/>
        <w:ind w:firstLine="480"/>
      </w:pPr>
      <w:r>
        <w:rPr>
          <w:sz w:val="21"/>
        </w:rPr>
        <w:t>1.</w:t>
      </w:r>
      <w:r>
        <w:rPr>
          <w:sz w:val="21"/>
        </w:rPr>
        <w:t>1</w:t>
      </w:r>
      <w:r>
        <w:rPr>
          <w:sz w:val="21"/>
        </w:rPr>
        <w:t>优化核心功能适配，打通庭审无纸化全流程闭环，提升电子证据展示、核验与存证效率，强化法官办案辅助工具智能化程度，解决现有系统功能适配不足、智能辅助欠缺等问题。</w:t>
      </w:r>
    </w:p>
    <w:p>
      <w:pPr>
        <w:pStyle w:val="null3"/>
        <w:ind w:firstLine="480"/>
      </w:pPr>
      <w:r>
        <w:rPr>
          <w:sz w:val="21"/>
        </w:rPr>
        <w:t>1.</w:t>
      </w:r>
      <w:r>
        <w:rPr>
          <w:sz w:val="21"/>
        </w:rPr>
        <w:t>2深化数据协同对接，完善与全国法院“一张网”及</w:t>
      </w:r>
      <w:r>
        <w:rPr>
          <w:sz w:val="21"/>
        </w:rPr>
        <w:t>采购人</w:t>
      </w:r>
      <w:r>
        <w:rPr>
          <w:sz w:val="21"/>
        </w:rPr>
        <w:t>现有业务系统的联动机制，实现各类案件数据、庭审数据、裁判数据高效流转共享，消除数据壁垒，保障技术自主可控。</w:t>
      </w:r>
    </w:p>
    <w:p>
      <w:pPr>
        <w:pStyle w:val="null3"/>
        <w:ind w:firstLine="480"/>
      </w:pPr>
      <w:r>
        <w:rPr>
          <w:sz w:val="21"/>
        </w:rPr>
        <w:t>1.</w:t>
      </w:r>
      <w:r>
        <w:rPr>
          <w:sz w:val="21"/>
        </w:rPr>
        <w:t>3提升司法便民效能，优化当事人诉讼服务体验，完善便捷的示证提交、降低当事人诉讼成本，增强诉讼参与主体满意度。</w:t>
      </w:r>
    </w:p>
    <w:p>
      <w:pPr>
        <w:pStyle w:val="null3"/>
        <w:ind w:firstLine="480"/>
      </w:pPr>
      <w:r>
        <w:rPr>
          <w:sz w:val="21"/>
        </w:rPr>
        <w:t>1.</w:t>
      </w:r>
      <w:r>
        <w:rPr>
          <w:sz w:val="21"/>
        </w:rPr>
        <w:t>4强化审判质效提升，推动庭审流程标准化、审判辅助智能化，有效应对知识产权案件数量攀升、复杂度提高的审判压力，稳步提升案件审理效率与裁判质量。</w:t>
      </w:r>
    </w:p>
    <w:p>
      <w:pPr>
        <w:pStyle w:val="null3"/>
        <w:spacing w:before="45"/>
        <w:ind w:left="420"/>
      </w:pPr>
      <w:r>
        <w:rPr>
          <w:sz w:val="21"/>
          <w:b/>
        </w:rPr>
        <w:t>2.</w:t>
      </w:r>
      <w:r>
        <w:rPr>
          <w:sz w:val="21"/>
          <w:b/>
        </w:rPr>
        <w:t>现状及存在问题</w:t>
      </w:r>
    </w:p>
    <w:p>
      <w:pPr>
        <w:pStyle w:val="null3"/>
        <w:ind w:firstLine="480"/>
      </w:pPr>
      <w:r>
        <w:rPr>
          <w:sz w:val="21"/>
        </w:rPr>
        <w:t>广州知识产权法院作为全国首批知识产权专门法院，肩负着服务保障大湾区创新驱动发展、统一知识产权司法裁判尺度、打造国际一流知识产权司法保护环境的重要使命。目前，法院已初步构建数字化审判基础框架，但面对日益增长的案件压力和升级的司法需求，现有数字法庭系统在核心功能适配、数据交互协同、技术自主可控等方面仍存优化空间，如庭审无纸化流程未完全闭环、电子证据展示核验效率不高，当事人诉讼便捷性有待改善，以及与全国法院</w:t>
      </w:r>
      <w:r>
        <w:rPr>
          <w:sz w:val="21"/>
        </w:rPr>
        <w:t>“一张网”和现有业务系统对接深度不够。</w:t>
      </w:r>
    </w:p>
    <w:p>
      <w:pPr>
        <w:pStyle w:val="null3"/>
        <w:ind w:firstLine="480"/>
      </w:pPr>
      <w:r>
        <w:rPr>
          <w:sz w:val="21"/>
        </w:rPr>
        <w:t>为落实最高人民法院智慧法院建设部署，解决审判实践中的技术层面问题，强化司法服务精准性与高效性，法院亟需推进数字法庭系统升级改造，通过构建功能完善、操作便捷、安全可靠的智能化数字法庭，实现庭审全流程无纸化、司法服务便民化，进而提升审判质效、降低司法成本，为知识产权保护提供坚实技术支撑，助力营造市场化、法治化、国际化营商环境。</w:t>
      </w:r>
    </w:p>
    <w:p>
      <w:pPr>
        <w:pStyle w:val="null3"/>
        <w:spacing w:before="45"/>
        <w:ind w:left="420"/>
      </w:pPr>
      <w:r>
        <w:rPr>
          <w:sz w:val="21"/>
          <w:b/>
        </w:rPr>
        <w:t>3.执行标准</w:t>
      </w:r>
    </w:p>
    <w:p>
      <w:pPr>
        <w:pStyle w:val="null3"/>
        <w:ind w:firstLine="480"/>
      </w:pPr>
      <w:r>
        <w:rPr>
          <w:sz w:val="21"/>
        </w:rPr>
        <w:t>本项目设计总体遵循以下设计国家设计规范</w:t>
      </w:r>
      <w:r>
        <w:rPr>
          <w:sz w:val="21"/>
        </w:rPr>
        <w:t>（如有最新标准规范，按最新标准规范执行）</w:t>
      </w:r>
      <w:r>
        <w:rPr>
          <w:sz w:val="21"/>
        </w:rPr>
        <w:t>：</w:t>
      </w:r>
    </w:p>
    <w:p>
      <w:pPr>
        <w:pStyle w:val="null3"/>
        <w:ind w:firstLine="480"/>
      </w:pPr>
      <w:r>
        <w:rPr>
          <w:sz w:val="21"/>
        </w:rPr>
        <w:t>3.</w:t>
      </w:r>
      <w:r>
        <w:rPr>
          <w:sz w:val="21"/>
        </w:rPr>
        <w:t>1《电气装置安装工程施工及验收系列规范》 GB50254~50257-2014；</w:t>
      </w:r>
    </w:p>
    <w:p>
      <w:pPr>
        <w:pStyle w:val="null3"/>
        <w:ind w:firstLine="480"/>
      </w:pPr>
      <w:r>
        <w:rPr>
          <w:sz w:val="21"/>
        </w:rPr>
        <w:t>3.</w:t>
      </w:r>
      <w:r>
        <w:rPr>
          <w:sz w:val="21"/>
        </w:rPr>
        <w:t>2《六类非屏蔽综合布线标准》 TIA-568.2-D；</w:t>
      </w:r>
    </w:p>
    <w:p>
      <w:pPr>
        <w:pStyle w:val="null3"/>
        <w:ind w:firstLine="480"/>
      </w:pPr>
      <w:r>
        <w:rPr>
          <w:sz w:val="21"/>
        </w:rPr>
        <w:t>3.</w:t>
      </w:r>
      <w:r>
        <w:rPr>
          <w:sz w:val="21"/>
        </w:rPr>
        <w:t>3《信息技术 用户基础设施结构化布线》 ISO/IEC 11801:2024；</w:t>
      </w:r>
    </w:p>
    <w:p>
      <w:pPr>
        <w:pStyle w:val="null3"/>
        <w:ind w:firstLine="480"/>
      </w:pPr>
      <w:r>
        <w:rPr>
          <w:sz w:val="21"/>
        </w:rPr>
        <w:t>3.</w:t>
      </w:r>
      <w:r>
        <w:rPr>
          <w:sz w:val="21"/>
        </w:rPr>
        <w:t>4《计算机场地通用规范》 GB/T 2887-2011；</w:t>
      </w:r>
    </w:p>
    <w:p>
      <w:pPr>
        <w:pStyle w:val="null3"/>
        <w:ind w:firstLine="480"/>
      </w:pPr>
      <w:r>
        <w:rPr>
          <w:sz w:val="21"/>
        </w:rPr>
        <w:t>3.</w:t>
      </w:r>
      <w:r>
        <w:rPr>
          <w:sz w:val="21"/>
        </w:rPr>
        <w:t>5《数据中心设计规范》 GB50174-2017；</w:t>
      </w:r>
    </w:p>
    <w:p>
      <w:pPr>
        <w:pStyle w:val="null3"/>
        <w:ind w:firstLine="480"/>
      </w:pPr>
      <w:r>
        <w:rPr>
          <w:sz w:val="21"/>
        </w:rPr>
        <w:t>3.</w:t>
      </w:r>
      <w:r>
        <w:rPr>
          <w:sz w:val="21"/>
        </w:rPr>
        <w:t>6《信息通信建筑工程设计规范》 YD/T 5003-</w:t>
      </w:r>
      <w:r>
        <w:rPr>
          <w:sz w:val="21"/>
        </w:rPr>
        <w:t>2025</w:t>
      </w:r>
      <w:r>
        <w:rPr>
          <w:sz w:val="21"/>
        </w:rPr>
        <w:t>；</w:t>
      </w:r>
    </w:p>
    <w:p>
      <w:pPr>
        <w:pStyle w:val="null3"/>
        <w:ind w:firstLine="480"/>
      </w:pPr>
      <w:r>
        <w:rPr>
          <w:sz w:val="21"/>
        </w:rPr>
        <w:t>3.</w:t>
      </w:r>
      <w:r>
        <w:rPr>
          <w:sz w:val="21"/>
        </w:rPr>
        <w:t>7《防静电活动地板通用规范》GB/T 36340-2018；</w:t>
      </w:r>
    </w:p>
    <w:p>
      <w:pPr>
        <w:pStyle w:val="null3"/>
        <w:ind w:firstLine="480"/>
      </w:pPr>
      <w:r>
        <w:rPr>
          <w:sz w:val="21"/>
        </w:rPr>
        <w:t>3.</w:t>
      </w:r>
      <w:r>
        <w:rPr>
          <w:sz w:val="21"/>
        </w:rPr>
        <w:t>8《计算机场地安全要求》 GB/T 9361-2011；</w:t>
      </w:r>
    </w:p>
    <w:p>
      <w:pPr>
        <w:pStyle w:val="null3"/>
        <w:ind w:firstLine="480"/>
      </w:pPr>
      <w:r>
        <w:rPr>
          <w:sz w:val="21"/>
        </w:rPr>
        <w:t>3.</w:t>
      </w:r>
      <w:r>
        <w:rPr>
          <w:sz w:val="21"/>
        </w:rPr>
        <w:t>9《建筑物防雷设计规范》 GB50057-2010；</w:t>
      </w:r>
    </w:p>
    <w:p>
      <w:pPr>
        <w:pStyle w:val="null3"/>
        <w:ind w:firstLine="480"/>
      </w:pPr>
      <w:r>
        <w:rPr>
          <w:sz w:val="21"/>
        </w:rPr>
        <w:t>3.</w:t>
      </w:r>
      <w:r>
        <w:rPr>
          <w:sz w:val="21"/>
        </w:rPr>
        <w:t>10《低压配电设计规范》 GB50054-2011；</w:t>
      </w:r>
    </w:p>
    <w:p>
      <w:pPr>
        <w:pStyle w:val="null3"/>
        <w:ind w:firstLine="480"/>
      </w:pPr>
      <w:r>
        <w:rPr>
          <w:sz w:val="21"/>
        </w:rPr>
        <w:t>3.</w:t>
      </w:r>
      <w:r>
        <w:rPr>
          <w:sz w:val="21"/>
        </w:rPr>
        <w:t>11《电气装置安装工程接地装置施工及验收规范》 GB50169-2016；</w:t>
      </w:r>
    </w:p>
    <w:p>
      <w:pPr>
        <w:pStyle w:val="null3"/>
        <w:ind w:firstLine="480"/>
      </w:pPr>
      <w:r>
        <w:rPr>
          <w:sz w:val="21"/>
        </w:rPr>
        <w:t>3.</w:t>
      </w:r>
      <w:r>
        <w:rPr>
          <w:sz w:val="21"/>
        </w:rPr>
        <w:t>12《建筑照明设计标准》 GB50034-2024；</w:t>
      </w:r>
    </w:p>
    <w:p>
      <w:pPr>
        <w:pStyle w:val="null3"/>
        <w:ind w:firstLine="480"/>
      </w:pPr>
      <w:r>
        <w:rPr>
          <w:sz w:val="21"/>
        </w:rPr>
        <w:t>3.</w:t>
      </w:r>
      <w:r>
        <w:rPr>
          <w:sz w:val="21"/>
        </w:rPr>
        <w:t>13《民用建筑电气设计标准》 GB51348-2019；</w:t>
      </w:r>
    </w:p>
    <w:p>
      <w:pPr>
        <w:pStyle w:val="null3"/>
        <w:ind w:firstLine="480"/>
      </w:pPr>
      <w:r>
        <w:rPr>
          <w:sz w:val="21"/>
        </w:rPr>
        <w:t>3.</w:t>
      </w:r>
      <w:r>
        <w:rPr>
          <w:sz w:val="21"/>
        </w:rPr>
        <w:t>14《信息技术设备抗扰度限值和测量方法》 GB/T17618-2015；</w:t>
      </w:r>
    </w:p>
    <w:p>
      <w:pPr>
        <w:pStyle w:val="null3"/>
        <w:ind w:firstLine="480"/>
      </w:pPr>
      <w:r>
        <w:rPr>
          <w:sz w:val="21"/>
        </w:rPr>
        <w:t>3.</w:t>
      </w:r>
      <w:r>
        <w:rPr>
          <w:sz w:val="21"/>
        </w:rPr>
        <w:t>15《软件工程 产品质量》GB/T 16260.1~.4-2006；</w:t>
      </w:r>
    </w:p>
    <w:p>
      <w:pPr>
        <w:pStyle w:val="null3"/>
        <w:ind w:firstLine="480"/>
      </w:pPr>
      <w:r>
        <w:rPr>
          <w:sz w:val="21"/>
        </w:rPr>
        <w:t>3.16</w:t>
      </w:r>
      <w:r>
        <w:rPr>
          <w:sz w:val="21"/>
        </w:rPr>
        <w:t>《软件工程</w:t>
      </w:r>
      <w:r>
        <w:rPr>
          <w:sz w:val="21"/>
        </w:rPr>
        <w:t>软件产品质量要求与评价》</w:t>
      </w:r>
      <w:r>
        <w:rPr>
          <w:sz w:val="21"/>
        </w:rPr>
        <w:t>GB/T 25000.51-2010。</w:t>
      </w:r>
    </w:p>
    <w:p>
      <w:pPr>
        <w:pStyle w:val="null3"/>
      </w:pPr>
      <w:r>
        <w:rPr>
          <w:sz w:val="21"/>
          <w:b/>
        </w:rPr>
        <w:t>二、项目采购需求</w:t>
      </w:r>
    </w:p>
    <w:p>
      <w:pPr>
        <w:pStyle w:val="null3"/>
        <w:spacing w:before="45"/>
        <w:ind w:left="420"/>
      </w:pPr>
      <w:r>
        <w:rPr>
          <w:sz w:val="21"/>
          <w:b/>
        </w:rPr>
        <w:t>1.</w:t>
      </w:r>
      <w:r>
        <w:rPr>
          <w:sz w:val="21"/>
          <w:b/>
        </w:rPr>
        <w:t>服务采购需求</w:t>
      </w:r>
    </w:p>
    <w:p>
      <w:pPr>
        <w:pStyle w:val="null3"/>
        <w:ind w:firstLine="480"/>
      </w:pPr>
      <w:r>
        <w:rPr>
          <w:sz w:val="21"/>
          <w:b/>
        </w:rPr>
        <w:t>对本项目涉及的软硬件产品提供集成实施服务，保证系统稳定、正常连续运行。具体服务内容包括：</w:t>
      </w:r>
    </w:p>
    <w:p>
      <w:pPr>
        <w:pStyle w:val="null3"/>
        <w:ind w:firstLine="480"/>
      </w:pPr>
      <w:r>
        <w:rPr>
          <w:sz w:val="21"/>
        </w:rPr>
        <w:t>1.</w:t>
      </w:r>
      <w:r>
        <w:rPr>
          <w:sz w:val="21"/>
        </w:rPr>
        <w:t>1法官、当事人应用系统</w:t>
      </w:r>
    </w:p>
    <w:p>
      <w:pPr>
        <w:pStyle w:val="null3"/>
        <w:ind w:firstLine="480"/>
      </w:pPr>
      <w:r>
        <w:rPr>
          <w:sz w:val="21"/>
        </w:rPr>
        <w:t>该法官、当事人应用系统采用适配</w:t>
      </w:r>
      <w:r>
        <w:rPr>
          <w:sz w:val="21"/>
        </w:rPr>
        <w:t>信息技术应用创新产业</w:t>
      </w:r>
      <w:r>
        <w:rPr>
          <w:sz w:val="21"/>
        </w:rPr>
        <w:t>环境的</w:t>
      </w:r>
      <w:r>
        <w:rPr>
          <w:sz w:val="21"/>
        </w:rPr>
        <w:t>B/S 架构，无需安装客户端、支持自动更新与多终端适配，搭配完善的后台系统管理及合规加密数据存储能力；系统可与数字法庭硬件、庭审管理系统实时联动，实现开庭、休庭、闭庭等庭审状态同步切换、状态计时更新，完成笔录锁定推送、电子签名核验及庭审数据自动归档，同时具备庭审笔录流式实时展示、关键词检索、多模式查看的功能；系统支持同步播放庭审现场多路视频流，包括复合视频、证据展示视频等；系统支持对接法院电子卷宗接口实现卷宗快速调阅、预览操作与批注共享质证，可同步播放庭审多路视频流并支持画面切换、截图留存；适配法官席超宽屏提供可自定义的同屏展示布局，配备多类型示证标注工具且标注内容可同步、可修改撤销；同时搭载权限审批功能，支持法官在线审批当事人卷宗查阅、证据补交等申请。</w:t>
      </w:r>
    </w:p>
    <w:p>
      <w:pPr>
        <w:pStyle w:val="null3"/>
        <w:ind w:firstLine="480"/>
      </w:pPr>
      <w:r>
        <w:rPr>
          <w:sz w:val="21"/>
        </w:rPr>
        <w:t>1.</w:t>
      </w:r>
      <w:r>
        <w:rPr>
          <w:sz w:val="21"/>
        </w:rPr>
        <w:t>2电子签名与指纹识别系统</w:t>
      </w:r>
    </w:p>
    <w:p>
      <w:pPr>
        <w:pStyle w:val="null3"/>
        <w:ind w:firstLine="480"/>
      </w:pPr>
      <w:r>
        <w:rPr>
          <w:sz w:val="21"/>
        </w:rPr>
        <w:t>电子签名与指纹识别系统可与数字法庭整体系统实现设备状态联动，设备正常联网后随庭审状态待命，开庭自动展示案件信息、发起笔录签署时可调取锁定笔录并展示至签署设备；设备支持实时自动展示案件号、法庭名称、庭审时间、承办人员等案件信息，供当事人事前核对，同时支持庭审笔录流式展示，可对笔录进行翻页、缩放操作，方便当事人逐页核对庭审内容；系统具备完整的笔录签署与指纹捺印能力，依托压感签名板真实还原手写签名轨迹、支持预览重签及多名当事人依次签署，搭配活体指纹识别技术完成快速指纹采集核验，实现签名与指纹信息绑定认证；系统严格遵循司法数据规范与安全标准，通过</w:t>
      </w:r>
      <w:r>
        <w:rPr>
          <w:sz w:val="21"/>
        </w:rPr>
        <w:t>HTTPS加密传输数据，在不改动原有庭审存储方式的前提下，将电子签名、指纹图像、签署时间戳、身份识别记录等数据统一同步归档至法院指定服务器。</w:t>
      </w:r>
    </w:p>
    <w:p>
      <w:pPr>
        <w:pStyle w:val="null3"/>
        <w:ind w:firstLine="480"/>
      </w:pPr>
      <w:r>
        <w:rPr>
          <w:sz w:val="21"/>
        </w:rPr>
        <w:t>1.</w:t>
      </w:r>
      <w:r>
        <w:rPr>
          <w:sz w:val="21"/>
        </w:rPr>
        <w:t>3庭审信息发布系统</w:t>
      </w:r>
    </w:p>
    <w:p>
      <w:pPr>
        <w:pStyle w:val="null3"/>
        <w:ind w:firstLine="480"/>
      </w:pPr>
      <w:r>
        <w:rPr>
          <w:sz w:val="21"/>
        </w:rPr>
        <w:t>支持无缝接入广州知识产权法院现有数字法庭系统，自动从数字法庭系统获取已排期的案件信息；无庭审时预告最近开庭案件信息，正在庭审时自动显示庭审现场实时视频和对应的案件信息；庭审公告所在法庭的使用状态自动根据庭审情况自动同步。</w:t>
      </w:r>
    </w:p>
    <w:p>
      <w:pPr>
        <w:pStyle w:val="null3"/>
        <w:spacing w:before="45"/>
        <w:ind w:left="420"/>
      </w:pPr>
      <w:r>
        <w:rPr>
          <w:sz w:val="21"/>
          <w:b/>
        </w:rPr>
        <w:t>2.设备需求清单</w:t>
      </w:r>
    </w:p>
    <w:tbl>
      <w:tblPr>
        <w:tblW w:w="0" w:type="auto"/>
        <w:tblBorders>
          <w:top w:val="none" w:color="000000" w:sz="4"/>
          <w:left w:val="none" w:color="000000" w:sz="4"/>
          <w:bottom w:val="none" w:color="000000" w:sz="4"/>
          <w:right w:val="none" w:color="000000" w:sz="4"/>
          <w:insideH w:val="none"/>
          <w:insideV w:val="none"/>
        </w:tblBorders>
      </w:tblPr>
      <w:tblGrid>
        <w:gridCol w:w="438"/>
        <w:gridCol w:w="1637"/>
        <w:gridCol w:w="5308"/>
        <w:gridCol w:w="438"/>
        <w:gridCol w:w="438"/>
      </w:tblGrid>
      <w:tr>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分项名称</w:t>
            </w:r>
          </w:p>
        </w:tc>
        <w:tc>
          <w:tcPr>
            <w:tcW w:type="dxa" w:w="5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规格参数</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825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一、数字法庭系统无纸化改造</w:t>
            </w:r>
          </w:p>
        </w:tc>
      </w:tr>
      <w:tr>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法官应用系统</w:t>
            </w:r>
          </w:p>
        </w:tc>
        <w:tc>
          <w:tcPr>
            <w:tcW w:type="dxa" w:w="5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▲1、具有法官应用系统软件著作权证书和软件测试报告（提供以下任一材料，加盖供应商公章：①软件著作权证书（与法官应用系统相关）；②第三方检测机构出具的软件测试报告；）</w:t>
            </w:r>
          </w:p>
          <w:p>
            <w:pPr>
              <w:pStyle w:val="null3"/>
              <w:jc w:val="left"/>
            </w:pPr>
            <w:r>
              <w:rPr>
                <w:sz w:val="21"/>
              </w:rPr>
              <w:t>▲2、采用B/S架构设计，兼容不少于3款</w:t>
            </w:r>
            <w:r>
              <w:rPr>
                <w:sz w:val="21"/>
              </w:rPr>
              <w:t>信息技术应用创新产业</w:t>
            </w:r>
            <w:r>
              <w:rPr>
                <w:sz w:val="21"/>
              </w:rPr>
              <w:t>浏览器直接访问运行。（提供以下任一材料，加盖供应商公章：</w:t>
            </w:r>
            <w:r>
              <w:rPr>
                <w:sz w:val="21"/>
              </w:rPr>
              <w:t>①提供第三方检测机构出具的测试报告扫描件；②系统实际运行的功能截图）；</w:t>
            </w:r>
          </w:p>
          <w:p>
            <w:pPr>
              <w:pStyle w:val="null3"/>
              <w:jc w:val="left"/>
            </w:pPr>
            <w:r>
              <w:rPr>
                <w:sz w:val="21"/>
              </w:rPr>
              <w:t>▲3、支持通过第三方接口调阅电子卷宗数据；（提供以下任一材料，加盖供应商公章：①提供第三方检测机构出具的测试报告扫描件；②系统实际运行的功能截图）；</w:t>
            </w:r>
          </w:p>
          <w:p>
            <w:pPr>
              <w:pStyle w:val="null3"/>
              <w:jc w:val="left"/>
            </w:pPr>
            <w:r>
              <w:rPr>
                <w:sz w:val="21"/>
              </w:rPr>
              <w:t>▲4、卷宗电子材料推送：支持按需将当庭卷宗电子材料推送到当事人应用系统；（提供以下任一材料，加盖供应商公章：①提供第三方检测机构出具的测试报告扫描件；②系统实际运行的功能截图）；</w:t>
            </w:r>
          </w:p>
          <w:p>
            <w:pPr>
              <w:pStyle w:val="null3"/>
              <w:jc w:val="left"/>
            </w:pPr>
            <w:r>
              <w:rPr>
                <w:sz w:val="21"/>
              </w:rPr>
              <w:t>5、窗口切换：支持左右画面相互切换，方便不同使用人的使用习惯；</w:t>
            </w:r>
          </w:p>
          <w:p>
            <w:pPr>
              <w:pStyle w:val="null3"/>
              <w:jc w:val="left"/>
            </w:pPr>
            <w:r>
              <w:rPr>
                <w:sz w:val="21"/>
              </w:rPr>
              <w:t>6、适配不低于29英寸/34英寸的21：9比例显示屏，适配不低于2560×1080分辨率；</w:t>
            </w:r>
          </w:p>
          <w:p>
            <w:pPr>
              <w:pStyle w:val="null3"/>
              <w:jc w:val="left"/>
            </w:pPr>
            <w:r>
              <w:rPr>
                <w:sz w:val="21"/>
              </w:rPr>
              <w:t>▲7、产品须同时适配列入中国信息安全测评中心《安全可靠测评结果公告》的安全可靠等级Ⅰ级产品（操作系统及中央处理器）。（投标时须提供公告内对应送测单位出具的兼容性证明报告，加盖供应商公章）</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当事人应用系统</w:t>
            </w:r>
          </w:p>
        </w:tc>
        <w:tc>
          <w:tcPr>
            <w:tcW w:type="dxa" w:w="5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▲1、具有当事人应用系统软件著作权证书和软件测试报告（提供以下任一材料，加盖供应商公章：①软件著作权证书（与当事人应用系统相关）；②第三方检测机构出具的软件测试报告；）</w:t>
            </w:r>
          </w:p>
          <w:p>
            <w:pPr>
              <w:pStyle w:val="null3"/>
              <w:jc w:val="left"/>
            </w:pPr>
            <w:r>
              <w:rPr>
                <w:sz w:val="21"/>
              </w:rPr>
              <w:t>▲2、采用B/S架构设计，兼容不少于3款</w:t>
            </w:r>
            <w:r>
              <w:rPr>
                <w:sz w:val="21"/>
              </w:rPr>
              <w:t>信息技术应用创新产业</w:t>
            </w:r>
            <w:r>
              <w:rPr>
                <w:sz w:val="21"/>
              </w:rPr>
              <w:t>浏览器直接访问运行。（提供以下任一材料，加盖供应商公章：</w:t>
            </w:r>
            <w:r>
              <w:rPr>
                <w:sz w:val="21"/>
              </w:rPr>
              <w:t>①提供第三方检测机构出具的测试报告复印件；②系统实际运行的功能截图）；</w:t>
            </w:r>
          </w:p>
          <w:p>
            <w:pPr>
              <w:pStyle w:val="null3"/>
              <w:jc w:val="left"/>
            </w:pPr>
            <w:r>
              <w:rPr>
                <w:sz w:val="21"/>
              </w:rPr>
              <w:t>▲3、支持通过第三方接口调阅电子卷宗数据；（提供以下任一材料，加盖供应商公章：①提供第三方检测机构出具的测试报告扫描件；②系统实际运行的功能截图）；</w:t>
            </w:r>
          </w:p>
          <w:p>
            <w:pPr>
              <w:pStyle w:val="null3"/>
              <w:jc w:val="left"/>
            </w:pPr>
            <w:r>
              <w:rPr>
                <w:sz w:val="21"/>
              </w:rPr>
              <w:t>▲4、卷宗电子材料接收：可接收由法官端推送的卷宗电子材料；（提供以下任一材料，加盖供应商公章：①提供第三方检测机构出具的测试报告扫描件；②系统实际运行的功能截图）；</w:t>
            </w:r>
          </w:p>
          <w:p>
            <w:pPr>
              <w:pStyle w:val="null3"/>
              <w:jc w:val="left"/>
            </w:pPr>
            <w:r>
              <w:rPr>
                <w:sz w:val="21"/>
              </w:rPr>
              <w:t>5、适配不低于29英寸/34英寸的21：9比例显示屏，适配不低于2560×1080分辨率；</w:t>
            </w:r>
          </w:p>
          <w:p>
            <w:pPr>
              <w:pStyle w:val="null3"/>
              <w:jc w:val="left"/>
            </w:pPr>
            <w:r>
              <w:rPr>
                <w:sz w:val="21"/>
              </w:rPr>
              <w:t>▲6、产品须同时适配列入中国信息安全测评中心《安全可靠测评结果公告》的安全可靠等级Ⅰ级产品（操作系统及中央处理器）。（投标时须提供公告内对应送测单位出具的兼容性证明报告，加盖供应商公章）</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电子签名与指纹识别系统</w:t>
            </w:r>
          </w:p>
        </w:tc>
        <w:tc>
          <w:tcPr>
            <w:tcW w:type="dxa" w:w="5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1、同步上传：可将电子签名和指纹图片上传到数字法庭服务器；</w:t>
            </w:r>
          </w:p>
          <w:p>
            <w:pPr>
              <w:pStyle w:val="null3"/>
              <w:jc w:val="left"/>
            </w:pPr>
            <w:r>
              <w:rPr>
                <w:sz w:val="21"/>
              </w:rPr>
              <w:t>▲2、电子签名、指纹自动关联到每一页庭审笔录（提供以下任一材料，加盖供应商公章：①提供第三方检测机构出具的测试报告扫描件；②系统实际运行的功能截图）；</w:t>
            </w:r>
          </w:p>
          <w:p>
            <w:pPr>
              <w:pStyle w:val="null3"/>
              <w:jc w:val="left"/>
            </w:pPr>
            <w:r>
              <w:rPr>
                <w:sz w:val="21"/>
              </w:rPr>
              <w:t>▲3、庭审信息：液晶屏可显示案件号、法庭名称、开始时间及相关承办人员的信息（提供以下任一材料，加盖供应商公章：①提供第三方检测机构出具的测试报告扫描件；②系统实际运行的功能截图）；</w:t>
            </w:r>
          </w:p>
          <w:p>
            <w:pPr>
              <w:pStyle w:val="null3"/>
              <w:jc w:val="left"/>
            </w:pPr>
            <w:r>
              <w:rPr>
                <w:sz w:val="21"/>
              </w:rPr>
              <w:t>4、支持手指、电容笔、手指+电容笔的三种签名方式；</w:t>
            </w:r>
          </w:p>
          <w:p>
            <w:pPr>
              <w:pStyle w:val="null3"/>
              <w:jc w:val="left"/>
            </w:pPr>
            <w:r>
              <w:rPr>
                <w:sz w:val="21"/>
              </w:rPr>
              <w:t>▲5、为保障庭审现场的美观性、一致性，电子签名与指纹识别系统采用一体化集成设计，无外接零散设备（提供以下任一材料，加盖供应商公章：①提供第三方检测机构出具的测试报告扫描件；②制造厂商公开发布的产品功能印刷资料）。</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23寸庭审公告屏</w:t>
            </w:r>
          </w:p>
        </w:tc>
        <w:tc>
          <w:tcPr>
            <w:tcW w:type="dxa" w:w="5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1、公告屏采用嵌入式一体化设计；</w:t>
            </w:r>
            <w:r>
              <w:br/>
            </w:r>
            <w:r>
              <w:rPr>
                <w:sz w:val="21"/>
                <w:color w:val="000000"/>
              </w:rPr>
              <w:t>2、屏幕尺寸:≥23"、透光率:≥80%、分辨率:</w:t>
            </w:r>
            <w:r>
              <w:rPr>
                <w:sz w:val="21"/>
              </w:rPr>
              <w:t>不低于</w:t>
            </w:r>
            <w:r>
              <w:rPr>
                <w:sz w:val="21"/>
                <w:color w:val="000000"/>
              </w:rPr>
              <w:t>1920×1080；</w:t>
            </w:r>
            <w:r>
              <w:br/>
            </w:r>
            <w:r>
              <w:rPr>
                <w:sz w:val="21"/>
                <w:color w:val="000000"/>
              </w:rPr>
              <w:t>3、≧2G运行内存、≧16G存储、1路RJ45自适应网口；</w:t>
            </w:r>
            <w:r>
              <w:br/>
            </w:r>
            <w:r>
              <w:rPr>
                <w:sz w:val="21"/>
                <w:color w:val="000000"/>
              </w:rPr>
              <w:t>4、系统断电后自动恢复断电前的运行状态，无需另外设置；</w:t>
            </w:r>
            <w:r>
              <w:br/>
            </w:r>
            <w:r>
              <w:rPr>
                <w:sz w:val="21"/>
                <w:color w:val="000000"/>
              </w:rPr>
              <w:t>▲5、设备可与采购人现用的数字法庭系统实现自动化管理，无需手动操作设备开关机（投标时提供承诺函</w:t>
            </w:r>
            <w:r>
              <w:rPr>
                <w:sz w:val="21"/>
              </w:rPr>
              <w:t>加盖供应商公章</w:t>
            </w:r>
            <w:r>
              <w:rPr>
                <w:sz w:val="21"/>
                <w:color w:val="000000"/>
              </w:rPr>
              <w:t>，格式自拟）。</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庭审信息发布系统</w:t>
            </w:r>
          </w:p>
        </w:tc>
        <w:tc>
          <w:tcPr>
            <w:tcW w:type="dxa" w:w="5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▲1、具有庭审信息发布系统软件著作权证书（提供以下任一材料，加盖供应商公章：①软件著作权证书（与庭审信息发布系统相关）；②第三方检测机构出具的软件测试报告；）；</w:t>
            </w:r>
          </w:p>
          <w:p>
            <w:pPr>
              <w:pStyle w:val="null3"/>
              <w:jc w:val="left"/>
            </w:pPr>
            <w:r>
              <w:rPr>
                <w:sz w:val="21"/>
              </w:rPr>
              <w:t>▲2、可实时展示法庭内庭审实况（提供以下任一材料，加盖供应商公章：①提供第三方检测机构出具的测试报告复印件；②系统实际运行的功能截图）；</w:t>
            </w:r>
          </w:p>
          <w:p>
            <w:pPr>
              <w:pStyle w:val="null3"/>
              <w:jc w:val="left"/>
            </w:pPr>
            <w:r>
              <w:rPr>
                <w:sz w:val="21"/>
              </w:rPr>
              <w:t>3、当庭审进行时，显示当前庭审的案件信息，有助于当事人和旁听人员了解该法庭庭审案件是否跟自己有关，避免误闯和快速参与到庭审过程；</w:t>
            </w:r>
          </w:p>
          <w:p>
            <w:pPr>
              <w:pStyle w:val="null3"/>
              <w:jc w:val="left"/>
            </w:pPr>
            <w:r>
              <w:rPr>
                <w:sz w:val="21"/>
              </w:rPr>
              <w:t>4、当没有庭审时，预告最近准备进行庭审的案件，方便当事人和旁听人员提前了解自己相关案件开庭情况和地点；</w:t>
            </w:r>
          </w:p>
          <w:p>
            <w:pPr>
              <w:pStyle w:val="null3"/>
              <w:jc w:val="left"/>
            </w:pPr>
            <w:r>
              <w:rPr>
                <w:sz w:val="21"/>
              </w:rPr>
              <w:t>▲5、系统可与采购人现用的数字法庭系统实现自动化管理，无需手动打开系统（投标时提供承诺函加盖供应商公章</w:t>
            </w:r>
            <w:r>
              <w:rPr>
                <w:sz w:val="21"/>
                <w:color w:val="000000"/>
              </w:rPr>
              <w:t>，格式自拟</w:t>
            </w:r>
            <w:r>
              <w:rPr>
                <w:sz w:val="21"/>
              </w:rPr>
              <w:t>）。</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数字法庭系统对接改造</w:t>
            </w:r>
          </w:p>
        </w:tc>
        <w:tc>
          <w:tcPr>
            <w:tcW w:type="dxa" w:w="5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完成与采购人在用系统的适配对接开发。对接范围包含法正高清数字法庭系统（版本：DC7）及全国法院“一张网”系统。供应商须严格按照现有系统既定技术规范、数据格式及接口标准，开发适配的数据交互接口，实现案件信息、庭审数据、法律文书、电子证据等数据的互联互通与统一管理。对接改造工作须适配现有运行环境，改造过程不得干扰、中断原有系统的正常运行</w:t>
            </w:r>
            <w:r>
              <w:rPr>
                <w:sz w:val="21"/>
                <w:b/>
              </w:rPr>
              <w:t>（供应商需提供承诺函加盖供应商公章，格式自拟）</w:t>
            </w:r>
            <w:r>
              <w:rPr>
                <w:sz w:val="21"/>
              </w:rPr>
              <w:t>。</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r>
    </w:tbl>
    <w:p>
      <w:pPr>
        <w:pStyle w:val="null3"/>
        <w:spacing w:before="45"/>
        <w:ind w:left="420"/>
      </w:pPr>
      <w:r>
        <w:rPr>
          <w:sz w:val="21"/>
          <w:b/>
        </w:rPr>
        <w:t>三、质量、交货、验收及售后服务要求</w:t>
      </w:r>
    </w:p>
    <w:p>
      <w:pPr>
        <w:pStyle w:val="null3"/>
        <w:spacing w:before="45"/>
        <w:ind w:left="420"/>
      </w:pPr>
      <w:r>
        <w:rPr>
          <w:sz w:val="21"/>
          <w:b/>
        </w:rPr>
        <w:t>1.项目质量要求</w:t>
      </w:r>
    </w:p>
    <w:p>
      <w:pPr>
        <w:pStyle w:val="null3"/>
        <w:ind w:firstLine="480"/>
      </w:pPr>
      <w:r>
        <w:rPr>
          <w:sz w:val="21"/>
        </w:rPr>
        <w:t>供应商</w:t>
      </w:r>
      <w:r>
        <w:rPr>
          <w:sz w:val="21"/>
        </w:rPr>
        <w:t>提供的货物应是全新、原装、合格正品，符合国家规定的质量标准和厂方的标准，供货时须附产品原产地证书、合格证及其他相关的资料。货物完好，物品配件齐全。</w:t>
      </w:r>
    </w:p>
    <w:p>
      <w:pPr>
        <w:pStyle w:val="null3"/>
        <w:spacing w:before="45"/>
        <w:ind w:left="420"/>
      </w:pPr>
      <w:r>
        <w:rPr>
          <w:sz w:val="21"/>
          <w:b/>
        </w:rPr>
        <w:t>2.技术培训要求</w:t>
      </w:r>
    </w:p>
    <w:p>
      <w:pPr>
        <w:pStyle w:val="null3"/>
        <w:ind w:firstLine="420"/>
      </w:pPr>
      <w:r>
        <w:rPr>
          <w:sz w:val="21"/>
        </w:rPr>
        <w:t>成交供应商负责向采购人提供现场安全操作及必要的维护保养培训。主要内容为设备的基本结构、性能、主要部件的构造及原理，日常使用操作、保养与管理，常见故障的排除，紧急情况的处理等。成交供应商需针对本项目提供详细的培训方案，包括但不限于使用培训及维护培训，培训时间、形式、频次由成交供应商与采购人协商，直至采购人的使用人员、维护人员能够熟练掌握系统操作流程为止。培训地点主要在设备安装现场或按采购人和成交供应商协商安排。培训费用包含在投标报价内。</w:t>
      </w:r>
    </w:p>
    <w:p>
      <w:pPr>
        <w:pStyle w:val="null3"/>
        <w:spacing w:before="45"/>
        <w:ind w:left="420"/>
      </w:pPr>
      <w:r>
        <w:rPr>
          <w:sz w:val="21"/>
          <w:b/>
        </w:rPr>
        <w:t>3.质保期与质保服务要求</w:t>
      </w:r>
    </w:p>
    <w:p>
      <w:pPr>
        <w:pStyle w:val="null3"/>
        <w:ind w:firstLine="420"/>
      </w:pPr>
      <w:r>
        <w:rPr>
          <w:sz w:val="21"/>
        </w:rPr>
        <w:t>3.1</w:t>
      </w:r>
      <w:r>
        <w:rPr>
          <w:sz w:val="21"/>
        </w:rPr>
        <w:t>质量保证期（简称</w:t>
      </w:r>
      <w:r>
        <w:rPr>
          <w:sz w:val="21"/>
        </w:rPr>
        <w:t>“质保期”）：</w:t>
      </w:r>
    </w:p>
    <w:p>
      <w:pPr>
        <w:pStyle w:val="null3"/>
        <w:ind w:firstLine="420"/>
      </w:pPr>
      <w:r>
        <w:rPr>
          <w:sz w:val="21"/>
        </w:rPr>
        <w:t>★</w:t>
      </w:r>
      <w:r>
        <w:rPr>
          <w:sz w:val="21"/>
        </w:rPr>
        <w:t>①</w:t>
      </w:r>
      <w:r>
        <w:rPr>
          <w:sz w:val="21"/>
        </w:rPr>
        <w:t>质保期：对本项目涉及的设备（软件、硬件）提供</w:t>
      </w:r>
      <w:r>
        <w:rPr>
          <w:sz w:val="21"/>
        </w:rPr>
        <w:t>3年质保期，自项目通过最终验收通过之日起算，相关费用包含在</w:t>
      </w:r>
      <w:r>
        <w:rPr>
          <w:sz w:val="21"/>
        </w:rPr>
        <w:t>投标报价</w:t>
      </w:r>
      <w:r>
        <w:rPr>
          <w:sz w:val="21"/>
        </w:rPr>
        <w:t>内</w:t>
      </w:r>
      <w:r>
        <w:rPr>
          <w:sz w:val="21"/>
          <w:b/>
        </w:rPr>
        <w:t>（供应商需提供承诺函加盖供应商公章，格式自拟）。</w:t>
      </w:r>
    </w:p>
    <w:p>
      <w:pPr>
        <w:pStyle w:val="null3"/>
        <w:ind w:firstLine="420"/>
      </w:pPr>
      <w:r>
        <w:rPr>
          <w:sz w:val="21"/>
        </w:rPr>
        <w:t>②</w:t>
      </w:r>
      <w:r>
        <w:rPr>
          <w:sz w:val="21"/>
        </w:rPr>
        <w:t>质保期内，成交供应商对所供货物实行包修、包维护保养，相关费用包含在合同金额内，成交供应商须保证货物各项性能指标完全满足相关技术要求。质保期从项目通过验收之日起算。在质保期内，设备整体及其维修的费用包含在合同金额内；质保期结束后提供</w:t>
      </w:r>
      <w:r>
        <w:rPr>
          <w:sz w:val="21"/>
        </w:rPr>
        <w:t>3年的维修期，维修价格以最优惠价格提供，具体费用另行商定。质保期内采购人对成交供应商享有追索权。</w:t>
      </w:r>
    </w:p>
    <w:p>
      <w:pPr>
        <w:pStyle w:val="null3"/>
        <w:ind w:firstLine="420"/>
      </w:pPr>
      <w:r>
        <w:rPr>
          <w:sz w:val="21"/>
        </w:rPr>
        <w:t>3.2</w:t>
      </w:r>
      <w:r>
        <w:rPr>
          <w:sz w:val="21"/>
        </w:rPr>
        <w:t>质保期内，如设备或零部件非人为因素出现故障而造成短期停用时，则质保期和维修期相应顺延。如货物因自身故障</w:t>
      </w:r>
      <w:r>
        <w:rPr>
          <w:sz w:val="21"/>
        </w:rPr>
        <w:t>导</w:t>
      </w:r>
      <w:r>
        <w:rPr>
          <w:sz w:val="21"/>
        </w:rPr>
        <w:t>致停用时间累计超过</w:t>
      </w:r>
      <w:r>
        <w:rPr>
          <w:sz w:val="21"/>
        </w:rPr>
        <w:t>20天时，则质保期在状态恢复正常时归零重新计算或对故障设备予以重新更换。</w:t>
      </w:r>
    </w:p>
    <w:p>
      <w:pPr>
        <w:pStyle w:val="null3"/>
        <w:ind w:firstLine="420"/>
      </w:pPr>
      <w:r>
        <w:rPr>
          <w:sz w:val="21"/>
        </w:rPr>
        <w:t>3.3</w:t>
      </w:r>
      <w:r>
        <w:rPr>
          <w:sz w:val="21"/>
        </w:rPr>
        <w:t>质保期内提供周期上门服务，费用包含在合同金额内：周期为每</w:t>
      </w:r>
      <w:r>
        <w:rPr>
          <w:sz w:val="21"/>
        </w:rPr>
        <w:t>1个月一次；形式为预约上门，服务内容包含周期保养检修、检测系统运行状况、处理使用过程中出现的问题等。</w:t>
      </w:r>
    </w:p>
    <w:p>
      <w:pPr>
        <w:pStyle w:val="null3"/>
        <w:ind w:firstLine="420"/>
      </w:pPr>
      <w:r>
        <w:rPr>
          <w:sz w:val="21"/>
        </w:rPr>
        <w:t>3.4</w:t>
      </w:r>
      <w:r>
        <w:rPr>
          <w:sz w:val="21"/>
        </w:rPr>
        <w:t>成交供应商设有长期稳定可靠的售后服务机构，并提供常设服务专线和长期的技术支持</w:t>
      </w:r>
      <w:r>
        <w:rPr>
          <w:sz w:val="21"/>
        </w:rPr>
        <w:t>,费用包含在合同金额内。</w:t>
      </w:r>
    </w:p>
    <w:p>
      <w:pPr>
        <w:pStyle w:val="null3"/>
        <w:ind w:firstLine="420"/>
      </w:pPr>
      <w:r>
        <w:rPr>
          <w:sz w:val="21"/>
        </w:rPr>
        <w:t>①</w:t>
      </w:r>
      <w:r>
        <w:rPr>
          <w:sz w:val="21"/>
        </w:rPr>
        <w:t>质保期内</w:t>
      </w:r>
      <w:r>
        <w:rPr>
          <w:sz w:val="21"/>
        </w:rPr>
        <w:t>，</w:t>
      </w:r>
      <w:r>
        <w:rPr>
          <w:sz w:val="21"/>
        </w:rPr>
        <w:t>成交供应商</w:t>
      </w:r>
      <w:r>
        <w:rPr>
          <w:sz w:val="21"/>
        </w:rPr>
        <w:t>须</w:t>
      </w:r>
      <w:r>
        <w:rPr>
          <w:sz w:val="21"/>
        </w:rPr>
        <w:t>提供常设</w:t>
      </w:r>
      <w:r>
        <w:rPr>
          <w:sz w:val="21"/>
        </w:rPr>
        <w:t>7天×24小时热线服务和长期的技术支持（费用包含在总报价内）。对</w:t>
      </w:r>
      <w:r>
        <w:rPr>
          <w:sz w:val="21"/>
        </w:rPr>
        <w:t>采购人</w:t>
      </w:r>
      <w:r>
        <w:rPr>
          <w:sz w:val="21"/>
        </w:rPr>
        <w:t>的服务通知，在接报后</w:t>
      </w:r>
      <w:r>
        <w:rPr>
          <w:sz w:val="21"/>
        </w:rPr>
        <w:t>2小时内响应，4小时内到达现场，24小时内处理完毕（以上“内”均含本数）。</w:t>
      </w:r>
    </w:p>
    <w:p>
      <w:pPr>
        <w:pStyle w:val="null3"/>
        <w:ind w:firstLine="420"/>
      </w:pPr>
      <w:r>
        <w:rPr>
          <w:sz w:val="21"/>
        </w:rPr>
        <w:t>②</w:t>
      </w:r>
      <w:r>
        <w:rPr>
          <w:sz w:val="21"/>
        </w:rPr>
        <w:t>质保期内</w:t>
      </w:r>
      <w:r>
        <w:rPr>
          <w:sz w:val="21"/>
        </w:rPr>
        <w:t>，</w:t>
      </w:r>
      <w:r>
        <w:rPr>
          <w:sz w:val="21"/>
        </w:rPr>
        <w:t>非人为原因而出现产品质量及安装问题，由成交供应商负责包修、包换、包退，并承担因此而产生的一切费用。</w:t>
      </w:r>
    </w:p>
    <w:p>
      <w:pPr>
        <w:pStyle w:val="null3"/>
        <w:ind w:firstLine="420"/>
      </w:pPr>
      <w:r>
        <w:rPr>
          <w:sz w:val="21"/>
        </w:rPr>
        <w:t>3.5</w:t>
      </w:r>
      <w:r>
        <w:rPr>
          <w:sz w:val="21"/>
        </w:rPr>
        <w:t>质保期内若主要设备的故障在</w:t>
      </w:r>
      <w:r>
        <w:rPr>
          <w:sz w:val="21"/>
        </w:rPr>
        <w:t>24小时内仍未处理完毕，成交供应商必须提供不低于原配置的设备予</w:t>
      </w:r>
      <w:r>
        <w:rPr>
          <w:sz w:val="21"/>
        </w:rPr>
        <w:t>采购人</w:t>
      </w:r>
      <w:r>
        <w:rPr>
          <w:sz w:val="21"/>
        </w:rPr>
        <w:t>临时使用或采取应急措施解决，不得影响</w:t>
      </w:r>
      <w:r>
        <w:rPr>
          <w:sz w:val="21"/>
        </w:rPr>
        <w:t>采购人</w:t>
      </w:r>
      <w:r>
        <w:rPr>
          <w:sz w:val="21"/>
        </w:rPr>
        <w:t>的正常工作业务</w:t>
      </w:r>
      <w:r>
        <w:rPr>
          <w:sz w:val="21"/>
        </w:rPr>
        <w:t>,费用包含在合同金额内。</w:t>
      </w:r>
    </w:p>
    <w:p>
      <w:pPr>
        <w:pStyle w:val="null3"/>
        <w:spacing w:before="45"/>
        <w:ind w:left="420"/>
      </w:pPr>
      <w:r>
        <w:rPr>
          <w:sz w:val="21"/>
          <w:b/>
        </w:rPr>
        <w:t>4.项目实施要求</w:t>
      </w:r>
    </w:p>
    <w:p>
      <w:pPr>
        <w:pStyle w:val="null3"/>
        <w:ind w:firstLine="480"/>
      </w:pPr>
      <w:r>
        <w:rPr>
          <w:sz w:val="21"/>
        </w:rPr>
        <w:t>4.1深化设计阶段</w:t>
      </w:r>
    </w:p>
    <w:p>
      <w:pPr>
        <w:pStyle w:val="null3"/>
        <w:ind w:firstLine="480"/>
      </w:pPr>
      <w:r>
        <w:rPr>
          <w:sz w:val="21"/>
        </w:rPr>
        <w:t>成交供应商根据采购人需求框架开展充分调研，确认设备安装位置，与采购人协商后于本合同签订生效后两周内提供全面、详实、可行的项目实施方案，项目实施方案作为项目初验的重要部分，至少应包括以下内容：</w:t>
      </w:r>
    </w:p>
    <w:p>
      <w:pPr>
        <w:pStyle w:val="null3"/>
        <w:ind w:firstLine="480"/>
      </w:pPr>
      <w:r>
        <w:rPr>
          <w:sz w:val="21"/>
        </w:rPr>
        <w:t>①项目组织架构、人员配备、职责分工、资源部署、项目计划、质控管理、培训服务等；</w:t>
      </w:r>
    </w:p>
    <w:p>
      <w:pPr>
        <w:pStyle w:val="null3"/>
        <w:ind w:firstLine="480"/>
      </w:pPr>
      <w:r>
        <w:rPr>
          <w:sz w:val="21"/>
        </w:rPr>
        <w:t>②协助完善运维服务管理体系，改进维护服务作业流程，加强服务质量管控；</w:t>
      </w:r>
    </w:p>
    <w:p>
      <w:pPr>
        <w:pStyle w:val="null3"/>
        <w:ind w:firstLine="480"/>
      </w:pPr>
      <w:r>
        <w:rPr>
          <w:sz w:val="21"/>
        </w:rPr>
        <w:t>③项目组人员绩效考核标准、团队稳定措施、重大或紧急任务的应急处理对策等重点内容；</w:t>
      </w:r>
    </w:p>
    <w:p>
      <w:pPr>
        <w:pStyle w:val="null3"/>
        <w:ind w:firstLine="480"/>
      </w:pPr>
      <w:r>
        <w:rPr>
          <w:sz w:val="21"/>
        </w:rPr>
        <w:t>④运维服务的实施计划；</w:t>
      </w:r>
    </w:p>
    <w:p>
      <w:pPr>
        <w:pStyle w:val="null3"/>
        <w:ind w:firstLine="480"/>
      </w:pPr>
      <w:r>
        <w:rPr>
          <w:sz w:val="21"/>
        </w:rPr>
        <w:t>⑤质量保障措施；</w:t>
      </w:r>
    </w:p>
    <w:p>
      <w:pPr>
        <w:pStyle w:val="null3"/>
        <w:ind w:firstLine="480"/>
      </w:pPr>
      <w:r>
        <w:rPr>
          <w:sz w:val="21"/>
        </w:rPr>
        <w:t>⑥结合信息化服务管理现状，编制《项目实施方案》。</w:t>
      </w:r>
    </w:p>
    <w:p>
      <w:pPr>
        <w:pStyle w:val="null3"/>
        <w:ind w:firstLine="480"/>
      </w:pPr>
      <w:r>
        <w:rPr>
          <w:sz w:val="21"/>
        </w:rPr>
        <w:t>4.2初步验收阶段</w:t>
      </w:r>
    </w:p>
    <w:p>
      <w:pPr>
        <w:pStyle w:val="null3"/>
        <w:ind w:firstLine="480"/>
      </w:pPr>
      <w:r>
        <w:rPr>
          <w:sz w:val="21"/>
        </w:rPr>
        <w:t>本项目在初验阶段，成交供应商应向采购人提交包括但不限于下列文档，以下文档提供纸质一式两份及电子文档（以</w:t>
      </w:r>
      <w:r>
        <w:rPr>
          <w:sz w:val="21"/>
        </w:rPr>
        <w:t>U盘形式递交）：</w:t>
      </w:r>
    </w:p>
    <w:p>
      <w:pPr>
        <w:pStyle w:val="null3"/>
        <w:ind w:firstLine="480"/>
      </w:pPr>
      <w:r>
        <w:rPr>
          <w:sz w:val="21"/>
        </w:rPr>
        <w:t>①项目实施方案；</w:t>
      </w:r>
    </w:p>
    <w:p>
      <w:pPr>
        <w:pStyle w:val="null3"/>
        <w:ind w:firstLine="480"/>
      </w:pPr>
      <w:r>
        <w:rPr>
          <w:sz w:val="21"/>
        </w:rPr>
        <w:t>②到货验收报告；</w:t>
      </w:r>
    </w:p>
    <w:p>
      <w:pPr>
        <w:pStyle w:val="null3"/>
        <w:ind w:firstLine="480"/>
      </w:pPr>
      <w:r>
        <w:rPr>
          <w:sz w:val="21"/>
        </w:rPr>
        <w:t>③到货签收单；</w:t>
      </w:r>
    </w:p>
    <w:p>
      <w:pPr>
        <w:pStyle w:val="null3"/>
        <w:ind w:firstLine="480"/>
      </w:pPr>
      <w:r>
        <w:rPr>
          <w:sz w:val="21"/>
        </w:rPr>
        <w:t>④项目周报；</w:t>
      </w:r>
    </w:p>
    <w:p>
      <w:pPr>
        <w:pStyle w:val="null3"/>
        <w:ind w:firstLine="480"/>
      </w:pPr>
      <w:r>
        <w:rPr>
          <w:sz w:val="21"/>
        </w:rPr>
        <w:t>⑤会议记录。</w:t>
      </w:r>
    </w:p>
    <w:p>
      <w:pPr>
        <w:pStyle w:val="null3"/>
        <w:ind w:firstLine="480"/>
      </w:pPr>
      <w:r>
        <w:rPr>
          <w:sz w:val="21"/>
        </w:rPr>
        <w:t>4.3最终验收阶段</w:t>
      </w:r>
    </w:p>
    <w:p>
      <w:pPr>
        <w:pStyle w:val="null3"/>
        <w:ind w:firstLine="480"/>
      </w:pPr>
      <w:r>
        <w:rPr>
          <w:sz w:val="21"/>
        </w:rPr>
        <w:t>本项目在最终验收阶段，成交供应商应向采购人提交包括但不限于下列文档，以下文档提供纸质一式两份及电子文档（以</w:t>
      </w:r>
      <w:r>
        <w:rPr>
          <w:sz w:val="21"/>
        </w:rPr>
        <w:t>U盘形式递交）：</w:t>
      </w:r>
    </w:p>
    <w:p>
      <w:pPr>
        <w:pStyle w:val="null3"/>
        <w:ind w:firstLine="480"/>
      </w:pPr>
      <w:r>
        <w:rPr>
          <w:sz w:val="21"/>
        </w:rPr>
        <w:t>①测试计划；</w:t>
      </w:r>
    </w:p>
    <w:p>
      <w:pPr>
        <w:pStyle w:val="null3"/>
        <w:ind w:firstLine="480"/>
      </w:pPr>
      <w:r>
        <w:rPr>
          <w:sz w:val="21"/>
        </w:rPr>
        <w:t>②测试报告；</w:t>
      </w:r>
    </w:p>
    <w:p>
      <w:pPr>
        <w:pStyle w:val="null3"/>
        <w:ind w:firstLine="480"/>
      </w:pPr>
      <w:r>
        <w:rPr>
          <w:sz w:val="21"/>
        </w:rPr>
        <w:t>③用户手册；</w:t>
      </w:r>
    </w:p>
    <w:p>
      <w:pPr>
        <w:pStyle w:val="null3"/>
        <w:ind w:firstLine="480"/>
      </w:pPr>
      <w:r>
        <w:rPr>
          <w:sz w:val="21"/>
        </w:rPr>
        <w:t>④用户培训计划；</w:t>
      </w:r>
    </w:p>
    <w:p>
      <w:pPr>
        <w:pStyle w:val="null3"/>
        <w:ind w:firstLine="480"/>
      </w:pPr>
      <w:r>
        <w:rPr>
          <w:sz w:val="21"/>
        </w:rPr>
        <w:t>⑤项目周报；</w:t>
      </w:r>
    </w:p>
    <w:p>
      <w:pPr>
        <w:pStyle w:val="null3"/>
        <w:ind w:firstLine="480"/>
      </w:pPr>
      <w:r>
        <w:rPr>
          <w:sz w:val="21"/>
        </w:rPr>
        <w:t>⑥会议记录；</w:t>
      </w:r>
    </w:p>
    <w:p>
      <w:pPr>
        <w:pStyle w:val="null3"/>
        <w:ind w:firstLine="480"/>
      </w:pPr>
      <w:r>
        <w:rPr>
          <w:sz w:val="21"/>
        </w:rPr>
        <w:t>⑦其他采购人要求的与履行本合同相关的文件资料。</w:t>
      </w:r>
    </w:p>
    <w:p>
      <w:pPr>
        <w:pStyle w:val="null3"/>
      </w:pPr>
      <w:r>
        <w:rPr>
          <w:sz w:val="21"/>
        </w:rPr>
        <w:t>若采购人需求发生变更，变更后的需求需经采购人和成交供应商双方签字确认后，以需求变更补充文件的形式，作为本项目合同执行不可分割部分。</w:t>
      </w:r>
    </w:p>
    <w:p>
      <w:pPr>
        <w:pStyle w:val="null3"/>
        <w:spacing w:before="45"/>
        <w:ind w:left="420"/>
      </w:pPr>
      <w:r>
        <w:rPr>
          <w:sz w:val="21"/>
          <w:b/>
        </w:rPr>
        <w:t>5.项目管理要求</w:t>
      </w:r>
    </w:p>
    <w:p>
      <w:pPr>
        <w:pStyle w:val="null3"/>
        <w:ind w:firstLine="420"/>
      </w:pPr>
      <w:r>
        <w:rPr>
          <w:sz w:val="21"/>
        </w:rPr>
        <w:t>5.</w:t>
      </w:r>
      <w:r>
        <w:rPr>
          <w:sz w:val="21"/>
        </w:rPr>
        <w:t>1成交供应商现场实施人员的工作内容由成交供应商项目经理统一管理，并受采购人监督，如遇突发工作需临时增加人员时，采购人将提前向成交供应商提出工作要求和计划，成交供应商须根据该工作要求和计划，增派人员到广州知识产权法院现场工作，相关费用包含在投标报价中。</w:t>
      </w:r>
    </w:p>
    <w:p>
      <w:pPr>
        <w:pStyle w:val="null3"/>
        <w:ind w:firstLine="420"/>
      </w:pPr>
      <w:r>
        <w:rPr>
          <w:sz w:val="21"/>
        </w:rPr>
        <w:t>5.</w:t>
      </w:r>
      <w:r>
        <w:rPr>
          <w:sz w:val="21"/>
        </w:rPr>
        <w:t>2成交供应商在工作中须遵循采购人单位相关的技术规范、规章制度和管理办法。</w:t>
      </w:r>
    </w:p>
    <w:p>
      <w:pPr>
        <w:pStyle w:val="null3"/>
        <w:ind w:firstLine="420"/>
      </w:pPr>
      <w:r>
        <w:rPr>
          <w:sz w:val="21"/>
        </w:rPr>
        <w:t>5.</w:t>
      </w:r>
      <w:r>
        <w:rPr>
          <w:sz w:val="21"/>
        </w:rPr>
        <w:t>3本项目合同自双方签订之日起计，成交供应商依据本项目投标时所承诺及响应的内容完成项目交付。</w:t>
      </w:r>
    </w:p>
    <w:p>
      <w:pPr>
        <w:pStyle w:val="null3"/>
        <w:spacing w:before="45"/>
        <w:ind w:left="420"/>
      </w:pPr>
      <w:r>
        <w:rPr>
          <w:sz w:val="21"/>
          <w:b/>
        </w:rPr>
        <w:t>6.项目验收要求</w:t>
      </w:r>
    </w:p>
    <w:p>
      <w:pPr>
        <w:pStyle w:val="null3"/>
        <w:ind w:firstLine="420"/>
      </w:pPr>
      <w:r>
        <w:rPr>
          <w:sz w:val="21"/>
        </w:rPr>
        <w:t>6.</w:t>
      </w:r>
      <w:r>
        <w:rPr>
          <w:sz w:val="21"/>
        </w:rPr>
        <w:t>1在设备到达采购人指定地点后，成交供应商应在2个工作日内派技术人员到达现场，在采购人技术人员和监理单位人员在场的情况下开箱清点设备，现场进行初步验收并出具到货验收报告。此后成交供应商进行组织安装、调试，在设备安装调试完毕、正常运行后提出最终验收申请，采购人收到最终验收申请后7日内由采购人、成交供应商和监理单位共同验收并出具最终验收报告。</w:t>
      </w:r>
    </w:p>
    <w:p>
      <w:pPr>
        <w:pStyle w:val="null3"/>
        <w:ind w:firstLine="420"/>
      </w:pPr>
      <w:r>
        <w:rPr>
          <w:sz w:val="21"/>
        </w:rPr>
        <w:t>6.</w:t>
      </w:r>
      <w:r>
        <w:rPr>
          <w:sz w:val="21"/>
        </w:rPr>
        <w:t>2验收依次序对照执行标准为：①符合中华人民共和国国家和履约地相关安全质量标准、行业技术规范标准、环保节能标准；②符合采购文件和响应承诺中各方共同认可的合理最佳配置、参数规格及各项要求；③双方约定的其他验收标准。</w:t>
      </w:r>
    </w:p>
    <w:p>
      <w:pPr>
        <w:pStyle w:val="null3"/>
        <w:ind w:firstLine="420"/>
      </w:pPr>
      <w:r>
        <w:rPr>
          <w:sz w:val="21"/>
        </w:rPr>
        <w:t>★</w:t>
      </w:r>
      <w:r>
        <w:rPr>
          <w:sz w:val="21"/>
        </w:rPr>
        <w:t>6.3</w:t>
      </w:r>
      <w:r>
        <w:rPr>
          <w:sz w:val="21"/>
        </w:rPr>
        <w:t>本项目为交钥匙工程，成交供应商提供的必须是一个完整的系统工程，除本采购文件说明外，凡是系统正常运行所需的设备、配件及服务项目等等，成交供应商均需自行考虑，并在其响应文件中体现，均应包括在采购范围内；必须强调，非采购人提出的变更，成交供应商在安装、调试过程中不得以采购文件服务清单缺项或现场情况不详为理由提出增补。</w:t>
      </w:r>
      <w:r>
        <w:rPr>
          <w:sz w:val="21"/>
          <w:b/>
        </w:rPr>
        <w:t>（供应商需提供承诺函加盖供应商公章，格式自拟）</w:t>
      </w:r>
    </w:p>
    <w:p>
      <w:pPr>
        <w:pStyle w:val="null3"/>
        <w:spacing w:before="45"/>
        <w:ind w:left="420"/>
      </w:pPr>
      <w:r>
        <w:rPr>
          <w:sz w:val="21"/>
          <w:b/>
        </w:rPr>
        <w:t>7.监理要求</w:t>
      </w:r>
    </w:p>
    <w:p>
      <w:pPr>
        <w:pStyle w:val="null3"/>
        <w:ind w:firstLine="480"/>
      </w:pPr>
      <w:r>
        <w:rPr>
          <w:sz w:val="21"/>
        </w:rPr>
        <w:t>成交供应商</w:t>
      </w:r>
      <w:r>
        <w:rPr>
          <w:sz w:val="21"/>
        </w:rPr>
        <w:t>应接受本项目监理单位的监督管理，对监理单位提出的合理建议或整改要求应配合完成相关工作。</w:t>
      </w:r>
    </w:p>
    <w:p>
      <w:pPr>
        <w:pStyle w:val="null3"/>
        <w:spacing w:before="45"/>
        <w:ind w:left="420"/>
      </w:pPr>
      <w:r>
        <w:rPr>
          <w:sz w:val="21"/>
          <w:b/>
        </w:rPr>
        <w:t>8.其他要求</w:t>
      </w:r>
    </w:p>
    <w:p>
      <w:pPr>
        <w:pStyle w:val="null3"/>
        <w:ind w:firstLine="480"/>
      </w:pPr>
      <w:r>
        <w:rPr>
          <w:sz w:val="21"/>
        </w:rPr>
        <w:t>（</w:t>
      </w:r>
      <w:r>
        <w:rPr>
          <w:sz w:val="21"/>
        </w:rPr>
        <w:t>1）供应商应具有同类项目业绩经验及相关管理体系认证证书；</w:t>
      </w:r>
    </w:p>
    <w:p>
      <w:pPr>
        <w:pStyle w:val="null3"/>
        <w:ind w:firstLine="480"/>
      </w:pPr>
      <w:r>
        <w:rPr>
          <w:sz w:val="21"/>
        </w:rPr>
        <w:t>（</w:t>
      </w:r>
      <w:r>
        <w:rPr>
          <w:sz w:val="21"/>
        </w:rPr>
        <w:t>2）供应商拟投入本项目服务的项目经理具有信息系统项目管理师（高级）资质证书或系统集成项目管理工程师（中级）资质，且具有同类项目经验；拟投入本项目服务的团队成员具有3年以上的信息系统运维或开发工作经验；</w:t>
      </w:r>
    </w:p>
    <w:p>
      <w:pPr>
        <w:pStyle w:val="null3"/>
        <w:ind w:firstLine="480"/>
      </w:pPr>
      <w:r>
        <w:rPr>
          <w:sz w:val="21"/>
        </w:rPr>
        <w:t>（</w:t>
      </w:r>
      <w:r>
        <w:rPr>
          <w:sz w:val="21"/>
        </w:rPr>
        <w:t>3）供应商应具有智慧庭审相关的软件产品著作权证书；</w:t>
      </w:r>
    </w:p>
    <w:p>
      <w:pPr>
        <w:pStyle w:val="null3"/>
        <w:ind w:firstLine="480"/>
      </w:pPr>
      <w:r>
        <w:rPr>
          <w:sz w:val="21"/>
        </w:rPr>
        <w:t>（</w:t>
      </w:r>
      <w:r>
        <w:rPr>
          <w:sz w:val="21"/>
        </w:rPr>
        <w:t>4）供应商应根据项目需求及特点制定项目的总体实施方案（包括但不限于管理体系、供货计划、安装调试计划、安装调试人员安排）、</w:t>
      </w:r>
      <w:r>
        <w:rPr>
          <w:sz w:val="21"/>
        </w:rPr>
        <w:t>培训</w:t>
      </w:r>
      <w:r>
        <w:rPr>
          <w:sz w:val="21"/>
        </w:rPr>
        <w:t>方案及售后服务方案等，确保项目的顺利实施。</w:t>
      </w:r>
    </w:p>
    <w:p>
      <w:pPr>
        <w:pStyle w:val="null3"/>
      </w:pPr>
      <w:r>
        <w:rPr/>
        <w:t>采购包1（广州知识产权法院数字法庭无纸化庭审升级改造（2026年）项目）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自合同签订生效之日起90日历天内完成交货、安装、调试并通过验收。具体以合同约定为准。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1期：支付比例30%,合同签订后，10个工作日内采购人向成交供应商支付合同总金额的30%；</w:t>
            </w:r>
          </w:p>
          <w:p>
            <w:pPr>
              <w:pStyle w:val="null3"/>
            </w:pPr>
            <w:r>
              <w:rPr/>
              <w:t>2期：支付比例30%,设备到货后，经采购人和监理单位人员清点开箱进行初步检验，符合采购需求且初步验收通过后10个工作日内，采购人向成交供应商支付合同总金额的30%；</w:t>
            </w:r>
          </w:p>
          <w:p>
            <w:pPr>
              <w:pStyle w:val="null3"/>
            </w:pPr>
            <w:r>
              <w:rPr/>
              <w:t>3期：支付比例40%,设备安装调试完毕、正常运行后，经采购人、成交供应商和监理单位共同验收，成交供应商完成全部合同内容，完成最终验收后10个工作日内，采购人向成交供应商支付合同总金额的40%。 注：申请支付每一期合同款项时，成交供应商须先向采购人提供开具的进度款支付申请一份以及与当期支付款项金额等值的中华人民共和国大陆地区合法有效发票。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1期：见采购需求6.项目验收要求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供应商必须对项目所有内容进行报价，不允许只对项目其中部分内容进行报价。供应商所报总价即为合同价，以人民币为单位，所报总价应综合考虑完成本项目所发生的各项费用，应包括成本、利润、税金、合同条款规定的保险、政策性文件规定及合同包含的所有风险、责任及措施等费用，包含全部实物工作和技术服务工作以及可能发生的各种费用；本项目合同价在合同执行过程中是固定的，不因情况变化而调整。</w:t>
            </w:r>
          </w:p>
          <w:p>
            <w:pPr>
              <w:pStyle w:val="null3"/>
            </w:pPr>
            <w:r>
              <w:rPr/>
              <w:t>2.成果归属，本合同项目实施过程中所产生实施方案设计文档、其技术文档、涉及采购人司法数据展示的系统源代码等成果的所有权由采购人享有；未经采购人许可，成交供应商不得提供给第三方。本项目所采购的所有货物产品所有权归采购人所有。</w:t>
            </w:r>
          </w:p>
          <w:p>
            <w:pPr>
              <w:pStyle w:val="null3"/>
            </w:pPr>
            <w:r>
              <w:rPr/>
              <w:t>3.保密要求，成交供应商必须如约承担合同履行时所应尽的一切保密义务，成交供应商及其参与本项目的所有工作人员均须对采购人信息、项目实施过程中的资料、数据进行保密，未经采购人书面同意不得泄露给第三方，否则，采购人保留追究成交供应商法律责任的权利。保密责任不因合同的中止或解除而失效。</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其他系统集成实施服务</w:t>
            </w:r>
          </w:p>
        </w:tc>
        <w:tc>
          <w:tcPr>
            <w:tcW w:type="dxa" w:w="933"/>
          </w:tcPr>
          <w:p>
            <w:pPr>
              <w:pStyle w:val="null3"/>
              <w:jc w:val="left"/>
            </w:pPr>
            <w:r>
              <w:rPr/>
              <w:t>广州知识产权法院数字法庭无纸化庭审升级改造（2026年）项目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882,500.00</w:t>
            </w:r>
          </w:p>
        </w:tc>
        <w:tc>
          <w:tcPr>
            <w:tcW w:type="dxa" w:w="933"/>
          </w:tcPr>
          <w:p>
            <w:pPr>
              <w:pStyle w:val="null3"/>
              <w:jc w:val="right"/>
            </w:pPr>
            <w:r>
              <w:rPr/>
              <w:t>882,500.00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广州知识产权法院数字法庭无纸化庭审升级改造（2026年）项目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1.采购代理机构：本项目是指广州宜立工程管理有限公司，负责整个采购活动的组织，依法负责编制和发布磋商文件，对磋商文件拥有最终的解释权，不以任何身份出任磋商小组成员。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广州知识产权法院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采购机构代理服务收费标准：招标代理费以采购预算金额为基准，参照国家发展改革委关于[2002]1980号文《招标代理服务收费管理暂行办法》的规定标准收取，按差额定率累进法计算，具体收费标准按下表执行。 预算金额 服务类 备注 ≤100 万元 1. 50% 按差额定率 100 万元≤500 万元 0. 80% 累进法计算 500 万元 ≤1000 万元 0. 45%</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广州宜立工程管理有限公司</w:t>
      </w:r>
      <w:r>
        <w:rPr/>
        <w:t>代收。具体操作要求详见</w:t>
      </w:r>
      <w:r>
        <w:rPr/>
        <w:t>广州宜立工程管理有限公司</w:t>
      </w:r>
      <w:r>
        <w:rPr/>
        <w:t>有关指引，递交事宜请自行咨询</w:t>
      </w:r>
      <w:r>
        <w:rPr/>
        <w:t>广州宜立工程管理有限公司</w:t>
      </w:r>
      <w:r>
        <w:rPr/>
        <w:t>；请各供应商在响应文件递交截止时间前按须知前附表规定的金额递交至</w:t>
      </w:r>
      <w:r>
        <w:rPr/>
        <w:t>广州宜立工程管理有限公司</w:t>
      </w:r>
      <w:r>
        <w:rPr/>
        <w:t>，到账情况以开启时</w:t>
      </w:r>
      <w:r>
        <w:rPr/>
        <w:t>广州宜立工程管理有限公司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广州宜立工程管理有限公司（https://www.gzylzbdl.com）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广州宜立工程管理有限公司（https://www.gzylzbdl.com）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冯先生</w:t>
      </w:r>
    </w:p>
    <w:p>
      <w:pPr>
        <w:pStyle w:val="null3"/>
        <w:ind w:firstLine="480"/>
      </w:pPr>
      <w:r>
        <w:rPr/>
        <w:t>电话：</w:t>
      </w:r>
      <w:r>
        <w:rPr/>
        <w:t>020-83651133</w:t>
      </w:r>
    </w:p>
    <w:p>
      <w:pPr>
        <w:pStyle w:val="null3"/>
        <w:ind w:firstLine="480"/>
      </w:pPr>
      <w:r>
        <w:rPr/>
        <w:t>传真：</w:t>
      </w:r>
      <w:r>
        <w:rPr/>
        <w:t>/</w:t>
      </w:r>
    </w:p>
    <w:p>
      <w:pPr>
        <w:pStyle w:val="null3"/>
        <w:ind w:firstLine="480"/>
      </w:pPr>
      <w:r>
        <w:rPr/>
        <w:t>邮箱：</w:t>
      </w:r>
      <w:r>
        <w:rPr/>
        <w:t>gzylzb@163.com</w:t>
      </w:r>
    </w:p>
    <w:p>
      <w:pPr>
        <w:pStyle w:val="null3"/>
        <w:ind w:firstLine="480"/>
      </w:pPr>
      <w:r>
        <w:rPr/>
        <w:t>地址：</w:t>
      </w:r>
      <w:r>
        <w:rPr/>
        <w:t>广东省广州市越秀区东风中路437号越秀城市广场南塔7楼</w:t>
      </w:r>
    </w:p>
    <w:p>
      <w:pPr>
        <w:pStyle w:val="null3"/>
        <w:ind w:firstLine="480"/>
      </w:pPr>
      <w:r>
        <w:rPr/>
        <w:t>邮编：</w:t>
      </w:r>
      <w:r>
        <w:rPr/>
        <w:t>510031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知识产权法院数字法庭无纸化庭审升级改造（2026年）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广州宜立工程管理有限公司</w:t>
      </w:r>
      <w:r>
        <w:rPr/>
        <w:t>统一对外发布。</w:t>
      </w:r>
    </w:p>
    <w:p>
      <w:pPr>
        <w:pStyle w:val="null3"/>
        <w:ind w:firstLine="480"/>
      </w:pPr>
      <w:r>
        <w:rPr/>
        <w:t>（2）对</w:t>
      </w:r>
      <w:r>
        <w:rPr/>
        <w:t>广州宜立工程管理有限公司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采购包1（广州知识产权法院数字法庭无纸化庭审升级改造（2026年）项目）：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采购包1（广州知识产权法院数字法庭无纸化庭审升级改造（2026年）项目）：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投标时提交有效的营业执照（或事业法人登记证或身份证等相关证明） 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提供投标截止日前6个月内任意1个月依法缴纳税收和社会保障资金的相关材料或提供书面承诺（格式自拟）。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提供2024或2025年度财务报告或基本开户行出具的资信证明或提供书面承诺（格式自拟）。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填报设备及专业技术能力情况或提供书面承诺（格式自拟）。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提供书面承诺（格式自拟）。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不得再参与本项目投标（响应）。以响应承诺函相关承诺内容为准。</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本项目不接受联合体响应。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根据《政府采购促进中小企业发展管理办法》（财库〔2020〕46号）、《关于政府采购支持监狱企业发展有关问题的通知》(财库〔2014〕68号)、《关于促进残疾人就业政府采购政策的通知》（财库〔2017〕141号)、《财政部关于进一步加大政府采购支持中小企业力度的通知》（财库【2022】19号）等，本项目整体专门面向小微企业采购的项目, 供应商必须为小微企业、监狱企业或残疾人福利性单位。（提供《中小企业声明函》或属于监狱企业的证明材料或《残疾人福利性单位声明函》，否则不予认定）。本采购包中小企业划分标准所属行业为：软件和信息技术服务业。</w:t>
            </w:r>
          </w:p>
        </w:tc>
      </w:tr>
    </w:tbl>
    <w:p>
      <w:pPr>
        <w:pStyle w:val="null3"/>
        <w:ind w:firstLine="480"/>
      </w:pPr>
      <w:r>
        <w:rPr/>
        <w:t>表二符合性审查表：</w:t>
      </w:r>
    </w:p>
    <w:p>
      <w:pPr>
        <w:pStyle w:val="null3"/>
      </w:pPr>
      <w:r>
        <w:rPr/>
        <w:t>采购包1（广州知识产权法院数字法庭无纸化庭审升级改造（2026年）项目）：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符合性审查1</w:t>
            </w:r>
          </w:p>
        </w:tc>
        <w:tc>
          <w:tcPr>
            <w:tcW w:type="dxa" w:w="4238"/>
          </w:tcPr>
          <w:p>
            <w:pPr>
              <w:pStyle w:val="null3"/>
            </w:pPr>
            <w:r>
              <w:rPr/>
              <w:t>响应有效期是否满足磋商文件要求。</w:t>
            </w:r>
          </w:p>
        </w:tc>
      </w:tr>
      <w:tr>
        <w:tc>
          <w:tcPr>
            <w:tcW w:type="dxa" w:w="890"/>
          </w:tcPr>
          <w:p>
            <w:pPr>
              <w:pStyle w:val="null3"/>
            </w:pPr>
            <w:r>
              <w:rPr/>
              <w:t>2</w:t>
            </w:r>
          </w:p>
        </w:tc>
        <w:tc>
          <w:tcPr>
            <w:tcW w:type="dxa" w:w="3178"/>
          </w:tcPr>
          <w:p>
            <w:pPr>
              <w:pStyle w:val="null3"/>
            </w:pPr>
            <w:r>
              <w:rPr/>
              <w:t>符合性审查2</w:t>
            </w:r>
          </w:p>
        </w:tc>
        <w:tc>
          <w:tcPr>
            <w:tcW w:type="dxa" w:w="4238"/>
          </w:tcPr>
          <w:p>
            <w:pPr>
              <w:pStyle w:val="null3"/>
            </w:pPr>
            <w:r>
              <w:rPr/>
              <w:t>响应文件符合磋商文件的签署和盖章要求。</w:t>
            </w:r>
          </w:p>
        </w:tc>
      </w:tr>
      <w:tr>
        <w:tc>
          <w:tcPr>
            <w:tcW w:type="dxa" w:w="890"/>
          </w:tcPr>
          <w:p>
            <w:pPr>
              <w:pStyle w:val="null3"/>
            </w:pPr>
            <w:r>
              <w:rPr/>
              <w:t>3</w:t>
            </w:r>
          </w:p>
        </w:tc>
        <w:tc>
          <w:tcPr>
            <w:tcW w:type="dxa" w:w="3178"/>
          </w:tcPr>
          <w:p>
            <w:pPr>
              <w:pStyle w:val="null3"/>
            </w:pPr>
            <w:r>
              <w:rPr/>
              <w:t>符合性审查3</w:t>
            </w:r>
          </w:p>
        </w:tc>
        <w:tc>
          <w:tcPr>
            <w:tcW w:type="dxa" w:w="4238"/>
          </w:tcPr>
          <w:p>
            <w:pPr>
              <w:pStyle w:val="null3"/>
            </w:pPr>
            <w:r>
              <w:rPr/>
              <w:t>报价是固定唯一价，对服务内容的关键、主要部分没有报价漏项。</w:t>
            </w:r>
          </w:p>
        </w:tc>
      </w:tr>
      <w:tr>
        <w:tc>
          <w:tcPr>
            <w:tcW w:type="dxa" w:w="890"/>
          </w:tcPr>
          <w:p>
            <w:pPr>
              <w:pStyle w:val="null3"/>
            </w:pPr>
            <w:r>
              <w:rPr/>
              <w:t>4</w:t>
            </w:r>
          </w:p>
        </w:tc>
        <w:tc>
          <w:tcPr>
            <w:tcW w:type="dxa" w:w="3178"/>
          </w:tcPr>
          <w:p>
            <w:pPr>
              <w:pStyle w:val="null3"/>
            </w:pPr>
            <w:r>
              <w:rPr/>
              <w:t>符合性审查4</w:t>
            </w:r>
          </w:p>
        </w:tc>
        <w:tc>
          <w:tcPr>
            <w:tcW w:type="dxa" w:w="4238"/>
          </w:tcPr>
          <w:p>
            <w:pPr>
              <w:pStyle w:val="null3"/>
            </w:pPr>
            <w:r>
              <w:rPr/>
              <w:t>报价没有超出采购预算金额或最高限价。</w:t>
            </w:r>
          </w:p>
        </w:tc>
      </w:tr>
      <w:tr>
        <w:tc>
          <w:tcPr>
            <w:tcW w:type="dxa" w:w="890"/>
          </w:tcPr>
          <w:p>
            <w:pPr>
              <w:pStyle w:val="null3"/>
            </w:pPr>
            <w:r>
              <w:rPr/>
              <w:t>5</w:t>
            </w:r>
          </w:p>
        </w:tc>
        <w:tc>
          <w:tcPr>
            <w:tcW w:type="dxa" w:w="3178"/>
          </w:tcPr>
          <w:p>
            <w:pPr>
              <w:pStyle w:val="null3"/>
            </w:pPr>
            <w:r>
              <w:rPr/>
              <w:t>符合性审查5</w:t>
            </w:r>
          </w:p>
        </w:tc>
        <w:tc>
          <w:tcPr>
            <w:tcW w:type="dxa" w:w="4238"/>
          </w:tcPr>
          <w:p>
            <w:pPr>
              <w:pStyle w:val="null3"/>
            </w:pPr>
            <w:r>
              <w:rPr/>
              <w:t>满足磋商文件中标注有“★”号的实质性条款要求。</w:t>
            </w:r>
          </w:p>
        </w:tc>
      </w:tr>
      <w:tr>
        <w:tc>
          <w:tcPr>
            <w:tcW w:type="dxa" w:w="890"/>
          </w:tcPr>
          <w:p>
            <w:pPr>
              <w:pStyle w:val="null3"/>
            </w:pPr>
            <w:r>
              <w:rPr/>
              <w:t>6</w:t>
            </w:r>
          </w:p>
        </w:tc>
        <w:tc>
          <w:tcPr>
            <w:tcW w:type="dxa" w:w="3178"/>
          </w:tcPr>
          <w:p>
            <w:pPr>
              <w:pStyle w:val="null3"/>
            </w:pPr>
            <w:r>
              <w:rPr/>
              <w:t>符合性审查6</w:t>
            </w:r>
          </w:p>
        </w:tc>
        <w:tc>
          <w:tcPr>
            <w:tcW w:type="dxa" w:w="4238"/>
          </w:tcPr>
          <w:p>
            <w:pPr>
              <w:pStyle w:val="null3"/>
            </w:pPr>
            <w:r>
              <w:rPr/>
              <w:t>未出现法律法规、规章和磋商文件规定的其他响应无效情形。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采购包1(广州知识产权法院数字法庭无纸化庭审升级改造（2026年）项目):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货物技术参数和性能指标响应情况 (39.0分)</w:t>
            </w:r>
          </w:p>
        </w:tc>
        <w:tc>
          <w:tcPr>
            <w:tcW w:type="dxa" w:w="5076"/>
          </w:tcPr>
          <w:p>
            <w:pPr>
              <w:pStyle w:val="null3"/>
              <w:jc w:val="left"/>
            </w:pPr>
            <w:r>
              <w:rPr/>
              <w:t>1.根据供应商对采购需求中的设备需求清单（“▲”号条款）响应程度进行评审：本文共有17个“▲”号条款，每满足1项得2分，满分为34分； 2.根据供应商对采购需求中的设备需求清单（非“★”、“▲”号条款）响应程度进行评审： 清单内每一序号对应所列规格参数内容（无论该项内存在多少内容点）视为1项，共计5项。每一项内如出现负偏离或未响应视为该项整体不满足要求。 注：采购需求有特别说明的，按采购需求的要求提供相关证明文件（加盖响应供应商公章），采购需求没有要求的，供应商应提供《技术和服务要求响应表》作为评审依据，不按要求提供评审依据不得分。上文中“项”为采购需求参数条款中最末级条款。</w:t>
            </w:r>
          </w:p>
        </w:tc>
      </w:tr>
      <w:tr>
        <w:tc>
          <w:tcPr>
            <w:tcW w:type="dxa" w:w="922"/>
            <w:gridSpan w:val="2"/>
            <w:vMerge/>
          </w:tcPr>
          <w:p/>
        </w:tc>
        <w:tc>
          <w:tcPr>
            <w:tcW w:type="dxa" w:w="2307"/>
          </w:tcPr>
          <w:p>
            <w:pPr>
              <w:pStyle w:val="null3"/>
              <w:jc w:val="left"/>
            </w:pPr>
            <w:r>
              <w:rPr/>
              <w:t>企业相关技术实力 (5.0分)</w:t>
            </w:r>
          </w:p>
        </w:tc>
        <w:tc>
          <w:tcPr>
            <w:tcW w:type="dxa" w:w="5076"/>
          </w:tcPr>
          <w:p>
            <w:pPr>
              <w:pStyle w:val="null3"/>
              <w:jc w:val="left"/>
            </w:pPr>
            <w:r>
              <w:rPr/>
              <w:t>根据供应商自身具有智慧庭审相关的软件产品著作权证书（或其他与本项目需求相关的类型），每提供一个得0.5分，最高得5分。 注：设备需求清单（“▲”号条款）涉及的软件产品著作权证书不重复得分，提供证书扫描件加盖供应商公章，不提供不得分。</w:t>
            </w:r>
          </w:p>
        </w:tc>
      </w:tr>
      <w:tr>
        <w:tc>
          <w:tcPr>
            <w:tcW w:type="dxa" w:w="922"/>
            <w:gridSpan w:val="2"/>
            <w:vMerge/>
          </w:tcPr>
          <w:p/>
        </w:tc>
        <w:tc>
          <w:tcPr>
            <w:tcW w:type="dxa" w:w="2307"/>
          </w:tcPr>
          <w:p>
            <w:pPr>
              <w:pStyle w:val="null3"/>
              <w:jc w:val="left"/>
            </w:pPr>
            <w:r>
              <w:rPr/>
              <w:t>实施方案 (4.0分)</w:t>
            </w:r>
          </w:p>
        </w:tc>
        <w:tc>
          <w:tcPr>
            <w:tcW w:type="dxa" w:w="5076"/>
          </w:tcPr>
          <w:p>
            <w:pPr>
              <w:pStyle w:val="null3"/>
              <w:jc w:val="left"/>
            </w:pPr>
            <w:r>
              <w:rPr/>
              <w:t>根据供应商提供针对本项目的实施方案，包括但不限于管理体系、供货计划、安装调试计划、安装调试人员安排等方面进行评审： 1.方案内容完整、详细、表述清晰、科学合理、切实可行，得4分； 2.方案内容比较完整、详细、表述比较清晰、合理、可行，得2分； 3.方案内容基本完整、表述基本清晰、基本合理可行，得1分； 4.无提供方案不得分。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根据供应商针对采购需求中的“培训要求”所制定的培训方案进行评审： 1.培训内容完整性，培训方式多样性，培训针对性，完全满足项目需求的，得4分； 2.培训内容完整性，培训方式多样性，培训针对性，基本满足项目需求的，得2分； 3.培训内容完整性，培训方式多样性，培训针对性，部分满足项目需求的，得1分； 4.无提供方案不得分。</w:t>
            </w:r>
          </w:p>
        </w:tc>
      </w:tr>
      <w:tr>
        <w:tc>
          <w:tcPr>
            <w:tcW w:type="dxa" w:w="922"/>
            <w:gridSpan w:val="2"/>
            <w:vMerge/>
          </w:tcPr>
          <w:p/>
        </w:tc>
        <w:tc>
          <w:tcPr>
            <w:tcW w:type="dxa" w:w="2307"/>
          </w:tcPr>
          <w:p>
            <w:pPr>
              <w:pStyle w:val="null3"/>
              <w:jc w:val="left"/>
            </w:pPr>
            <w:r>
              <w:rPr/>
              <w:t>售后服务方案（除质保期外） (3.0分)</w:t>
            </w:r>
          </w:p>
        </w:tc>
        <w:tc>
          <w:tcPr>
            <w:tcW w:type="dxa" w:w="5076"/>
          </w:tcPr>
          <w:p>
            <w:pPr>
              <w:pStyle w:val="null3"/>
              <w:jc w:val="left"/>
            </w:pPr>
            <w:r>
              <w:rPr/>
              <w:t>根据供应商针对采购需求中的“售后服务”所制定的售后服务方案进行评审： 1.方案的服务内容完整性、服务资源充足性、服务承诺具体性，完全满足本项目需求的，得3分； 2.方案的服务内容完整性、服务资源充足性、服务承诺具体性，基本满足本项目需求的，得2分； 3.方案的服务内容完整性、服务资源充足性、服务承诺具体性，部分满足本项目需求的，得1分； 4.无提供方案不得分。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企业管理能力 (3.0分)</w:t>
            </w:r>
          </w:p>
        </w:tc>
        <w:tc>
          <w:tcPr>
            <w:tcW w:type="dxa" w:w="5076"/>
          </w:tcPr>
          <w:p>
            <w:pPr>
              <w:pStyle w:val="null3"/>
              <w:jc w:val="left"/>
            </w:pPr>
            <w:r>
              <w:rPr/>
              <w:t>供应商具有由国家认证认可监督管理部门批准设立的认证机构颁发并在有效期内且年审合格的认证证书：质量管理体系认证证书，得3分。 注：①须提供认证证书扫描件加盖公章并同时提供全国认证认可信息公共服务平台对体系证书得信息查询截图证明，已失效或撤销或暂停或未提供的不得分。②如新成立企业因成立时间未满三个月导致未获取上述证书的，即视为得满分。</w:t>
            </w:r>
          </w:p>
        </w:tc>
      </w:tr>
      <w:tr>
        <w:tc>
          <w:tcPr>
            <w:tcW w:type="dxa" w:w="922"/>
            <w:gridSpan w:val="2"/>
            <w:vMerge/>
          </w:tcPr>
          <w:p/>
        </w:tc>
        <w:tc>
          <w:tcPr>
            <w:tcW w:type="dxa" w:w="2307"/>
          </w:tcPr>
          <w:p>
            <w:pPr>
              <w:pStyle w:val="null3"/>
              <w:jc w:val="left"/>
            </w:pPr>
            <w:r>
              <w:rPr/>
              <w:t>同类项目经验 (14.0分)</w:t>
            </w:r>
          </w:p>
        </w:tc>
        <w:tc>
          <w:tcPr>
            <w:tcW w:type="dxa" w:w="5076"/>
          </w:tcPr>
          <w:p>
            <w:pPr>
              <w:pStyle w:val="null3"/>
              <w:jc w:val="left"/>
            </w:pPr>
            <w:r>
              <w:rPr/>
              <w:t>供应商自2023年1月1日以来，信息系统集成类项目或信息系统运维类项目业绩证明（以合同签订日期为准），每提供一项得2分，同一单位多份合同按一个业绩计算，最高得14分。 注：须同时提供合同关键页扫描件（合同首页、服务内容、金额页、签字盖章页）并加盖公章作为评分依据，否则不得分。</w:t>
            </w:r>
          </w:p>
        </w:tc>
      </w:tr>
      <w:tr>
        <w:tc>
          <w:tcPr>
            <w:tcW w:type="dxa" w:w="922"/>
            <w:gridSpan w:val="2"/>
            <w:vMerge/>
          </w:tcPr>
          <w:p/>
        </w:tc>
        <w:tc>
          <w:tcPr>
            <w:tcW w:type="dxa" w:w="2307"/>
          </w:tcPr>
          <w:p>
            <w:pPr>
              <w:pStyle w:val="null3"/>
              <w:jc w:val="left"/>
            </w:pPr>
            <w:r>
              <w:rPr/>
              <w:t>本项目的项目经理资质 (6.0分)</w:t>
            </w:r>
          </w:p>
        </w:tc>
        <w:tc>
          <w:tcPr>
            <w:tcW w:type="dxa" w:w="5076"/>
          </w:tcPr>
          <w:p>
            <w:pPr>
              <w:pStyle w:val="null3"/>
              <w:jc w:val="left"/>
            </w:pPr>
            <w:r>
              <w:rPr/>
              <w:t>供应商拟投入本项目的项目经理资质情况： 1、具有信息系统项目管理师（高级）资质证书，得4分；具有系统集成项目管理工程师（中级）资质证书，得2分（两项资质不重复计分，按最高得分项核算）； 2、每参与1个同类项目得1分，最高得2分。【提供参与同类项目的合同关键页或验收报告或项目人员进场确认名单等相关证明材料扫描件加盖供应商公章并能体现项目经理参与了该项目（上述证明材料未能体现项目经理的，需提供客户盖章的证明材料）】 注：实际服务人员应跟响应服务人员保持一致。除上述要求的证明材料外，供应商需提供项目经理在本单位任职的证明材料（劳务合同或投标截止日之前六个月内任意一个月的单位代缴个税税单或社保证明），不提供不得分。提供上述证明材料，未提供证明材料或者提供的证明材料不符合要求或提供的证明材料不清晰导致评审专家无法辨认的，不得分。</w:t>
            </w:r>
          </w:p>
        </w:tc>
      </w:tr>
      <w:tr>
        <w:tc>
          <w:tcPr>
            <w:tcW w:type="dxa" w:w="922"/>
            <w:gridSpan w:val="2"/>
            <w:vMerge/>
          </w:tcPr>
          <w:p/>
        </w:tc>
        <w:tc>
          <w:tcPr>
            <w:tcW w:type="dxa" w:w="2307"/>
          </w:tcPr>
          <w:p>
            <w:pPr>
              <w:pStyle w:val="null3"/>
              <w:jc w:val="left"/>
            </w:pPr>
            <w:r>
              <w:rPr/>
              <w:t>项目团队 (2.0分)</w:t>
            </w:r>
          </w:p>
        </w:tc>
        <w:tc>
          <w:tcPr>
            <w:tcW w:type="dxa" w:w="5076"/>
          </w:tcPr>
          <w:p>
            <w:pPr>
              <w:pStyle w:val="null3"/>
              <w:jc w:val="left"/>
            </w:pPr>
            <w:r>
              <w:rPr/>
              <w:t>根据供应商拟投入本项目的项目团队成员资质情况进行评审（项目经理除外）： 拟投入项目团队成员具有3年以上的信息系统运维或开发工作经验（工作经验以“工作履历表”并加盖供应商公章为准），得2分； 注：实际服务人员应跟响应服务人员保持一致。供应商需同时提供工作履历表及项目服务团队成员在本单位任职的证明材料（劳务合同或投标截止日之前六个月内任意一个月的单位代缴个税税单或社保证明），不提供不得分。提供上述证明材料，未提供证明材料或者提供的证明材料不符合要求或提供的证明材料不清晰导致评审专家无法辨认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磋商小组按照磋商文件确定的评审方法、评审程序和评审标准，对响应文件进行评审，根据综合评分情况，提出书面评审报告，按照评审综合得分由高到低顺序推荐3名成交候选供应商（依法可以推荐2家成交候选供应商的可以推荐2家成交候选供应商）。综合得分最高的供应商为第一成交候选供应商，综合得分次高的供应商为第二成交候选供应商，以此类推。综合得分相同的优先排列顺序如下：1）投标报价低者；2）技术得分高者；3）商务得分高者。综合评分相同，且评标价和商务、技术评分均相同的，名次由磋商小组抽签决定。</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r>
        <w:rPr>
          <w:sz w:val="60"/>
          <w:color w:val="000000"/>
        </w:rPr>
        <w:t>广州知识产权法院</w:t>
      </w:r>
    </w:p>
    <w:p>
      <w:pPr>
        <w:pStyle w:val="null3"/>
        <w:jc w:val="center"/>
      </w:pPr>
      <w:r>
        <w:rPr>
          <w:sz w:val="60"/>
          <w:color w:val="000000"/>
        </w:rPr>
        <w:t>数字法庭无纸化庭审升级改造（</w:t>
      </w:r>
      <w:r>
        <w:rPr>
          <w:sz w:val="60"/>
          <w:color w:val="000000"/>
        </w:rPr>
        <w:t>2026年）项目</w:t>
      </w:r>
    </w:p>
    <w:p>
      <w:pPr>
        <w:pStyle w:val="null3"/>
        <w:jc w:val="both"/>
      </w:pPr>
      <w:r>
        <w:rPr>
          <w:sz w:val="52"/>
          <w:b/>
          <w:color w:val="000000"/>
        </w:rPr>
        <w:t>合</w:t>
      </w:r>
    </w:p>
    <w:p>
      <w:pPr>
        <w:pStyle w:val="null3"/>
        <w:jc w:val="center"/>
      </w:pPr>
      <w:r>
        <w:rPr>
          <w:sz w:val="52"/>
          <w:b/>
          <w:color w:val="000000"/>
        </w:rPr>
        <w:t>同</w:t>
      </w:r>
    </w:p>
    <w:p>
      <w:pPr>
        <w:pStyle w:val="null3"/>
        <w:jc w:val="center"/>
      </w:pPr>
      <w:r>
        <w:rPr>
          <w:sz w:val="52"/>
          <w:b/>
          <w:color w:val="000000"/>
        </w:rPr>
        <w:t>书</w:t>
      </w:r>
    </w:p>
    <w:p>
      <w:pPr>
        <w:pStyle w:val="null3"/>
        <w:jc w:val="both"/>
      </w:pPr>
      <w:r>
        <w:rPr>
          <w:sz w:val="28"/>
          <w:b/>
          <w:color w:val="000000"/>
        </w:rPr>
        <w:t>合同编号：</w:t>
      </w:r>
      <w:r>
        <w:rPr>
          <w:sz w:val="21"/>
          <w:b/>
          <w:u w:val="single"/>
        </w:rPr>
        <w:t xml:space="preserve">                      </w:t>
      </w:r>
    </w:p>
    <w:p>
      <w:pPr>
        <w:pStyle w:val="null3"/>
        <w:ind w:left="1680"/>
        <w:jc w:val="both"/>
      </w:pPr>
      <w:r>
        <w:rPr>
          <w:sz w:val="28"/>
          <w:b/>
          <w:color w:val="000000"/>
        </w:rPr>
        <w:t>签约地点：</w:t>
      </w:r>
      <w:r>
        <w:rPr>
          <w:sz w:val="28"/>
          <w:b/>
          <w:color w:val="000000"/>
          <w:u w:val="single"/>
        </w:rPr>
        <w:t xml:space="preserve">  </w:t>
      </w:r>
      <w:r>
        <w:rPr>
          <w:sz w:val="28"/>
          <w:b/>
          <w:color w:val="000000"/>
          <w:u w:val="single"/>
        </w:rPr>
        <w:t>广州知识产权法院</w:t>
      </w:r>
      <w:r>
        <w:rPr>
          <w:sz w:val="28"/>
          <w:b/>
          <w:color w:val="000000"/>
          <w:u w:val="single"/>
        </w:rPr>
        <w:t xml:space="preserve">    </w:t>
      </w:r>
    </w:p>
    <w:p>
      <w:pPr>
        <w:pStyle w:val="null3"/>
        <w:ind w:left="1680"/>
        <w:jc w:val="both"/>
      </w:pPr>
      <w:r>
        <w:rPr>
          <w:sz w:val="28"/>
          <w:b/>
          <w:color w:val="000000"/>
        </w:rPr>
        <w:t>签订日期：</w:t>
      </w:r>
      <w:r>
        <w:rPr>
          <w:sz w:val="28"/>
          <w:b/>
          <w:color w:val="000000"/>
        </w:rPr>
        <w:t xml:space="preserve">      </w:t>
      </w:r>
      <w:r>
        <w:rPr>
          <w:sz w:val="28"/>
          <w:b/>
          <w:color w:val="000000"/>
        </w:rPr>
        <w:t>年</w:t>
      </w:r>
      <w:r>
        <w:rPr>
          <w:sz w:val="28"/>
          <w:b/>
          <w:color w:val="000000"/>
        </w:rPr>
        <w:t xml:space="preserve">   </w:t>
      </w:r>
      <w:r>
        <w:rPr>
          <w:sz w:val="28"/>
          <w:b/>
          <w:color w:val="000000"/>
        </w:rPr>
        <w:t>月</w:t>
      </w:r>
      <w:r>
        <w:rPr>
          <w:sz w:val="28"/>
          <w:b/>
          <w:color w:val="000000"/>
        </w:rPr>
        <w:t xml:space="preserve">   </w:t>
      </w:r>
      <w:r>
        <w:rPr>
          <w:sz w:val="28"/>
          <w:b/>
          <w:color w:val="000000"/>
        </w:rPr>
        <w:t>日</w:t>
      </w:r>
    </w:p>
    <w:p>
      <w:pPr>
        <w:pStyle w:val="null3"/>
      </w:pPr>
      <w:r>
        <w:rPr>
          <w:sz w:val="21"/>
          <w:b/>
          <w:color w:val="000000"/>
        </w:rPr>
        <w:t>甲方：广州知识产权法院</w:t>
      </w:r>
    </w:p>
    <w:p>
      <w:pPr>
        <w:pStyle w:val="null3"/>
        <w:jc w:val="both"/>
      </w:pPr>
      <w:r>
        <w:rPr>
          <w:sz w:val="21"/>
          <w:color w:val="000000"/>
        </w:rPr>
        <w:t>电话：</w:t>
      </w:r>
    </w:p>
    <w:p>
      <w:pPr>
        <w:pStyle w:val="null3"/>
        <w:jc w:val="both"/>
      </w:pPr>
      <w:r>
        <w:rPr>
          <w:sz w:val="21"/>
          <w:color w:val="000000"/>
        </w:rPr>
        <w:t>地址：</w:t>
      </w:r>
      <w:r>
        <w:rPr>
          <w:sz w:val="21"/>
          <w:color w:val="000000"/>
        </w:rPr>
        <w:t>广州市黄埔区萝岗街道开创大道</w:t>
      </w:r>
      <w:r>
        <w:rPr>
          <w:sz w:val="21"/>
          <w:color w:val="000000"/>
        </w:rPr>
        <w:t>2662号</w:t>
      </w:r>
    </w:p>
    <w:p>
      <w:pPr>
        <w:pStyle w:val="null3"/>
        <w:jc w:val="both"/>
      </w:pPr>
      <w:r>
        <w:rPr>
          <w:sz w:val="21"/>
          <w:b/>
          <w:color w:val="000000"/>
        </w:rPr>
        <w:t>乙方：</w:t>
      </w:r>
      <w:r>
        <w:rPr>
          <w:b/>
        </w:rPr>
        <w:t xml:space="preserve"> </w:t>
      </w:r>
    </w:p>
    <w:p>
      <w:pPr>
        <w:pStyle w:val="null3"/>
        <w:jc w:val="both"/>
      </w:pPr>
      <w:r>
        <w:rPr>
          <w:sz w:val="21"/>
          <w:color w:val="000000"/>
        </w:rPr>
        <w:t>电话：</w:t>
      </w:r>
    </w:p>
    <w:p>
      <w:pPr>
        <w:pStyle w:val="null3"/>
        <w:jc w:val="both"/>
      </w:pPr>
      <w:r>
        <w:rPr>
          <w:sz w:val="21"/>
          <w:color w:val="000000"/>
        </w:rPr>
        <w:t>地址：</w:t>
      </w:r>
    </w:p>
    <w:p>
      <w:pPr>
        <w:pStyle w:val="null3"/>
        <w:jc w:val="both"/>
      </w:pPr>
      <w:r>
        <w:rPr>
          <w:sz w:val="21"/>
          <w:color w:val="000000"/>
        </w:rPr>
        <w:t>根据《中华人民共和国民法典》、《中华人民共和国政府采购法》及</w:t>
      </w:r>
      <w:r>
        <w:rPr>
          <w:sz w:val="21"/>
          <w:color w:val="000000"/>
        </w:rPr>
        <w:t>广州知识产权法院数字法庭无纸化庭审升级改造（</w:t>
      </w:r>
      <w:r>
        <w:rPr>
          <w:sz w:val="21"/>
          <w:color w:val="000000"/>
        </w:rPr>
        <w:t>2026年）项目</w:t>
      </w:r>
      <w:r>
        <w:rPr>
          <w:sz w:val="21"/>
          <w:color w:val="000000"/>
        </w:rPr>
        <w:t>采购结果，经甲乙双方协商一致，签订本合同。双方共同遵守如下条款（合同附件及本项目的招标文件、投标文件、中标通知书、在实施过程中双方共同签署的补充文件等均为本合同不可分割之一部分）。</w:t>
      </w:r>
    </w:p>
    <w:p>
      <w:pPr>
        <w:pStyle w:val="null3"/>
        <w:jc w:val="both"/>
      </w:pPr>
      <w:r>
        <w:rPr>
          <w:sz w:val="21"/>
          <w:b/>
          <w:color w:val="000000"/>
        </w:rPr>
        <w:t>一、项目名称</w:t>
      </w:r>
    </w:p>
    <w:p>
      <w:pPr>
        <w:pStyle w:val="null3"/>
        <w:ind w:firstLine="482"/>
        <w:jc w:val="both"/>
      </w:pPr>
      <w:r>
        <w:rPr>
          <w:sz w:val="21"/>
          <w:color w:val="000000"/>
        </w:rPr>
        <w:t>项目名称：</w:t>
      </w:r>
      <w:r>
        <w:rPr>
          <w:sz w:val="21"/>
          <w:color w:val="000000"/>
        </w:rPr>
        <w:t>广州知识产权法院数字法庭无纸化庭审升级改造（</w:t>
      </w:r>
      <w:r>
        <w:rPr>
          <w:sz w:val="21"/>
          <w:color w:val="000000"/>
        </w:rPr>
        <w:t>2026年）项目</w:t>
      </w:r>
    </w:p>
    <w:p>
      <w:pPr>
        <w:pStyle w:val="null3"/>
        <w:jc w:val="both"/>
      </w:pPr>
      <w:r>
        <w:rPr>
          <w:sz w:val="21"/>
          <w:b/>
          <w:color w:val="000000"/>
        </w:rPr>
        <w:t>二、服务内容及要求</w:t>
      </w:r>
    </w:p>
    <w:p>
      <w:pPr>
        <w:pStyle w:val="null3"/>
        <w:ind w:firstLine="420"/>
      </w:pPr>
      <w:r>
        <w:rPr>
          <w:sz w:val="21"/>
          <w:color w:val="000000"/>
        </w:rPr>
        <w:t>1.服务内容</w:t>
      </w:r>
    </w:p>
    <w:p>
      <w:pPr>
        <w:pStyle w:val="null3"/>
        <w:ind w:firstLine="420"/>
      </w:pPr>
      <w:r>
        <w:rPr>
          <w:sz w:val="21"/>
          <w:color w:val="000000"/>
        </w:rPr>
        <w:t>（</w:t>
      </w:r>
      <w:r>
        <w:rPr>
          <w:sz w:val="21"/>
          <w:color w:val="000000"/>
        </w:rPr>
        <w:t>1）法官、当事人应用系统</w:t>
      </w:r>
    </w:p>
    <w:p>
      <w:pPr>
        <w:pStyle w:val="null3"/>
        <w:ind w:firstLine="420"/>
      </w:pPr>
      <w:r>
        <w:rPr>
          <w:sz w:val="21"/>
          <w:color w:val="000000"/>
        </w:rPr>
        <w:t>该法官、当事人应用系统采用适配信息技术应用创新产业环境的</w:t>
      </w:r>
      <w:r>
        <w:rPr>
          <w:sz w:val="21"/>
          <w:color w:val="000000"/>
        </w:rPr>
        <w:t>B/S 架构，无需安装客户端、支持自动更新与多终端适配，搭配完善的后台系统管理及合规加密数据存储能力；系统可与数字法庭硬件、庭审管理系统实时联动，实现开庭、休庭、闭庭等庭审状态同步切换、状态计时更新，完成笔录锁定推送、电子签名核验及庭审数据自动归档，同时具备庭审笔录流式实时展示、关键词检索、多模式查看的功能；系统支持同步播放庭审现场多路视频流，包括复合视频、证据展示视频等；系统支持对接法院电子卷宗接口实现卷宗快速调阅、预览操作与批注共享质证，可同步播放庭审多路视频流并支持画面切换、截图留存；适配法官席超宽屏提供可自定义的同屏展示布局，配备多类型示证标注工具且标注内容可同步、可修改撤销；同时搭载权限审批功能，支持法官在线审批当事人卷宗查阅、证据补交等申请。</w:t>
      </w:r>
    </w:p>
    <w:p>
      <w:pPr>
        <w:pStyle w:val="null3"/>
        <w:ind w:firstLine="420"/>
      </w:pPr>
      <w:r>
        <w:rPr>
          <w:sz w:val="21"/>
          <w:color w:val="000000"/>
        </w:rPr>
        <w:t>（</w:t>
      </w:r>
      <w:r>
        <w:rPr>
          <w:sz w:val="21"/>
          <w:color w:val="000000"/>
        </w:rPr>
        <w:t>2）电子签名与指纹识别系统</w:t>
      </w:r>
    </w:p>
    <w:p>
      <w:pPr>
        <w:pStyle w:val="null3"/>
        <w:ind w:firstLine="420"/>
      </w:pPr>
      <w:r>
        <w:rPr>
          <w:sz w:val="21"/>
          <w:color w:val="000000"/>
        </w:rPr>
        <w:t>电子签名与指纹识别系统可与数字法庭整体系统实现设备状态联动，设备正常联网后随庭审状态待命，开庭自动展示案件信息、发起笔录签署时可调取锁定笔录并展示至签署设备；设备支持实时自动展示案件号、法庭名称、庭审时间、承办人员等案件信息，供当事人事前核对，同时支持庭审笔录流式展示，可对笔录进行翻页、缩放操作，方便当事人逐页核对庭审内容；系统具备完整的笔录签署与指纹捺印能力，依托压感签名板真实还原手写签名轨迹、支持预览重签及多名当事人依次签署，搭配活体指纹识别技术完成快速指纹采集核验，实现签名与指纹信息绑定认证；系统严格遵循司法数据规范与安全标准，通过</w:t>
      </w:r>
      <w:r>
        <w:rPr>
          <w:sz w:val="21"/>
          <w:color w:val="000000"/>
        </w:rPr>
        <w:t>HTTPS加密传输数据，在不改动原有庭审存储方式的前提下，将电子签名、指纹图像、签署时间戳、身份识别记录等数据统一同步归档至法院指定服务器。</w:t>
      </w:r>
    </w:p>
    <w:p>
      <w:pPr>
        <w:pStyle w:val="null3"/>
        <w:ind w:firstLine="420"/>
      </w:pPr>
      <w:r>
        <w:rPr>
          <w:sz w:val="21"/>
          <w:color w:val="000000"/>
        </w:rPr>
        <w:t>（</w:t>
      </w:r>
      <w:r>
        <w:rPr>
          <w:sz w:val="21"/>
          <w:color w:val="000000"/>
        </w:rPr>
        <w:t>3）庭审信息发布系统</w:t>
      </w:r>
    </w:p>
    <w:p>
      <w:pPr>
        <w:pStyle w:val="null3"/>
        <w:ind w:firstLine="420"/>
      </w:pPr>
      <w:r>
        <w:rPr>
          <w:sz w:val="21"/>
          <w:color w:val="000000"/>
        </w:rPr>
        <w:t>支持无缝接入广州知识产权法院现有数字法庭系统，自动从数字法庭系统获取已排期的案件信息；无庭审时预告最近开庭案件信息，正在庭审时自动显示庭审现场实时视频和对应的案件信息；庭审公告所在法庭的使用状态自动根据庭审情况自动同步。</w:t>
      </w:r>
    </w:p>
    <w:p>
      <w:pPr>
        <w:pStyle w:val="null3"/>
        <w:ind w:firstLine="420"/>
      </w:pPr>
      <w:r>
        <w:rPr>
          <w:sz w:val="21"/>
          <w:color w:val="000000"/>
        </w:rPr>
        <w:t>2.采购内容及服务清单</w:t>
      </w:r>
    </w:p>
    <w:p>
      <w:pPr>
        <w:pStyle w:val="null3"/>
        <w:ind w:firstLine="422"/>
      </w:pPr>
      <w:r>
        <w:rPr>
          <w:sz w:val="21"/>
          <w:b/>
          <w:color w:val="000000"/>
        </w:rPr>
        <w:t>详见附件</w:t>
      </w:r>
      <w:r>
        <w:rPr>
          <w:sz w:val="21"/>
          <w:b/>
          <w:color w:val="000000"/>
        </w:rPr>
        <w:t>1 货物清单</w:t>
      </w:r>
    </w:p>
    <w:p>
      <w:pPr>
        <w:pStyle w:val="null3"/>
        <w:ind w:firstLine="420"/>
      </w:pPr>
      <w:r>
        <w:rPr>
          <w:sz w:val="21"/>
          <w:color w:val="000000"/>
        </w:rPr>
        <w:t>3.项目质量要求</w:t>
      </w:r>
    </w:p>
    <w:p>
      <w:pPr>
        <w:pStyle w:val="null3"/>
        <w:ind w:firstLine="420"/>
      </w:pPr>
      <w:r>
        <w:rPr>
          <w:sz w:val="21"/>
          <w:color w:val="000000"/>
        </w:rPr>
        <w:t>乙方提供的货物应是全新、原装、合格正品，符合国家规定的质量标准和厂方的标准，供货时须附产品原产地证书、合格证及其他相关的资料。货物完好，物品配件齐全。</w:t>
      </w:r>
    </w:p>
    <w:p>
      <w:pPr>
        <w:pStyle w:val="null3"/>
        <w:ind w:firstLine="420"/>
      </w:pPr>
      <w:r>
        <w:rPr>
          <w:sz w:val="21"/>
          <w:color w:val="000000"/>
        </w:rPr>
        <w:t>4.技术培训要求</w:t>
      </w:r>
    </w:p>
    <w:p>
      <w:pPr>
        <w:pStyle w:val="null3"/>
        <w:ind w:firstLine="420"/>
      </w:pPr>
      <w:r>
        <w:rPr>
          <w:sz w:val="21"/>
          <w:color w:val="000000"/>
        </w:rPr>
        <w:t>乙方负责向甲方提供现场安全操作及必要的维护保养培训。主要内容为系统的基本架构、功能、系统实现原理，日常使用操作、保养与管理，常见故障的排除，紧急情况的处理等。乙方需针对本项目提供详细的培训方案，包括但不限于使用培训及维护培训，培训时间、形式、频次由乙方与甲方协商，直至甲方的使用人员、维护人员能够熟练掌握系统操作流程为止。培训地点主要在设备安装现场或按甲方和乙方协商安排。培训费用包含在合同金额内。</w:t>
      </w:r>
    </w:p>
    <w:p>
      <w:pPr>
        <w:pStyle w:val="null3"/>
        <w:ind w:firstLine="420"/>
      </w:pPr>
      <w:r>
        <w:rPr>
          <w:sz w:val="21"/>
          <w:color w:val="000000"/>
        </w:rPr>
        <w:t>5.质保期与质保服务要求</w:t>
      </w:r>
    </w:p>
    <w:p>
      <w:pPr>
        <w:pStyle w:val="null3"/>
        <w:ind w:firstLine="420"/>
      </w:pPr>
      <w:r>
        <w:rPr>
          <w:sz w:val="21"/>
          <w:color w:val="000000"/>
        </w:rPr>
        <w:t>（</w:t>
      </w:r>
      <w:r>
        <w:rPr>
          <w:sz w:val="21"/>
          <w:color w:val="000000"/>
        </w:rPr>
        <w:t>1）质量保证期（简称“质保期”）：</w:t>
      </w:r>
    </w:p>
    <w:p>
      <w:pPr>
        <w:pStyle w:val="null3"/>
        <w:ind w:firstLine="420"/>
      </w:pPr>
      <w:r>
        <w:rPr>
          <w:sz w:val="21"/>
          <w:color w:val="000000"/>
        </w:rPr>
        <w:t>①质保期：对本项目涉及的设备（软件、硬件）提供3年质保期，自项目通过最终验收通过之日起算，相关费用包含在合同金额内。</w:t>
      </w:r>
    </w:p>
    <w:p>
      <w:pPr>
        <w:pStyle w:val="null3"/>
        <w:ind w:firstLine="420"/>
      </w:pPr>
      <w:r>
        <w:rPr>
          <w:sz w:val="21"/>
          <w:color w:val="000000"/>
        </w:rPr>
        <w:t>②质保期内，乙方对所供货物实行包修、包维护保养，相关费用包含在合同金额内，乙方须保证货物各项性能指标满足相关技术要求。质保期从项目通过验收之日起算。在质保期内，设备整体及其维修的费用包含在合同金额内；质保期结束后提供3年的维修期，维修价格以最优惠价格提供，具体费用另行商定。质保期内甲方对乙方享有追索权。</w:t>
      </w:r>
    </w:p>
    <w:p>
      <w:pPr>
        <w:pStyle w:val="null3"/>
        <w:ind w:firstLine="420"/>
      </w:pPr>
      <w:r>
        <w:rPr>
          <w:sz w:val="21"/>
          <w:color w:val="000000"/>
        </w:rPr>
        <w:t>（</w:t>
      </w:r>
      <w:r>
        <w:rPr>
          <w:sz w:val="21"/>
          <w:color w:val="000000"/>
        </w:rPr>
        <w:t>2）质保期内，如设备或零部件非人为因素出现故障而造成短期停用时，则质保期和维修期相应顺延。如货物因自身故障导致停用时间累计超过20天时，则质保期在状态恢复正常时归零重新计算或对故障设备予以重新更换。</w:t>
      </w:r>
    </w:p>
    <w:p>
      <w:pPr>
        <w:pStyle w:val="null3"/>
        <w:ind w:firstLine="420"/>
      </w:pPr>
      <w:r>
        <w:rPr>
          <w:sz w:val="21"/>
          <w:color w:val="000000"/>
        </w:rPr>
        <w:t>（</w:t>
      </w:r>
      <w:r>
        <w:rPr>
          <w:sz w:val="21"/>
          <w:color w:val="000000"/>
        </w:rPr>
        <w:t>3）质保期内提供周期上门服务，费用包含在合同金额内：周期为每季度一次；形式为预约上门，服务内容包含周期保养检修、检测系统运行状况、处理使用过程中出现的问题等。</w:t>
      </w:r>
    </w:p>
    <w:p>
      <w:pPr>
        <w:pStyle w:val="null3"/>
        <w:ind w:firstLine="420"/>
      </w:pPr>
      <w:r>
        <w:rPr>
          <w:sz w:val="21"/>
          <w:color w:val="000000"/>
        </w:rPr>
        <w:t>（</w:t>
      </w:r>
      <w:r>
        <w:rPr>
          <w:sz w:val="21"/>
          <w:color w:val="000000"/>
        </w:rPr>
        <w:t>4）乙方设有长期稳定可靠的售后服务机构，并提供常设服务专线和长期的技术支持,费用包含在合同金额内。</w:t>
      </w:r>
    </w:p>
    <w:p>
      <w:pPr>
        <w:pStyle w:val="null3"/>
        <w:ind w:firstLine="420"/>
      </w:pPr>
      <w:r>
        <w:rPr>
          <w:sz w:val="21"/>
          <w:color w:val="000000"/>
        </w:rPr>
        <w:t>①质保期内，乙方须提供常设7天×24小时热线服务和长期的技术支持（费用包含在总报价内）。对甲方的服务通知，在接报后2小时内响应，4小时内到达现场，24小时内处理完毕（以上“内”均含本数）。</w:t>
      </w:r>
    </w:p>
    <w:p>
      <w:pPr>
        <w:pStyle w:val="null3"/>
        <w:ind w:firstLine="420"/>
      </w:pPr>
      <w:r>
        <w:rPr>
          <w:sz w:val="21"/>
          <w:color w:val="000000"/>
        </w:rPr>
        <w:t>②质保期内，非人为原因而出现产品质量及安装问题，由乙方负责包修、包换、包退，并承担因此而产生的一切费用。</w:t>
      </w:r>
    </w:p>
    <w:p>
      <w:pPr>
        <w:pStyle w:val="null3"/>
        <w:ind w:firstLine="420"/>
      </w:pPr>
      <w:r>
        <w:rPr>
          <w:sz w:val="21"/>
          <w:color w:val="000000"/>
        </w:rPr>
        <w:t>（</w:t>
      </w:r>
      <w:r>
        <w:rPr>
          <w:sz w:val="21"/>
          <w:color w:val="000000"/>
        </w:rPr>
        <w:t>5）质保期内若主要设备的故障在24小时内仍未处理完毕，乙方必须提供不低于原配置的设备予甲方临时使用或采取应急措施解决，不得影响甲方的正常工作业务,费用包含在合同金额内。</w:t>
      </w:r>
    </w:p>
    <w:p>
      <w:pPr>
        <w:pStyle w:val="null3"/>
        <w:ind w:firstLine="420"/>
      </w:pPr>
      <w:r>
        <w:rPr>
          <w:sz w:val="21"/>
          <w:color w:val="000000"/>
        </w:rPr>
        <w:t>6.项目实施要求</w:t>
      </w:r>
    </w:p>
    <w:p>
      <w:pPr>
        <w:pStyle w:val="null3"/>
        <w:ind w:firstLine="420"/>
      </w:pPr>
      <w:r>
        <w:rPr>
          <w:sz w:val="21"/>
          <w:color w:val="000000"/>
        </w:rPr>
        <w:t>（</w:t>
      </w:r>
      <w:r>
        <w:rPr>
          <w:sz w:val="21"/>
          <w:color w:val="000000"/>
        </w:rPr>
        <w:t>1）深化设计阶段</w:t>
      </w:r>
    </w:p>
    <w:p>
      <w:pPr>
        <w:pStyle w:val="null3"/>
        <w:ind w:firstLine="420"/>
      </w:pPr>
      <w:r>
        <w:rPr>
          <w:sz w:val="21"/>
          <w:color w:val="000000"/>
        </w:rPr>
        <w:t>乙方根据甲方需求框架开展充分调研，确认设备安装位置，与甲方协商后于本合同签订生效后两周内提供全面、详实、可行的项目实施方案，项目实施方案作为项目初验的重要部分，至少应包括以下内容：</w:t>
      </w:r>
    </w:p>
    <w:p>
      <w:pPr>
        <w:pStyle w:val="null3"/>
        <w:ind w:firstLine="420"/>
      </w:pPr>
      <w:r>
        <w:rPr>
          <w:sz w:val="21"/>
          <w:color w:val="000000"/>
        </w:rPr>
        <w:t>①项目组织架构、人员配备、职责分工、资源部署、项目计划、质控管理、培训服务等；</w:t>
      </w:r>
    </w:p>
    <w:p>
      <w:pPr>
        <w:pStyle w:val="null3"/>
        <w:ind w:firstLine="420"/>
      </w:pPr>
      <w:r>
        <w:rPr>
          <w:sz w:val="21"/>
          <w:color w:val="000000"/>
        </w:rPr>
        <w:t>②协助完善运维服务管理体系，改进维护服务作业流程，加强服务质量管控；</w:t>
      </w:r>
    </w:p>
    <w:p>
      <w:pPr>
        <w:pStyle w:val="null3"/>
        <w:ind w:firstLine="420"/>
      </w:pPr>
      <w:r>
        <w:rPr>
          <w:sz w:val="21"/>
          <w:color w:val="000000"/>
        </w:rPr>
        <w:t>③项目组人员绩效考核标准、团队稳定措施、重大或紧急任务的应急处理对策等重点内容；</w:t>
      </w:r>
    </w:p>
    <w:p>
      <w:pPr>
        <w:pStyle w:val="null3"/>
        <w:ind w:firstLine="420"/>
      </w:pPr>
      <w:r>
        <w:rPr>
          <w:sz w:val="21"/>
          <w:color w:val="000000"/>
        </w:rPr>
        <w:t>④运维服务的实施计划；</w:t>
      </w:r>
    </w:p>
    <w:p>
      <w:pPr>
        <w:pStyle w:val="null3"/>
        <w:ind w:firstLine="420"/>
      </w:pPr>
      <w:r>
        <w:rPr>
          <w:sz w:val="21"/>
          <w:color w:val="000000"/>
        </w:rPr>
        <w:t>⑤质量保障措施；</w:t>
      </w:r>
    </w:p>
    <w:p>
      <w:pPr>
        <w:pStyle w:val="null3"/>
        <w:ind w:firstLine="420"/>
      </w:pPr>
      <w:r>
        <w:rPr>
          <w:sz w:val="21"/>
          <w:color w:val="000000"/>
        </w:rPr>
        <w:t>⑥结合信息化服务管理现状，编制《项目实施方案》。</w:t>
      </w:r>
    </w:p>
    <w:p>
      <w:pPr>
        <w:pStyle w:val="null3"/>
        <w:ind w:firstLine="420"/>
      </w:pPr>
      <w:r>
        <w:rPr>
          <w:sz w:val="21"/>
          <w:color w:val="000000"/>
        </w:rPr>
        <w:t>（</w:t>
      </w:r>
      <w:r>
        <w:rPr>
          <w:sz w:val="21"/>
          <w:color w:val="000000"/>
        </w:rPr>
        <w:t>2）初步验收阶段</w:t>
      </w:r>
    </w:p>
    <w:p>
      <w:pPr>
        <w:pStyle w:val="null3"/>
        <w:ind w:firstLine="420"/>
      </w:pPr>
      <w:r>
        <w:rPr>
          <w:sz w:val="21"/>
          <w:color w:val="000000"/>
        </w:rPr>
        <w:t>本项目在初验阶段，乙方应向甲方提交包括但不限于下列文档，以下文档提供纸质一式两份及电子文档（以</w:t>
      </w:r>
      <w:r>
        <w:rPr>
          <w:sz w:val="21"/>
          <w:color w:val="000000"/>
        </w:rPr>
        <w:t>U盘形式递交）：</w:t>
      </w:r>
    </w:p>
    <w:p>
      <w:pPr>
        <w:pStyle w:val="null3"/>
        <w:ind w:firstLine="420"/>
      </w:pPr>
      <w:r>
        <w:rPr>
          <w:sz w:val="21"/>
          <w:color w:val="000000"/>
        </w:rPr>
        <w:t>①项目实施方案；</w:t>
      </w:r>
    </w:p>
    <w:p>
      <w:pPr>
        <w:pStyle w:val="null3"/>
        <w:ind w:firstLine="420"/>
      </w:pPr>
      <w:r>
        <w:rPr>
          <w:sz w:val="21"/>
          <w:color w:val="000000"/>
        </w:rPr>
        <w:t>②到货验收报告；</w:t>
      </w:r>
    </w:p>
    <w:p>
      <w:pPr>
        <w:pStyle w:val="null3"/>
        <w:ind w:firstLine="420"/>
      </w:pPr>
      <w:r>
        <w:rPr>
          <w:sz w:val="21"/>
          <w:color w:val="000000"/>
        </w:rPr>
        <w:t>③到货签收单；</w:t>
      </w:r>
    </w:p>
    <w:p>
      <w:pPr>
        <w:pStyle w:val="null3"/>
        <w:ind w:firstLine="420"/>
      </w:pPr>
      <w:r>
        <w:rPr>
          <w:sz w:val="21"/>
          <w:color w:val="000000"/>
        </w:rPr>
        <w:t>④项目周报；</w:t>
      </w:r>
    </w:p>
    <w:p>
      <w:pPr>
        <w:pStyle w:val="null3"/>
        <w:ind w:firstLine="420"/>
      </w:pPr>
      <w:r>
        <w:rPr>
          <w:sz w:val="21"/>
          <w:color w:val="000000"/>
        </w:rPr>
        <w:t>⑤会议记录。</w:t>
      </w:r>
    </w:p>
    <w:p>
      <w:pPr>
        <w:pStyle w:val="null3"/>
        <w:ind w:firstLine="420"/>
      </w:pPr>
      <w:r>
        <w:rPr>
          <w:sz w:val="21"/>
          <w:color w:val="000000"/>
        </w:rPr>
        <w:t>（</w:t>
      </w:r>
      <w:r>
        <w:rPr>
          <w:sz w:val="21"/>
          <w:color w:val="000000"/>
        </w:rPr>
        <w:t>3）最终验收阶段</w:t>
      </w:r>
    </w:p>
    <w:p>
      <w:pPr>
        <w:pStyle w:val="null3"/>
        <w:ind w:firstLine="420"/>
      </w:pPr>
      <w:r>
        <w:rPr>
          <w:sz w:val="21"/>
          <w:color w:val="000000"/>
        </w:rPr>
        <w:t>本项目在最终验收阶段，乙方应向甲方提交包括但不限于下列文档，以下文档提供纸质一式两份及电子文档（以</w:t>
      </w:r>
      <w:r>
        <w:rPr>
          <w:sz w:val="21"/>
          <w:color w:val="000000"/>
        </w:rPr>
        <w:t>U盘形式递交）：</w:t>
      </w:r>
    </w:p>
    <w:p>
      <w:pPr>
        <w:pStyle w:val="null3"/>
        <w:ind w:firstLine="420"/>
      </w:pPr>
      <w:r>
        <w:rPr>
          <w:sz w:val="21"/>
          <w:color w:val="000000"/>
        </w:rPr>
        <w:t>①测试计划；</w:t>
      </w:r>
    </w:p>
    <w:p>
      <w:pPr>
        <w:pStyle w:val="null3"/>
        <w:ind w:firstLine="420"/>
      </w:pPr>
      <w:r>
        <w:rPr>
          <w:sz w:val="21"/>
          <w:color w:val="000000"/>
        </w:rPr>
        <w:t>②测试报告；</w:t>
      </w:r>
    </w:p>
    <w:p>
      <w:pPr>
        <w:pStyle w:val="null3"/>
        <w:ind w:firstLine="420"/>
      </w:pPr>
      <w:r>
        <w:rPr>
          <w:sz w:val="21"/>
          <w:color w:val="000000"/>
        </w:rPr>
        <w:t>③用户手册；</w:t>
      </w:r>
    </w:p>
    <w:p>
      <w:pPr>
        <w:pStyle w:val="null3"/>
        <w:ind w:firstLine="420"/>
      </w:pPr>
      <w:r>
        <w:rPr>
          <w:sz w:val="21"/>
          <w:color w:val="000000"/>
        </w:rPr>
        <w:t>④用户培训计划；</w:t>
      </w:r>
    </w:p>
    <w:p>
      <w:pPr>
        <w:pStyle w:val="null3"/>
        <w:ind w:firstLine="420"/>
      </w:pPr>
      <w:r>
        <w:rPr>
          <w:sz w:val="21"/>
          <w:color w:val="000000"/>
        </w:rPr>
        <w:t>⑤项目周报；</w:t>
      </w:r>
    </w:p>
    <w:p>
      <w:pPr>
        <w:pStyle w:val="null3"/>
        <w:ind w:firstLine="420"/>
      </w:pPr>
      <w:r>
        <w:rPr>
          <w:sz w:val="21"/>
          <w:color w:val="000000"/>
        </w:rPr>
        <w:t>⑥会议记录；</w:t>
      </w:r>
    </w:p>
    <w:p>
      <w:pPr>
        <w:pStyle w:val="null3"/>
        <w:ind w:firstLine="420"/>
      </w:pPr>
      <w:r>
        <w:rPr>
          <w:sz w:val="21"/>
          <w:color w:val="000000"/>
        </w:rPr>
        <w:t>⑦其他甲方要求的与履行本合同相关的文件资料。</w:t>
      </w:r>
    </w:p>
    <w:p>
      <w:pPr>
        <w:pStyle w:val="null3"/>
        <w:ind w:firstLine="420"/>
      </w:pPr>
      <w:r>
        <w:rPr>
          <w:sz w:val="21"/>
          <w:color w:val="000000"/>
        </w:rPr>
        <w:t>若甲方需求发生变更，变更后的需求需经甲方和乙方双方签字确认后，以需求变更补充文件的形式，作为本项目合同执行不可分割部分。</w:t>
      </w:r>
    </w:p>
    <w:p>
      <w:pPr>
        <w:pStyle w:val="null3"/>
        <w:ind w:firstLine="420"/>
      </w:pPr>
      <w:r>
        <w:rPr>
          <w:sz w:val="21"/>
          <w:color w:val="000000"/>
        </w:rPr>
        <w:t>7.项目管理要求</w:t>
      </w:r>
    </w:p>
    <w:p>
      <w:pPr>
        <w:pStyle w:val="null3"/>
        <w:ind w:firstLine="420"/>
      </w:pPr>
      <w:r>
        <w:rPr>
          <w:sz w:val="21"/>
          <w:color w:val="000000"/>
        </w:rPr>
        <w:t>（</w:t>
      </w:r>
      <w:r>
        <w:rPr>
          <w:sz w:val="21"/>
          <w:color w:val="000000"/>
        </w:rPr>
        <w:t>1）乙方现场实施人员的工作内容由乙方项目经理统一管理，并受甲方监督，如遇突发工作需临时增加人员时，甲方将提前向乙方提出工作要求和计划，乙方须根据该工作要求和计划，增派人员到甲方现场工作，相关费用包含在投标报价中。</w:t>
      </w:r>
    </w:p>
    <w:p>
      <w:pPr>
        <w:pStyle w:val="null3"/>
        <w:ind w:firstLine="420"/>
      </w:pPr>
      <w:r>
        <w:rPr>
          <w:sz w:val="21"/>
          <w:color w:val="000000"/>
        </w:rPr>
        <w:t>（</w:t>
      </w:r>
      <w:r>
        <w:rPr>
          <w:sz w:val="21"/>
          <w:color w:val="000000"/>
        </w:rPr>
        <w:t>2）乙方在工作中须遵循甲方单位相关的技术规范、规章制度和管理办法。</w:t>
      </w:r>
    </w:p>
    <w:p>
      <w:pPr>
        <w:pStyle w:val="null3"/>
        <w:ind w:firstLine="420"/>
      </w:pPr>
      <w:r>
        <w:rPr>
          <w:sz w:val="21"/>
          <w:color w:val="000000"/>
        </w:rPr>
        <w:t>（</w:t>
      </w:r>
      <w:r>
        <w:rPr>
          <w:sz w:val="21"/>
          <w:color w:val="000000"/>
        </w:rPr>
        <w:t>3）本项目合同自双方签订之日起计，乙方依据本项目投标时所承诺及响应的内容完成项目交付。</w:t>
      </w:r>
    </w:p>
    <w:p>
      <w:pPr>
        <w:pStyle w:val="null3"/>
        <w:ind w:firstLine="420"/>
      </w:pPr>
      <w:r>
        <w:rPr>
          <w:sz w:val="21"/>
          <w:color w:val="000000"/>
        </w:rPr>
        <w:t>8.项目验收要求</w:t>
      </w:r>
    </w:p>
    <w:p>
      <w:pPr>
        <w:pStyle w:val="null3"/>
        <w:ind w:firstLine="420"/>
      </w:pPr>
      <w:r>
        <w:rPr>
          <w:sz w:val="21"/>
          <w:color w:val="000000"/>
        </w:rPr>
        <w:t>（</w:t>
      </w:r>
      <w:r>
        <w:rPr>
          <w:sz w:val="21"/>
          <w:color w:val="000000"/>
        </w:rPr>
        <w:t>1）在设备到达甲方指定地点后，乙方应在2个工作日内派技术人员到达现场，在甲方技术人员和监理单位人员在场的情况下开箱清点设备，现场进行初步验收并出具到货验收报告。此后乙方进行组织安装、调试，在设备安装调试完毕、正常运行后提出最终验收申请，甲方收到最终验收申请后7日内由甲方、乙方和监理单位共同验收并出具最终验收报告。</w:t>
      </w:r>
    </w:p>
    <w:p>
      <w:pPr>
        <w:pStyle w:val="null3"/>
        <w:ind w:firstLine="420"/>
      </w:pPr>
      <w:r>
        <w:rPr>
          <w:sz w:val="21"/>
          <w:color w:val="000000"/>
        </w:rPr>
        <w:t>（</w:t>
      </w:r>
      <w:r>
        <w:rPr>
          <w:sz w:val="21"/>
          <w:color w:val="000000"/>
        </w:rPr>
        <w:t>2）验收依次序对照执行标准为：</w:t>
      </w:r>
    </w:p>
    <w:p>
      <w:pPr>
        <w:pStyle w:val="null3"/>
        <w:ind w:firstLine="420"/>
      </w:pPr>
      <w:r>
        <w:rPr>
          <w:sz w:val="21"/>
          <w:color w:val="000000"/>
        </w:rPr>
        <w:t>①符合中华人民共和国国家和履约地相关安全质量标准、行业技术规范标准、环保节能标准；</w:t>
      </w:r>
    </w:p>
    <w:p>
      <w:pPr>
        <w:pStyle w:val="null3"/>
        <w:ind w:firstLine="420"/>
      </w:pPr>
      <w:r>
        <w:rPr>
          <w:sz w:val="21"/>
          <w:color w:val="000000"/>
        </w:rPr>
        <w:t>②符合采购文件和响应承诺中各方共同认可的合理最佳配置、参数规格及各项要求；</w:t>
      </w:r>
    </w:p>
    <w:p>
      <w:pPr>
        <w:pStyle w:val="null3"/>
        <w:ind w:firstLine="420"/>
      </w:pPr>
      <w:r>
        <w:rPr>
          <w:sz w:val="21"/>
          <w:color w:val="000000"/>
        </w:rPr>
        <w:t>③双方约定的其他验收标准。</w:t>
      </w:r>
    </w:p>
    <w:p>
      <w:pPr>
        <w:pStyle w:val="null3"/>
        <w:ind w:firstLine="420"/>
      </w:pPr>
      <w:r>
        <w:rPr>
          <w:sz w:val="21"/>
          <w:color w:val="000000"/>
        </w:rPr>
        <w:t>（</w:t>
      </w:r>
      <w:r>
        <w:rPr>
          <w:sz w:val="21"/>
          <w:color w:val="000000"/>
        </w:rPr>
        <w:t>3）本项目为交钥匙工程，乙方提供的必须是一个完整的系统工程，除采购文件说明外，凡是系统正常运行所需的设备、配件及服务项目等等，乙方均需自行考虑，并在其响应文件中体现，均应包括在采购范围内；必须强调，非甲方提出的变更，乙方在安装、调试过程中不得以采购文件服务清单缺项或现场情况不详为理由提出增补。</w:t>
      </w:r>
    </w:p>
    <w:p>
      <w:pPr>
        <w:pStyle w:val="null3"/>
        <w:ind w:firstLine="420"/>
      </w:pPr>
      <w:r>
        <w:rPr>
          <w:sz w:val="21"/>
          <w:color w:val="000000"/>
        </w:rPr>
        <w:t>9.监理要求</w:t>
      </w:r>
    </w:p>
    <w:p>
      <w:pPr>
        <w:pStyle w:val="null3"/>
        <w:ind w:firstLine="420"/>
      </w:pPr>
      <w:r>
        <w:rPr>
          <w:sz w:val="21"/>
          <w:color w:val="000000"/>
        </w:rPr>
        <w:t>乙方应接受本项目监理单位的监督管理，对监理单位提出的合理建议或整改要求应配合完成相关工作。</w:t>
      </w:r>
    </w:p>
    <w:p>
      <w:pPr>
        <w:pStyle w:val="null3"/>
        <w:jc w:val="both"/>
      </w:pPr>
      <w:r>
        <w:rPr>
          <w:sz w:val="21"/>
          <w:b/>
          <w:color w:val="000000"/>
        </w:rPr>
        <w:t>三、服务工期及地点</w:t>
      </w:r>
    </w:p>
    <w:p>
      <w:pPr>
        <w:pStyle w:val="null3"/>
        <w:ind w:firstLine="422"/>
        <w:jc w:val="both"/>
      </w:pPr>
      <w:r>
        <w:rPr>
          <w:sz w:val="21"/>
          <w:b/>
          <w:color w:val="000000"/>
        </w:rPr>
        <w:t>1.</w:t>
      </w:r>
      <w:r>
        <w:rPr>
          <w:sz w:val="21"/>
          <w:b/>
          <w:color w:val="000000"/>
        </w:rPr>
        <w:t>服务工期（合同期限）</w:t>
      </w:r>
    </w:p>
    <w:p>
      <w:pPr>
        <w:pStyle w:val="null3"/>
        <w:ind w:firstLine="480"/>
        <w:jc w:val="both"/>
      </w:pPr>
      <w:r>
        <w:rPr>
          <w:sz w:val="21"/>
        </w:rPr>
        <w:t>自合同签订生效之日起</w:t>
      </w:r>
      <w:r>
        <w:rPr>
          <w:sz w:val="21"/>
        </w:rPr>
        <w:t>90日历天内完成交货、安装、调试并通过验收。</w:t>
      </w:r>
    </w:p>
    <w:p>
      <w:pPr>
        <w:pStyle w:val="null3"/>
        <w:ind w:firstLine="422"/>
        <w:jc w:val="both"/>
      </w:pPr>
      <w:r>
        <w:rPr>
          <w:sz w:val="21"/>
          <w:b/>
          <w:color w:val="000000"/>
        </w:rPr>
        <w:t>2.</w:t>
      </w:r>
      <w:r>
        <w:rPr>
          <w:sz w:val="21"/>
          <w:b/>
          <w:color w:val="000000"/>
        </w:rPr>
        <w:t>服务地点</w:t>
      </w:r>
    </w:p>
    <w:p>
      <w:pPr>
        <w:pStyle w:val="null3"/>
        <w:ind w:firstLine="480"/>
        <w:jc w:val="both"/>
      </w:pPr>
      <w:r>
        <w:rPr>
          <w:sz w:val="21"/>
          <w:color w:val="000000"/>
        </w:rPr>
        <w:t>广州知识产权法院。</w:t>
      </w:r>
    </w:p>
    <w:p>
      <w:pPr>
        <w:pStyle w:val="null3"/>
        <w:jc w:val="both"/>
      </w:pPr>
      <w:r>
        <w:rPr>
          <w:sz w:val="21"/>
          <w:b/>
          <w:color w:val="000000"/>
        </w:rPr>
        <w:t>四、质量、验收及售后服务要求</w:t>
      </w:r>
    </w:p>
    <w:p>
      <w:pPr>
        <w:pStyle w:val="null3"/>
        <w:numPr>
          <w:ilvl w:val="0"/>
          <w:numId w:val="1"/>
        </w:numPr>
        <w:jc w:val="both"/>
      </w:pPr>
      <w:r>
        <w:rPr>
          <w:sz w:val="21"/>
          <w:color w:val="000000"/>
        </w:rPr>
        <w:t>在设备到达甲方指定地点后，乙方应在</w:t>
      </w:r>
      <w:r>
        <w:rPr>
          <w:sz w:val="21"/>
          <w:color w:val="000000"/>
        </w:rPr>
        <w:t>2个工作日内派技术人员到达现场，在甲方技术人员和监理单位人员在场的情况下开箱清点设备，现场进行初步验收并出具到货验收报告。此后乙方进行组织安装、调试，在设备安装调试完毕、正常运行后提出最终验收申请，甲方收到最终验收申请后7日内由甲方、乙方和监理单位共同验收并出具最终验收报告。</w:t>
      </w:r>
    </w:p>
    <w:p>
      <w:pPr>
        <w:pStyle w:val="null3"/>
        <w:numPr>
          <w:ilvl w:val="0"/>
          <w:numId w:val="1"/>
        </w:numPr>
        <w:jc w:val="both"/>
      </w:pPr>
      <w:r>
        <w:rPr>
          <w:sz w:val="21"/>
          <w:color w:val="000000"/>
        </w:rPr>
        <w:t>验收依次序对照执行标准为：</w:t>
      </w:r>
      <w:r>
        <w:rPr>
          <w:sz w:val="21"/>
          <w:color w:val="000000"/>
        </w:rPr>
        <w:t>①符合中华人民共和国国家和履约地相关安全质量标准、行业技术规范标准、环保节能标准；②符合采购文件和响应承诺中各方共同认可的合理最佳配置、参数规格及各项要求；③双方约定的其他验收标准。</w:t>
      </w:r>
    </w:p>
    <w:p>
      <w:pPr>
        <w:pStyle w:val="null3"/>
        <w:numPr>
          <w:ilvl w:val="0"/>
          <w:numId w:val="1"/>
        </w:numPr>
        <w:jc w:val="both"/>
      </w:pPr>
      <w:r>
        <w:rPr>
          <w:sz w:val="21"/>
          <w:color w:val="000000"/>
        </w:rPr>
        <w:t>本项目为交钥匙工程，乙方提供的必须是一个完整的系统工程，除合同、采购文件说明外，凡是系统正常运行所需的设备、配件及服务项目等等，乙方均需自行考虑；必须强调，非甲方提出的变更，乙方在安装、调试过程中不得以合同及采购文件服务清单缺项或现场情况不详为理由提出增补。</w:t>
      </w:r>
    </w:p>
    <w:p>
      <w:pPr>
        <w:pStyle w:val="null3"/>
        <w:jc w:val="both"/>
      </w:pPr>
      <w:r>
        <w:rPr>
          <w:sz w:val="21"/>
          <w:b/>
          <w:color w:val="000000"/>
        </w:rPr>
        <w:t>五、双方权利义务</w:t>
      </w:r>
    </w:p>
    <w:p>
      <w:pPr>
        <w:pStyle w:val="null3"/>
        <w:ind w:firstLine="422"/>
        <w:jc w:val="both"/>
      </w:pPr>
      <w:r>
        <w:rPr>
          <w:sz w:val="21"/>
          <w:b/>
          <w:color w:val="000000"/>
        </w:rPr>
        <w:t>甲方权利义务</w:t>
      </w:r>
    </w:p>
    <w:p>
      <w:pPr>
        <w:pStyle w:val="null3"/>
        <w:numPr>
          <w:ilvl w:val="0"/>
          <w:numId w:val="1"/>
        </w:numPr>
        <w:jc w:val="both"/>
      </w:pPr>
      <w:r>
        <w:rPr>
          <w:sz w:val="21"/>
          <w:color w:val="000000"/>
        </w:rPr>
        <w:t>甲方派出业务人员配合乙方完成本项目的需求分析。</w:t>
      </w:r>
    </w:p>
    <w:p>
      <w:pPr>
        <w:pStyle w:val="null3"/>
        <w:numPr>
          <w:ilvl w:val="0"/>
          <w:numId w:val="1"/>
        </w:numPr>
        <w:jc w:val="both"/>
      </w:pPr>
      <w:r>
        <w:rPr>
          <w:sz w:val="21"/>
          <w:color w:val="000000"/>
        </w:rPr>
        <w:t>甲方负责本项目实施建设的主要管理工作，并有权要求乙方提供本项目相关技术资料。</w:t>
      </w:r>
    </w:p>
    <w:p>
      <w:pPr>
        <w:pStyle w:val="null3"/>
        <w:numPr>
          <w:ilvl w:val="0"/>
          <w:numId w:val="1"/>
        </w:numPr>
        <w:jc w:val="both"/>
      </w:pPr>
      <w:r>
        <w:rPr>
          <w:sz w:val="21"/>
          <w:color w:val="000000"/>
        </w:rPr>
        <w:t>甲方有权在项目建设过程中对乙方工作进行督导。有关于服务内容交付和基础软硬件产品系统集成实施的交流工作由甲方牵头进行，乙方向第三方提供技术资料需经甲方审批和书面同意。</w:t>
      </w:r>
    </w:p>
    <w:p>
      <w:pPr>
        <w:pStyle w:val="null3"/>
        <w:numPr>
          <w:ilvl w:val="0"/>
          <w:numId w:val="1"/>
        </w:numPr>
        <w:jc w:val="both"/>
      </w:pPr>
      <w:r>
        <w:rPr>
          <w:sz w:val="21"/>
          <w:color w:val="000000"/>
        </w:rPr>
        <w:t>甲方应按期按质向乙方提供与服务内容交付和基础软硬件产品系统集成实施的技术资料。</w:t>
      </w:r>
    </w:p>
    <w:p>
      <w:pPr>
        <w:pStyle w:val="null3"/>
        <w:numPr>
          <w:ilvl w:val="0"/>
          <w:numId w:val="1"/>
        </w:numPr>
        <w:jc w:val="both"/>
      </w:pPr>
      <w:r>
        <w:rPr>
          <w:sz w:val="21"/>
          <w:color w:val="000000"/>
        </w:rPr>
        <w:t>在项目完成建设投入使用及软硬件产品运行期间，甲方要定期进行审计和对成果进行评估。</w:t>
      </w:r>
    </w:p>
    <w:p>
      <w:pPr>
        <w:pStyle w:val="null3"/>
        <w:ind w:firstLine="422"/>
        <w:jc w:val="both"/>
      </w:pPr>
      <w:r>
        <w:rPr>
          <w:sz w:val="21"/>
          <w:b/>
          <w:color w:val="000000"/>
        </w:rPr>
        <w:t>乙方权利义务</w:t>
      </w:r>
    </w:p>
    <w:p>
      <w:pPr>
        <w:pStyle w:val="null3"/>
        <w:numPr>
          <w:ilvl w:val="0"/>
          <w:numId w:val="1"/>
        </w:numPr>
        <w:jc w:val="both"/>
      </w:pPr>
      <w:r>
        <w:rPr>
          <w:sz w:val="21"/>
          <w:color w:val="000000"/>
        </w:rPr>
        <w:t>乙方应投入合格、充足的技术人员进行服务内容交付和基础软硬件产品系统集成实施工作，提供所承担任务的全部软硬件工具。</w:t>
      </w:r>
    </w:p>
    <w:p>
      <w:pPr>
        <w:pStyle w:val="null3"/>
        <w:numPr>
          <w:ilvl w:val="0"/>
          <w:numId w:val="1"/>
        </w:numPr>
        <w:jc w:val="both"/>
      </w:pPr>
      <w:r>
        <w:rPr>
          <w:sz w:val="21"/>
          <w:color w:val="000000"/>
        </w:rPr>
        <w:t>乙方负责与甲方协商后提出《项目实施方案》。乙方应按期按质进行项目建设，如因乙方原因导致项目建设延迟或停顿的，由乙方承担责任。如因甲方原因导致项目建设延迟或停顿的，则乙方无须承担由于项目延误造成的损失。</w:t>
      </w:r>
    </w:p>
    <w:p>
      <w:pPr>
        <w:pStyle w:val="null3"/>
        <w:numPr>
          <w:ilvl w:val="0"/>
          <w:numId w:val="1"/>
        </w:numPr>
        <w:jc w:val="both"/>
      </w:pPr>
      <w:r>
        <w:rPr>
          <w:sz w:val="21"/>
          <w:color w:val="000000"/>
        </w:rPr>
        <w:t>乙方应按本合同规定向甲方公开有关技术细节，提供必要的技术资料，并向甲方相关人员提供培训和技术支持，确保甲方受训人员理解并掌握操作、管理和维护等相关技术。乙方在每次培训时应向甲方提交详细的课件及提供培训人员的签名记录。乙方在每次维保时应向甲方提供详细的维保内容并有维保人员签名。</w:t>
      </w:r>
    </w:p>
    <w:p>
      <w:pPr>
        <w:pStyle w:val="null3"/>
        <w:numPr>
          <w:ilvl w:val="0"/>
          <w:numId w:val="1"/>
        </w:numPr>
        <w:jc w:val="both"/>
      </w:pPr>
      <w:r>
        <w:rPr>
          <w:sz w:val="21"/>
          <w:color w:val="000000"/>
        </w:rPr>
        <w:t>乙方所提供的一切资料应通过合法途径获得，保证没有任何第三方对该资料主张权利，否则因第三方权利诉求取得司法机关认可的，乙方应依法承担相应的责任，并承担由此给甲方造成的一切损失。</w:t>
      </w:r>
    </w:p>
    <w:p>
      <w:pPr>
        <w:pStyle w:val="null3"/>
        <w:numPr>
          <w:ilvl w:val="0"/>
          <w:numId w:val="1"/>
        </w:numPr>
        <w:jc w:val="both"/>
      </w:pPr>
      <w:r>
        <w:rPr>
          <w:sz w:val="21"/>
          <w:color w:val="000000"/>
        </w:rPr>
        <w:t>乙方应每周召开进度例会，向甲方通报项目进度。</w:t>
      </w:r>
    </w:p>
    <w:p>
      <w:pPr>
        <w:pStyle w:val="null3"/>
        <w:numPr>
          <w:ilvl w:val="0"/>
          <w:numId w:val="1"/>
        </w:numPr>
        <w:jc w:val="both"/>
      </w:pPr>
      <w:r>
        <w:rPr>
          <w:sz w:val="21"/>
          <w:color w:val="000000"/>
        </w:rPr>
        <w:t>乙方应按照甲方要求，及时提交和调整项目计划，按时提交项目周报。</w:t>
      </w:r>
    </w:p>
    <w:p>
      <w:pPr>
        <w:pStyle w:val="null3"/>
        <w:numPr>
          <w:ilvl w:val="0"/>
          <w:numId w:val="1"/>
        </w:numPr>
        <w:jc w:val="both"/>
      </w:pPr>
      <w:r>
        <w:rPr>
          <w:sz w:val="21"/>
          <w:color w:val="000000"/>
        </w:rPr>
        <w:t>乙方应协助甲方完成相关项目验收工作，包括收集、整理验收所需文档资料，检查验收所需文档资料是否齐全、内容是否完备。</w:t>
      </w:r>
    </w:p>
    <w:p>
      <w:pPr>
        <w:pStyle w:val="null3"/>
        <w:numPr>
          <w:ilvl w:val="0"/>
          <w:numId w:val="1"/>
        </w:numPr>
        <w:jc w:val="both"/>
      </w:pPr>
      <w:r>
        <w:rPr>
          <w:sz w:val="21"/>
          <w:color w:val="000000"/>
        </w:rPr>
        <w:t>乙方需做好项目实施管理和项目人员管理，确保项目按计划保质量有步骤地实施。</w:t>
      </w:r>
    </w:p>
    <w:p>
      <w:pPr>
        <w:pStyle w:val="null3"/>
        <w:jc w:val="both"/>
      </w:pPr>
      <w:r>
        <w:rPr>
          <w:sz w:val="21"/>
          <w:b/>
          <w:color w:val="000000"/>
        </w:rPr>
        <w:t>六、合同金额</w:t>
      </w:r>
    </w:p>
    <w:p>
      <w:pPr>
        <w:pStyle w:val="null3"/>
        <w:ind w:firstLine="482"/>
        <w:jc w:val="both"/>
      </w:pPr>
      <w:r>
        <w:rPr>
          <w:sz w:val="21"/>
          <w:color w:val="000000"/>
        </w:rPr>
        <w:t>本合同总金额为人民币：</w:t>
      </w:r>
      <w:r>
        <w:rPr>
          <w:sz w:val="21"/>
          <w:color w:val="000000"/>
        </w:rPr>
        <w:t>¥</w:t>
      </w:r>
      <w:r>
        <w:rPr>
          <w:sz w:val="21"/>
          <w:u w:val="single"/>
        </w:rPr>
        <w:t xml:space="preserve">     </w:t>
      </w:r>
      <w:r>
        <w:rPr>
          <w:sz w:val="21"/>
          <w:color w:val="000000"/>
        </w:rPr>
        <w:t xml:space="preserve"> </w:t>
      </w:r>
      <w:r>
        <w:rPr>
          <w:sz w:val="21"/>
          <w:color w:val="000000"/>
        </w:rPr>
        <w:t>（大写：</w:t>
      </w:r>
      <w:r>
        <w:rPr>
          <w:sz w:val="21"/>
          <w:u w:val="single"/>
        </w:rPr>
        <w:t xml:space="preserve">     </w:t>
      </w:r>
      <w:r>
        <w:rPr>
          <w:sz w:val="21"/>
          <w:color w:val="000000"/>
        </w:rPr>
        <w:t>）（含税）。</w:t>
      </w:r>
    </w:p>
    <w:p>
      <w:pPr>
        <w:pStyle w:val="null3"/>
        <w:jc w:val="both"/>
      </w:pPr>
      <w:r>
        <w:rPr>
          <w:sz w:val="21"/>
          <w:b/>
          <w:color w:val="000000"/>
        </w:rPr>
        <w:t>七、付款方式</w:t>
      </w:r>
    </w:p>
    <w:p>
      <w:pPr>
        <w:pStyle w:val="null3"/>
        <w:numPr>
          <w:ilvl w:val="0"/>
          <w:numId w:val="1"/>
        </w:numPr>
        <w:jc w:val="both"/>
      </w:pPr>
      <w:r>
        <w:rPr>
          <w:sz w:val="21"/>
          <w:color w:val="000000"/>
        </w:rPr>
        <w:t>第一笔合同款项支付：合同签订后，</w:t>
      </w:r>
      <w:r>
        <w:rPr>
          <w:sz w:val="21"/>
          <w:color w:val="000000"/>
        </w:rPr>
        <w:t>10个工作日内甲方向乙方支付合同总金额的30%；即人民币¥</w:t>
      </w:r>
      <w:r>
        <w:rPr>
          <w:sz w:val="21"/>
          <w:u w:val="single"/>
        </w:rPr>
        <w:t xml:space="preserve">     </w:t>
      </w:r>
      <w:r>
        <w:rPr>
          <w:sz w:val="21"/>
          <w:color w:val="000000"/>
        </w:rPr>
        <w:t>元（大写：</w:t>
      </w:r>
      <w:r>
        <w:rPr>
          <w:sz w:val="21"/>
          <w:u w:val="single"/>
        </w:rPr>
        <w:t xml:space="preserve">     </w:t>
      </w:r>
      <w:r>
        <w:rPr>
          <w:sz w:val="21"/>
          <w:color w:val="000000"/>
        </w:rPr>
        <w:t>）；</w:t>
      </w:r>
    </w:p>
    <w:p>
      <w:pPr>
        <w:pStyle w:val="null3"/>
        <w:numPr>
          <w:ilvl w:val="0"/>
          <w:numId w:val="1"/>
        </w:numPr>
        <w:jc w:val="both"/>
      </w:pPr>
      <w:r>
        <w:rPr>
          <w:sz w:val="21"/>
          <w:color w:val="000000"/>
        </w:rPr>
        <w:t>第二笔合同款项支付：设备到货后，经甲方和监理单位人员清点开箱进行初步检验，符合采购需求且初步验收通过后</w:t>
      </w:r>
      <w:r>
        <w:rPr>
          <w:sz w:val="21"/>
          <w:color w:val="000000"/>
        </w:rPr>
        <w:t>10个工作日内，甲方向乙方支付合同总金额的30%；即人民币¥</w:t>
      </w:r>
      <w:r>
        <w:rPr>
          <w:sz w:val="21"/>
          <w:u w:val="single"/>
        </w:rPr>
        <w:t xml:space="preserve">     </w:t>
      </w:r>
      <w:r>
        <w:rPr>
          <w:sz w:val="21"/>
          <w:color w:val="000000"/>
        </w:rPr>
        <w:t>元（大写：</w:t>
      </w:r>
      <w:r>
        <w:rPr>
          <w:sz w:val="21"/>
          <w:u w:val="single"/>
        </w:rPr>
        <w:t xml:space="preserve">     </w:t>
      </w:r>
      <w:r>
        <w:rPr>
          <w:sz w:val="21"/>
          <w:color w:val="000000"/>
        </w:rPr>
        <w:t>）；</w:t>
      </w:r>
    </w:p>
    <w:p>
      <w:pPr>
        <w:pStyle w:val="null3"/>
        <w:numPr>
          <w:ilvl w:val="0"/>
          <w:numId w:val="1"/>
        </w:numPr>
        <w:jc w:val="both"/>
      </w:pPr>
      <w:r>
        <w:rPr>
          <w:sz w:val="21"/>
          <w:color w:val="000000"/>
        </w:rPr>
        <w:t>第三笔合同款项支付：设备安装调试完毕、正常运行后，经甲方、乙方和监理单位共同验收，确认乙方完成全部合同内容且最终验收通过后</w:t>
      </w:r>
      <w:r>
        <w:rPr>
          <w:sz w:val="21"/>
          <w:color w:val="000000"/>
        </w:rPr>
        <w:t>10个工作日内，甲方向乙方支付合同总金额的40%；即人民币¥</w:t>
      </w:r>
      <w:r>
        <w:rPr>
          <w:sz w:val="21"/>
          <w:u w:val="single"/>
        </w:rPr>
        <w:t xml:space="preserve">     </w:t>
      </w:r>
      <w:r>
        <w:rPr>
          <w:sz w:val="21"/>
          <w:color w:val="000000"/>
        </w:rPr>
        <w:t>元（大写：</w:t>
      </w:r>
      <w:r>
        <w:rPr>
          <w:sz w:val="21"/>
          <w:u w:val="single"/>
        </w:rPr>
        <w:t xml:space="preserve">     </w:t>
      </w:r>
      <w:r>
        <w:rPr>
          <w:sz w:val="21"/>
          <w:color w:val="000000"/>
        </w:rPr>
        <w:t>）；</w:t>
      </w:r>
    </w:p>
    <w:p>
      <w:pPr>
        <w:pStyle w:val="null3"/>
        <w:numPr>
          <w:ilvl w:val="0"/>
          <w:numId w:val="1"/>
        </w:numPr>
        <w:jc w:val="both"/>
      </w:pPr>
      <w:r>
        <w:rPr>
          <w:sz w:val="21"/>
          <w:color w:val="000000"/>
        </w:rPr>
        <w:t>申请支付每一期合同款项时，乙方须先向甲方提供开具的进度款支付申请一份以及与当期支付款项金额等值的中华人民共和国大陆地区合法有效发票。</w:t>
      </w:r>
    </w:p>
    <w:p>
      <w:pPr>
        <w:pStyle w:val="null3"/>
        <w:jc w:val="both"/>
      </w:pPr>
      <w:r>
        <w:rPr>
          <w:sz w:val="21"/>
          <w:b/>
          <w:color w:val="000000"/>
        </w:rPr>
        <w:t>八、违约责任</w:t>
      </w:r>
    </w:p>
    <w:p>
      <w:pPr>
        <w:pStyle w:val="null3"/>
        <w:numPr>
          <w:ilvl w:val="0"/>
          <w:numId w:val="1"/>
        </w:numPr>
        <w:jc w:val="both"/>
      </w:pPr>
      <w:r>
        <w:rPr>
          <w:sz w:val="21"/>
          <w:color w:val="000000"/>
        </w:rPr>
        <w:t>如因乙方原因导致项目未按规定的时间完成建设，乙方须向甲方支付项目推迟上线违约金（如因甲方原因和不可抗力因素除外）。自乙方应当交货而未能按时交货之日起，甲方给予乙方</w:t>
      </w:r>
      <w:r>
        <w:rPr>
          <w:sz w:val="21"/>
          <w:color w:val="000000"/>
        </w:rPr>
        <w:t>10个自然日的宽限期，宽限期过后之日起，每超过1天，乙方按合同总金额3‰的标准每天计付违约金给甲方，总金额不超过合同总金额的30%。如因乙方原因导致逾期10个自然日仍未到货，甲方有权选择解除本合同，并要求乙方退还已收取的全部款项，乙方同时向甲方支付相当于合同总金额10%的违约金，如果违约金不足以赔偿甲方损失的，乙方另应赔偿甲方因此造成的其他损失。（包含但不限于本项目合同款）。</w:t>
      </w:r>
    </w:p>
    <w:p>
      <w:pPr>
        <w:pStyle w:val="null3"/>
        <w:numPr>
          <w:ilvl w:val="0"/>
          <w:numId w:val="1"/>
        </w:numPr>
        <w:jc w:val="both"/>
      </w:pPr>
      <w:r>
        <w:rPr>
          <w:sz w:val="21"/>
          <w:color w:val="000000"/>
        </w:rPr>
        <w:t>乙方实施的设备采购内容及服务内容未能通过验收，甲方将给予</w:t>
      </w:r>
      <w:r>
        <w:rPr>
          <w:sz w:val="21"/>
          <w:color w:val="000000"/>
        </w:rPr>
        <w:t>15个自然日时间由乙方进行修改。逾期仍无法通过验收，乙方应将前期甲方已支付给乙方的全部款项退还甲方，同时，甲方有权选择解除合同，并向乙方追索相当于合同总金额10%的违约金。如果违约金不足以赔偿甲方损失的，乙方另应赔偿甲方因此造成的其他损失（包括但不限于本项目合同款）。</w:t>
      </w:r>
    </w:p>
    <w:p>
      <w:pPr>
        <w:pStyle w:val="null3"/>
        <w:numPr>
          <w:ilvl w:val="0"/>
          <w:numId w:val="1"/>
        </w:numPr>
        <w:jc w:val="both"/>
      </w:pPr>
      <w:r>
        <w:rPr>
          <w:sz w:val="21"/>
          <w:color w:val="000000"/>
        </w:rPr>
        <w:t>因甲方原因造成合同解除，前期甲方已支付给乙方的款项，乙方应退还甲方，甲方补偿乙方因合同解除受到的实际损失；若因乙方原因造成合同解除，乙方需将前期甲方已支付给乙方的全部款项退还甲方。</w:t>
      </w:r>
    </w:p>
    <w:p>
      <w:pPr>
        <w:pStyle w:val="null3"/>
        <w:numPr>
          <w:ilvl w:val="0"/>
          <w:numId w:val="1"/>
        </w:numPr>
        <w:jc w:val="both"/>
      </w:pPr>
      <w:r>
        <w:rPr>
          <w:sz w:val="21"/>
          <w:color w:val="000000"/>
        </w:rPr>
        <w:t>以上违约金最高数额均不超过合同总价的</w:t>
      </w:r>
      <w:r>
        <w:rPr>
          <w:sz w:val="21"/>
          <w:color w:val="000000"/>
        </w:rPr>
        <w:t>30%。</w:t>
      </w:r>
    </w:p>
    <w:p>
      <w:pPr>
        <w:pStyle w:val="null3"/>
        <w:jc w:val="both"/>
      </w:pPr>
      <w:r>
        <w:rPr>
          <w:sz w:val="21"/>
          <w:b/>
          <w:color w:val="000000"/>
        </w:rPr>
        <w:t>九、成果归属</w:t>
      </w:r>
    </w:p>
    <w:p>
      <w:pPr>
        <w:pStyle w:val="null3"/>
        <w:ind w:firstLine="480"/>
        <w:jc w:val="both"/>
      </w:pPr>
      <w:r>
        <w:rPr>
          <w:sz w:val="21"/>
          <w:color w:val="000000"/>
        </w:rPr>
        <w:t>本合同项目实施过程中所产生实施方案设计文档、其技术文档、涉及甲方司法数据展示的系统源代码等成果的所有权由甲方享有；未经甲方许可，乙方不得提供给第三方。本项目所采购的所有货物产品所有权归甲方所有。</w:t>
      </w:r>
    </w:p>
    <w:p>
      <w:pPr>
        <w:pStyle w:val="null3"/>
        <w:jc w:val="both"/>
      </w:pPr>
      <w:r>
        <w:rPr>
          <w:sz w:val="21"/>
          <w:b/>
          <w:color w:val="000000"/>
        </w:rPr>
        <w:t>十、保密要求</w:t>
      </w:r>
    </w:p>
    <w:p>
      <w:pPr>
        <w:pStyle w:val="null3"/>
        <w:ind w:firstLine="480"/>
        <w:jc w:val="both"/>
      </w:pPr>
      <w:r>
        <w:rPr>
          <w:sz w:val="21"/>
        </w:rPr>
        <w:t>乙方</w:t>
      </w:r>
      <w:r>
        <w:rPr>
          <w:sz w:val="21"/>
        </w:rPr>
        <w:t>必须如约承担合同履行时所应尽的一切保密义务，</w:t>
      </w:r>
      <w:r>
        <w:rPr>
          <w:sz w:val="21"/>
        </w:rPr>
        <w:t>乙方</w:t>
      </w:r>
      <w:r>
        <w:rPr>
          <w:sz w:val="21"/>
        </w:rPr>
        <w:t>及其参与本项目的所有工作人员均须对</w:t>
      </w:r>
      <w:r>
        <w:rPr>
          <w:sz w:val="21"/>
        </w:rPr>
        <w:t>甲方</w:t>
      </w:r>
      <w:r>
        <w:rPr>
          <w:sz w:val="21"/>
        </w:rPr>
        <w:t>信息、项目实施过程中的资料、数据进行保密，未经</w:t>
      </w:r>
      <w:r>
        <w:rPr>
          <w:sz w:val="21"/>
        </w:rPr>
        <w:t>甲方</w:t>
      </w:r>
      <w:r>
        <w:rPr>
          <w:sz w:val="21"/>
        </w:rPr>
        <w:t>书面同意不得泄露给第三方，否则，</w:t>
      </w:r>
      <w:r>
        <w:rPr>
          <w:sz w:val="21"/>
        </w:rPr>
        <w:t>甲方</w:t>
      </w:r>
      <w:r>
        <w:rPr>
          <w:sz w:val="21"/>
        </w:rPr>
        <w:t>保留追究</w:t>
      </w:r>
      <w:r>
        <w:rPr>
          <w:sz w:val="21"/>
        </w:rPr>
        <w:t>乙方</w:t>
      </w:r>
      <w:r>
        <w:rPr>
          <w:sz w:val="21"/>
        </w:rPr>
        <w:t>法律责任的权利。保密责任不因合同的中止或解除而失效。</w:t>
      </w:r>
    </w:p>
    <w:p>
      <w:pPr>
        <w:pStyle w:val="null3"/>
        <w:jc w:val="both"/>
      </w:pPr>
      <w:r>
        <w:rPr>
          <w:sz w:val="21"/>
          <w:b/>
          <w:color w:val="000000"/>
        </w:rPr>
        <w:t>十</w:t>
      </w:r>
      <w:r>
        <w:rPr>
          <w:sz w:val="21"/>
          <w:b/>
          <w:color w:val="000000"/>
        </w:rPr>
        <w:t>一</w:t>
      </w:r>
      <w:r>
        <w:rPr>
          <w:sz w:val="21"/>
          <w:b/>
          <w:color w:val="000000"/>
        </w:rPr>
        <w:t>、争议解决</w:t>
      </w:r>
    </w:p>
    <w:p>
      <w:pPr>
        <w:pStyle w:val="null3"/>
        <w:ind w:firstLine="480"/>
        <w:jc w:val="both"/>
      </w:pPr>
      <w:r>
        <w:rPr>
          <w:sz w:val="21"/>
          <w:color w:val="000000"/>
        </w:rPr>
        <w:t>本合同发生争议，由双方协商解决，协商不成时，双方同意采取向甲方所在地人民法院提起诉讼的方式解决争议。</w:t>
      </w:r>
    </w:p>
    <w:p>
      <w:pPr>
        <w:pStyle w:val="null3"/>
        <w:jc w:val="both"/>
      </w:pPr>
      <w:r>
        <w:rPr>
          <w:sz w:val="21"/>
          <w:b/>
          <w:color w:val="000000"/>
        </w:rPr>
        <w:t>十</w:t>
      </w:r>
      <w:r>
        <w:rPr>
          <w:sz w:val="21"/>
          <w:b/>
          <w:color w:val="000000"/>
        </w:rPr>
        <w:t>二</w:t>
      </w:r>
      <w:r>
        <w:rPr>
          <w:sz w:val="21"/>
          <w:b/>
          <w:color w:val="000000"/>
        </w:rPr>
        <w:t>、其他</w:t>
      </w:r>
    </w:p>
    <w:p>
      <w:pPr>
        <w:pStyle w:val="null3"/>
        <w:numPr>
          <w:ilvl w:val="0"/>
          <w:numId w:val="1"/>
        </w:numPr>
        <w:jc w:val="both"/>
      </w:pPr>
      <w:r>
        <w:rPr>
          <w:sz w:val="21"/>
          <w:color w:val="000000"/>
        </w:rPr>
        <w:t>本合同一式四份，具有同等效力，甲、乙双方各执两份。合同自双方签字盖章之日起生效。</w:t>
      </w:r>
    </w:p>
    <w:p>
      <w:pPr>
        <w:pStyle w:val="null3"/>
        <w:numPr>
          <w:ilvl w:val="0"/>
          <w:numId w:val="1"/>
        </w:numPr>
        <w:jc w:val="both"/>
      </w:pPr>
      <w:r>
        <w:rPr>
          <w:sz w:val="21"/>
          <w:color w:val="000000"/>
        </w:rPr>
        <w:t>本合同未尽事宜，由双方协商处理。</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45"/>
        <w:gridCol w:w="4145"/>
      </w:tblGrid>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甲方（盖章）：</w:t>
            </w:r>
            <w:r>
              <w:rPr>
                <w:sz w:val="21"/>
                <w:b/>
                <w:color w:val="000000"/>
              </w:rPr>
              <w:t>广州知识产权法院</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乙方（盖章）：</w:t>
            </w:r>
            <w:r>
              <w:rPr>
                <w:sz w:val="19"/>
                <w:b/>
              </w:rPr>
              <w:t xml:space="preserve"> </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代表：</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代表：</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签订地点：</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签订</w:t>
            </w:r>
            <w:r>
              <w:rPr>
                <w:sz w:val="21"/>
                <w:color w:val="000000"/>
              </w:rPr>
              <w:t>日期：</w:t>
            </w:r>
            <w:r>
              <w:rPr>
                <w:sz w:val="19"/>
              </w:rPr>
              <w:t xml:space="preserve">   </w:t>
            </w:r>
            <w:r>
              <w:rPr>
                <w:sz w:val="21"/>
                <w:color w:val="000000"/>
              </w:rPr>
              <w:t xml:space="preserve">  </w:t>
            </w:r>
            <w:r>
              <w:rPr>
                <w:sz w:val="21"/>
                <w:color w:val="000000"/>
              </w:rPr>
              <w:t>年</w:t>
            </w:r>
            <w:r>
              <w:rPr>
                <w:sz w:val="19"/>
              </w:rPr>
              <w:t xml:space="preserve"> </w:t>
            </w:r>
            <w:r>
              <w:rPr>
                <w:sz w:val="21"/>
                <w:color w:val="000000"/>
              </w:rPr>
              <w:t xml:space="preserve"> </w:t>
            </w:r>
            <w:r>
              <w:rPr>
                <w:sz w:val="21"/>
                <w:color w:val="000000"/>
              </w:rPr>
              <w:t>月</w:t>
            </w:r>
            <w:r>
              <w:rPr>
                <w:sz w:val="19"/>
              </w:rPr>
              <w:t xml:space="preserve"> </w:t>
            </w:r>
            <w:r>
              <w:rPr>
                <w:sz w:val="21"/>
                <w:color w:val="000000"/>
              </w:rPr>
              <w:t xml:space="preserve">  </w:t>
            </w:r>
            <w:r>
              <w:rPr>
                <w:sz w:val="21"/>
                <w:color w:val="000000"/>
              </w:rPr>
              <w:t>日</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签订</w:t>
            </w:r>
            <w:r>
              <w:rPr>
                <w:sz w:val="21"/>
                <w:color w:val="000000"/>
              </w:rPr>
              <w:t>日期：</w:t>
            </w:r>
            <w:r>
              <w:rPr>
                <w:sz w:val="19"/>
              </w:rPr>
              <w:t xml:space="preserve">   </w:t>
            </w:r>
            <w:r>
              <w:rPr>
                <w:sz w:val="21"/>
                <w:color w:val="000000"/>
              </w:rPr>
              <w:t xml:space="preserve">  </w:t>
            </w:r>
            <w:r>
              <w:rPr>
                <w:sz w:val="21"/>
                <w:color w:val="000000"/>
              </w:rPr>
              <w:t>年</w:t>
            </w:r>
            <w:r>
              <w:rPr>
                <w:sz w:val="19"/>
              </w:rPr>
              <w:t xml:space="preserve"> </w:t>
            </w:r>
            <w:r>
              <w:rPr>
                <w:sz w:val="21"/>
                <w:color w:val="000000"/>
              </w:rPr>
              <w:t xml:space="preserve"> </w:t>
            </w:r>
            <w:r>
              <w:rPr>
                <w:sz w:val="21"/>
                <w:color w:val="000000"/>
              </w:rPr>
              <w:t>月</w:t>
            </w:r>
            <w:r>
              <w:rPr>
                <w:sz w:val="19"/>
              </w:rPr>
              <w:t xml:space="preserve"> </w:t>
            </w:r>
            <w:r>
              <w:rPr>
                <w:sz w:val="21"/>
                <w:color w:val="000000"/>
              </w:rPr>
              <w:t xml:space="preserve">  </w:t>
            </w:r>
            <w:r>
              <w:rPr>
                <w:sz w:val="21"/>
                <w:color w:val="000000"/>
              </w:rPr>
              <w:t>日</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开户名称：</w:t>
            </w:r>
            <w:r>
              <w:rPr>
                <w:sz w:val="21"/>
              </w:rPr>
              <w:t xml:space="preserve">      </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r>
              <w:rPr>
                <w:sz w:val="21"/>
              </w:rPr>
              <w:t xml:space="preserve">   </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w:t>
            </w:r>
            <w:r>
              <w:rPr>
                <w:sz w:val="21"/>
              </w:rPr>
              <w:t>户</w:t>
            </w:r>
            <w:r>
              <w:rPr>
                <w:sz w:val="21"/>
              </w:rPr>
              <w:t>行：</w:t>
            </w:r>
            <w:r>
              <w:rPr>
                <w:sz w:val="21"/>
              </w:rPr>
              <w:t xml:space="preserve">   </w:t>
            </w:r>
          </w:p>
        </w:tc>
      </w:tr>
    </w:tbl>
    <w:p>
      <w:pPr>
        <w:pStyle w:val="null3"/>
        <w:jc w:val="both"/>
      </w:pPr>
      <w:r>
        <w:rPr/>
        <w:t xml:space="preserve"> </w:t>
      </w:r>
    </w:p>
    <w:p>
      <w:pPr>
        <w:pStyle w:val="null3"/>
        <w:jc w:val="both"/>
      </w:pPr>
      <w:r>
        <w:rPr>
          <w:sz w:val="21"/>
          <w:b/>
        </w:rPr>
        <w:t>附件一：货物清单</w:t>
      </w:r>
    </w:p>
    <w:p>
      <w:pPr>
        <w:pStyle w:val="null3"/>
        <w:ind w:left="420"/>
        <w:jc w:val="both"/>
      </w:pPr>
      <w:r>
        <w:rPr>
          <w:sz w:val="21"/>
          <w:color w:val="000000"/>
        </w:rPr>
        <w:t>最终服务内容及要求以成交供应商响应内容为准</w:t>
      </w:r>
    </w:p>
    <w:p>
      <w:pPr>
        <w:pStyle w:val="null3"/>
        <w:jc w:val="both"/>
      </w:pPr>
      <w:r>
        <w:rPr/>
        <w:t xml:space="preserve"> </w:t>
      </w:r>
    </w:p>
    <w:p>
      <w:pPr>
        <w:pStyle w:val="null3"/>
        <w:jc w:val="both"/>
      </w:pPr>
      <w:r>
        <w:rPr>
          <w:sz w:val="21"/>
          <w:b/>
        </w:rPr>
        <w:t>附件二：保密协议</w:t>
      </w:r>
    </w:p>
    <w:p>
      <w:pPr>
        <w:pStyle w:val="null3"/>
        <w:jc w:val="center"/>
      </w:pPr>
      <w:r>
        <w:rPr>
          <w:sz w:val="21"/>
          <w:b/>
        </w:rPr>
        <w:t>保密协议</w:t>
      </w:r>
    </w:p>
    <w:p>
      <w:pPr>
        <w:pStyle w:val="null3"/>
        <w:ind w:firstLine="422"/>
        <w:jc w:val="both"/>
      </w:pPr>
      <w:r>
        <w:rPr>
          <w:sz w:val="21"/>
          <w:b/>
        </w:rPr>
        <w:t>甲方：广州知识产权法院</w:t>
      </w:r>
    </w:p>
    <w:p>
      <w:pPr>
        <w:pStyle w:val="null3"/>
        <w:ind w:firstLine="422"/>
        <w:jc w:val="both"/>
      </w:pPr>
      <w:r>
        <w:rPr>
          <w:sz w:val="21"/>
          <w:b/>
        </w:rPr>
        <w:t>乙方：</w:t>
      </w:r>
    </w:p>
    <w:p>
      <w:pPr>
        <w:pStyle w:val="null3"/>
        <w:ind w:firstLine="420"/>
        <w:jc w:val="both"/>
      </w:pPr>
      <w:r>
        <w:rPr>
          <w:sz w:val="21"/>
        </w:rPr>
        <w:t>甲方委托乙方实施</w:t>
      </w:r>
      <w:r>
        <w:rPr>
          <w:sz w:val="21"/>
        </w:rPr>
        <w:t>“</w:t>
      </w:r>
      <w:r>
        <w:rPr>
          <w:sz w:val="21"/>
        </w:rPr>
        <w:t>广州知识产权法院数字法庭无纸化庭审升级改造（</w:t>
      </w:r>
      <w:r>
        <w:rPr>
          <w:sz w:val="21"/>
        </w:rPr>
        <w:t>2026年）项目</w:t>
      </w:r>
      <w:r>
        <w:rPr>
          <w:sz w:val="21"/>
        </w:rPr>
        <w:t>”，要求乙方严格遵守国家保密法律法规和相关规定，保守国家秘密和工作秘密。乙方应加强保密意识并严格遵守以下协议：</w:t>
      </w:r>
    </w:p>
    <w:p>
      <w:pPr>
        <w:pStyle w:val="null3"/>
        <w:ind w:firstLine="420"/>
        <w:jc w:val="both"/>
      </w:pPr>
      <w:r>
        <w:rPr>
          <w:sz w:val="21"/>
        </w:rPr>
        <w:t>一、本协议以乙方为责任方；参与本项目工作的所有乙方人员为责任人。</w:t>
      </w:r>
    </w:p>
    <w:p>
      <w:pPr>
        <w:pStyle w:val="null3"/>
        <w:ind w:firstLine="420"/>
        <w:jc w:val="both"/>
      </w:pPr>
      <w:r>
        <w:rPr>
          <w:sz w:val="21"/>
        </w:rPr>
        <w:t>二、保密内容包括但不限于项目涉及的所有书面资料、电子版资料、数据、图片、照片以及由此派生的相关资料、项目应用情况、甲方工作场所情况、甲方的内部业务内容。</w:t>
      </w:r>
    </w:p>
    <w:p>
      <w:pPr>
        <w:pStyle w:val="null3"/>
        <w:ind w:firstLine="420"/>
        <w:jc w:val="both"/>
      </w:pPr>
      <w:r>
        <w:rPr>
          <w:sz w:val="21"/>
        </w:rPr>
        <w:t>三、对第二点所述的所有保密内容，未经甲方许可不得对任何第三方泄露。</w:t>
      </w:r>
    </w:p>
    <w:p>
      <w:pPr>
        <w:pStyle w:val="null3"/>
        <w:ind w:firstLine="420"/>
        <w:jc w:val="both"/>
      </w:pPr>
      <w:r>
        <w:rPr>
          <w:sz w:val="21"/>
        </w:rPr>
        <w:t>四、不得擅自记录、复制、拍摄、摘抄、收藏在工作中涉及的甲方工作信息；不得下载、留存、持有和使用甲方的任何信息；不得将工作中涉及的相关项目技术方案及实施规划透露给无关人员。</w:t>
      </w:r>
    </w:p>
    <w:p>
      <w:pPr>
        <w:pStyle w:val="null3"/>
        <w:ind w:firstLine="420"/>
        <w:jc w:val="both"/>
      </w:pPr>
      <w:r>
        <w:rPr>
          <w:sz w:val="21"/>
        </w:rPr>
        <w:t>五、服从甲方的安排，依照有关法律法规和合同规定工作，不得将工作过程中接触到的任何工作信息（包括但不限于内部发文、各类通知及会议记录等）的内容泄露给任何第三方，不得翻阅与工作无关的文件和资料，不得从事其他与合同无关的工作。</w:t>
      </w:r>
    </w:p>
    <w:p>
      <w:pPr>
        <w:pStyle w:val="null3"/>
        <w:ind w:firstLine="420"/>
        <w:jc w:val="both"/>
      </w:pPr>
      <w:r>
        <w:rPr>
          <w:sz w:val="21"/>
        </w:rPr>
        <w:t>六、乙方在项目过程中使用甲方提供的计算机、存储介质，项目过程中涉及的任何形式的任何资料仅能由本项目人员保管，不得转借，项目完成后介质内数据应清除并将介质交甲方。</w:t>
      </w:r>
    </w:p>
    <w:p>
      <w:pPr>
        <w:pStyle w:val="null3"/>
        <w:ind w:firstLine="420"/>
        <w:jc w:val="both"/>
      </w:pPr>
      <w:r>
        <w:rPr>
          <w:sz w:val="21"/>
        </w:rPr>
        <w:t>七、乙方必须向甲方提供本公司参与本项目建设的人员名单，对参与项目的人员进行身份审查和登记备案，并与其签订保密协议，报甲方备案。如有变更，需及时书面通知甲方。</w:t>
      </w:r>
    </w:p>
    <w:p>
      <w:pPr>
        <w:pStyle w:val="null3"/>
        <w:ind w:firstLine="420"/>
        <w:jc w:val="both"/>
      </w:pPr>
      <w:r>
        <w:rPr>
          <w:sz w:val="21"/>
        </w:rPr>
        <w:t>八、无论乙方今后完成项目工作或因故中途停止均不得泄露所知悉的甲方的任何工作信息。</w:t>
      </w:r>
    </w:p>
    <w:p>
      <w:pPr>
        <w:pStyle w:val="null3"/>
        <w:ind w:firstLine="420"/>
        <w:jc w:val="both"/>
      </w:pPr>
      <w:r>
        <w:rPr>
          <w:sz w:val="21"/>
        </w:rPr>
        <w:t>九、如发生工作信息泄露，乙方应立即向甲方报告，并积极协助甲方及有关保密部门进行查处。</w:t>
      </w:r>
    </w:p>
    <w:p>
      <w:pPr>
        <w:pStyle w:val="null3"/>
        <w:ind w:firstLine="420"/>
        <w:jc w:val="both"/>
      </w:pPr>
      <w:r>
        <w:rPr>
          <w:sz w:val="21"/>
        </w:rPr>
        <w:t>十、本协议视同合同的组成部分，对协议的任何修改，必须采取书面形式，并由双方法定代表人（或委托授权人）签字。</w:t>
      </w:r>
    </w:p>
    <w:p>
      <w:pPr>
        <w:pStyle w:val="null3"/>
        <w:ind w:firstLine="420"/>
        <w:jc w:val="both"/>
      </w:pPr>
      <w:r>
        <w:rPr>
          <w:sz w:val="21"/>
        </w:rPr>
        <w:t>十一、本协议中规定的保密义务不因本合同的终止或项目结束而失效。对于在签订本协议时已被明确告知属于国家秘密或审判工作秘密的信息，保密期限为永久，直至甲方按照国家规定程序解密。</w:t>
      </w:r>
    </w:p>
    <w:p>
      <w:pPr>
        <w:pStyle w:val="null3"/>
        <w:ind w:firstLine="420"/>
        <w:jc w:val="both"/>
      </w:pPr>
      <w:r>
        <w:rPr>
          <w:sz w:val="21"/>
        </w:rPr>
        <w:t>十二、乙方如未能遵守上述协议，有违反保密规定行为而造成泄密的，甲方可依据有关规定追究乙方的经济赔偿责任及法律责任。</w:t>
      </w:r>
    </w:p>
    <w:p>
      <w:pPr>
        <w:pStyle w:val="null3"/>
        <w:ind w:firstLine="420"/>
        <w:jc w:val="both"/>
      </w:pPr>
      <w:r>
        <w:rPr>
          <w:sz w:val="21"/>
        </w:rPr>
        <w:t>十三、本协议一式肆份，甲乙双方各持贰份。</w:t>
      </w:r>
    </w:p>
    <w:tbl>
      <w:tblPr>
        <w:tblW w:w="0" w:type="auto"/>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甲方（盖章）：广州知识产权法院</w:t>
            </w:r>
          </w:p>
          <w:p>
            <w:pPr>
              <w:pStyle w:val="null3"/>
              <w:jc w:val="both"/>
            </w:pP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代表签字：</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代表签字：</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日期：</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日期：</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签约地点：</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签约地点：</w:t>
            </w:r>
          </w:p>
        </w:tc>
      </w:tr>
    </w:tbl>
    <w:p>
      <w:pPr>
        <w:pStyle w:val="null3"/>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440001-2026-30577</w:t>
      </w:r>
    </w:p>
    <w:p>
      <w:pPr>
        <w:pStyle w:val="null3"/>
        <w:jc w:val="center"/>
        <w:outlineLvl w:val="3"/>
      </w:pPr>
      <w:r>
        <w:rPr>
          <w:sz w:val="24"/>
          <w:b/>
        </w:rPr>
        <w:t>采购项目编号：</w:t>
      </w:r>
      <w:r>
        <w:rPr>
          <w:sz w:val="24"/>
          <w:b/>
        </w:rPr>
        <w:t>GZYL26FC073465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广州宜立工程管理有限公司</w:t>
      </w:r>
    </w:p>
    <w:p>
      <w:pPr>
        <w:pStyle w:val="null3"/>
        <w:ind w:firstLine="480"/>
      </w:pPr>
      <w:r>
        <w:rPr/>
        <w:t xml:space="preserve"> 你方组织的</w:t>
      </w:r>
      <w:r>
        <w:rPr>
          <w:u w:val="single"/>
        </w:rPr>
        <w:t>“</w:t>
      </w:r>
      <w:r>
        <w:rPr>
          <w:u w:val="single"/>
        </w:rPr>
        <w:t>广州知识产权法院数字法庭无纸化庭审升级改造（2026年）项目</w:t>
      </w:r>
      <w:r>
        <w:rPr>
          <w:u w:val="single"/>
        </w:rPr>
        <w:t>”</w:t>
      </w:r>
      <w:r>
        <w:rPr/>
        <w:t>项目的竞争性磋商[采购项目编号为：</w:t>
      </w:r>
      <w:r>
        <w:rPr>
          <w:u w:val="single"/>
        </w:rPr>
        <w:t>GZYL26FC073465</w:t>
      </w:r>
      <w:r>
        <w:rPr/>
        <w:t>]，我方愿参与响应。</w:t>
      </w:r>
    </w:p>
    <w:p>
      <w:pPr>
        <w:pStyle w:val="null3"/>
        <w:ind w:firstLine="480"/>
      </w:pPr>
      <w:r>
        <w:rPr/>
        <w:t>我方确认收到贵方提供的</w:t>
      </w:r>
      <w:r>
        <w:rPr>
          <w:u w:val="single"/>
        </w:rPr>
        <w:t>“</w:t>
      </w:r>
      <w:r>
        <w:rPr>
          <w:u w:val="single"/>
        </w:rPr>
        <w:t>广州知识产权法院数字法庭无纸化庭审升级改造（2026年）项目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广州宜立工程管理有限公司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广州知识产权法院数字法庭无纸化庭审升级改造（2026年）项目</w:t>
      </w:r>
      <w:r>
        <w:rPr/>
        <w:t>”项目采购[采购项目编号为</w:t>
      </w:r>
      <w:r>
        <w:rPr/>
        <w:t>GZYL26FC073465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广州知识产权法院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广州宜立工程管理有限公司</w:t>
      </w:r>
    </w:p>
    <w:p>
      <w:pPr>
        <w:pStyle w:val="null3"/>
        <w:ind w:firstLine="480"/>
      </w:pPr>
      <w:r>
        <w:rPr/>
        <w:t>我单位参加贵公司组织的</w:t>
      </w:r>
      <w:r>
        <w:rPr/>
        <w:t>广州知识产权法院数字法庭无纸化庭审升级改造（2026年）项目</w:t>
      </w:r>
      <w:r>
        <w:rPr/>
        <w:t>（采购项目编号：</w:t>
      </w:r>
      <w:r>
        <w:rPr/>
        <w:t>GZYL26FC073465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广州宜立工程管理有限公司</w:t>
      </w:r>
    </w:p>
    <w:p>
      <w:pPr>
        <w:pStyle w:val="null3"/>
        <w:ind w:firstLine="480"/>
      </w:pPr>
      <w:r>
        <w:rPr/>
        <w:t>我单位已登记并准备参与“</w:t>
      </w:r>
      <w:r>
        <w:rPr/>
        <w:t>广州知识产权法院数字法庭无纸化庭审升级改造（2026年）项目</w:t>
      </w:r>
      <w:r>
        <w:rPr/>
        <w:t>”项目（采购项目编号：</w:t>
      </w:r>
      <w:r>
        <w:rPr/>
        <w:t>GZYL26FC073465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