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346968" w14:paraId="124A2DA3" w14:textId="77777777">
      <w:pPr>
        <w:spacing w:line="360" w:lineRule="auto"/>
        <w:jc w:val="center"/>
        <w:rPr>
          <w:rFonts w:ascii="宋体" w:hAnsi="宋体" w:hint="eastAsia"/>
          <w:sz w:val="28"/>
          <w:szCs w:val="28"/>
        </w:rPr>
      </w:pPr>
      <w:r>
        <w:rPr>
          <w:rFonts w:ascii="宋体" w:hAnsi="宋体" w:hint="eastAsia"/>
          <w:sz w:val="28"/>
          <w:szCs w:val="28"/>
        </w:rPr>
        <w:t>实质性响应一览表</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4687"/>
        <w:gridCol w:w="2353"/>
        <w:gridCol w:w="1454"/>
      </w:tblGrid>
      <w:tr w14:paraId="76219758" w14:textId="77777777">
        <w:tblPrEx>
          <w:tblW w:w="9322" w:type="dxa"/>
          <w:tblLayout w:type="fixed"/>
          <w:tblLook w:val="04A0"/>
        </w:tblPrEx>
        <w:tc>
          <w:tcPr>
            <w:tcW w:w="828" w:type="dxa"/>
            <w:tcBorders>
              <w:top w:val="single" w:sz="4" w:space="0" w:color="auto"/>
              <w:left w:val="single" w:sz="4" w:space="0" w:color="auto"/>
              <w:bottom w:val="single" w:sz="4" w:space="0" w:color="auto"/>
              <w:right w:val="single" w:sz="4" w:space="0" w:color="auto"/>
            </w:tcBorders>
            <w:vAlign w:val="center"/>
          </w:tcPr>
          <w:p w:rsidR="00346968" w14:paraId="075B4927" w14:textId="77777777">
            <w:pPr>
              <w:spacing w:line="360" w:lineRule="auto"/>
              <w:jc w:val="center"/>
              <w:rPr>
                <w:sz w:val="24"/>
                <w:szCs w:val="24"/>
              </w:rPr>
            </w:pPr>
            <w:r>
              <w:rPr>
                <w:sz w:val="24"/>
                <w:szCs w:val="24"/>
              </w:rPr>
              <w:t>序号</w:t>
            </w:r>
          </w:p>
        </w:tc>
        <w:tc>
          <w:tcPr>
            <w:tcW w:w="4687" w:type="dxa"/>
            <w:tcBorders>
              <w:top w:val="single" w:sz="4" w:space="0" w:color="auto"/>
              <w:left w:val="single" w:sz="4" w:space="0" w:color="auto"/>
              <w:bottom w:val="single" w:sz="4" w:space="0" w:color="auto"/>
              <w:right w:val="single" w:sz="4" w:space="0" w:color="auto"/>
            </w:tcBorders>
            <w:vAlign w:val="center"/>
          </w:tcPr>
          <w:p w:rsidR="00346968" w14:paraId="0FCF95A3" w14:textId="77777777">
            <w:pPr>
              <w:spacing w:line="360" w:lineRule="auto"/>
              <w:jc w:val="center"/>
              <w:rPr>
                <w:sz w:val="24"/>
                <w:szCs w:val="24"/>
              </w:rPr>
            </w:pPr>
            <w:r>
              <w:rPr>
                <w:sz w:val="24"/>
                <w:szCs w:val="24"/>
              </w:rPr>
              <w:t>实质性响应条款</w:t>
            </w:r>
          </w:p>
        </w:tc>
        <w:tc>
          <w:tcPr>
            <w:tcW w:w="2353" w:type="dxa"/>
            <w:tcBorders>
              <w:top w:val="single" w:sz="4" w:space="0" w:color="auto"/>
              <w:left w:val="single" w:sz="4" w:space="0" w:color="auto"/>
              <w:bottom w:val="single" w:sz="4" w:space="0" w:color="auto"/>
              <w:right w:val="single" w:sz="4" w:space="0" w:color="auto"/>
            </w:tcBorders>
            <w:vAlign w:val="center"/>
          </w:tcPr>
          <w:p w:rsidR="00346968" w14:paraId="17EDECF0" w14:textId="77777777">
            <w:pPr>
              <w:spacing w:line="360" w:lineRule="auto"/>
              <w:jc w:val="center"/>
              <w:rPr>
                <w:sz w:val="24"/>
                <w:szCs w:val="24"/>
              </w:rPr>
            </w:pPr>
            <w:r>
              <w:rPr>
                <w:sz w:val="24"/>
                <w:szCs w:val="24"/>
              </w:rPr>
              <w:t>投标人响应情况</w:t>
            </w:r>
          </w:p>
        </w:tc>
        <w:tc>
          <w:tcPr>
            <w:tcW w:w="1454" w:type="dxa"/>
            <w:tcBorders>
              <w:top w:val="single" w:sz="4" w:space="0" w:color="auto"/>
              <w:left w:val="single" w:sz="4" w:space="0" w:color="auto"/>
              <w:bottom w:val="single" w:sz="4" w:space="0" w:color="auto"/>
              <w:right w:val="single" w:sz="4" w:space="0" w:color="auto"/>
            </w:tcBorders>
            <w:vAlign w:val="center"/>
          </w:tcPr>
          <w:p w:rsidR="00346968" w14:paraId="4A7A92ED" w14:textId="77777777">
            <w:pPr>
              <w:spacing w:line="360" w:lineRule="auto"/>
              <w:jc w:val="center"/>
              <w:rPr>
                <w:sz w:val="24"/>
                <w:szCs w:val="24"/>
              </w:rPr>
            </w:pPr>
            <w:r>
              <w:rPr>
                <w:sz w:val="24"/>
                <w:szCs w:val="24"/>
              </w:rPr>
              <w:t>差异</w:t>
            </w:r>
          </w:p>
        </w:tc>
      </w:tr>
      <w:tr w14:paraId="42257A46" w14:textId="77777777">
        <w:tblPrEx>
          <w:tblW w:w="9322" w:type="dxa"/>
          <w:tblLayout w:type="fixed"/>
          <w:tblLook w:val="04A0"/>
        </w:tblPrEx>
        <w:trPr>
          <w:trHeight w:val="879"/>
        </w:trPr>
        <w:tc>
          <w:tcPr>
            <w:tcW w:w="828" w:type="dxa"/>
            <w:tcBorders>
              <w:top w:val="single" w:sz="4" w:space="0" w:color="auto"/>
              <w:left w:val="single" w:sz="4" w:space="0" w:color="auto"/>
              <w:bottom w:val="single" w:sz="4" w:space="0" w:color="auto"/>
              <w:right w:val="single" w:sz="4" w:space="0" w:color="auto"/>
            </w:tcBorders>
            <w:vAlign w:val="center"/>
          </w:tcPr>
          <w:p>
            <w:r>
              <w:t>1.</w:t>
            </w:r>
          </w:p>
        </w:tc>
        <w:tc>
          <w:tcPr>
            <w:tcW w:w="4687" w:type="dxa"/>
            <w:tcBorders>
              <w:top w:val="single" w:sz="4" w:space="0" w:color="auto"/>
              <w:left w:val="single" w:sz="4" w:space="0" w:color="auto"/>
              <w:bottom w:val="single" w:sz="4" w:space="0" w:color="auto"/>
              <w:right w:val="single" w:sz="4" w:space="0" w:color="auto"/>
            </w:tcBorders>
            <w:vAlign w:val="center"/>
          </w:tcPr>
          <w:p>
            <w:r>
              <w:t>★为确保系统整体兼容性与运行稳定性，投标人须作出正式承诺：本项目所交付系统须全面完成国产化适配，与原有旧系统实现兼容、平滑切换、数据互通、业务无感知，保障历史数据完整复用，达成跨平台一体化运行、集中管理与资源共享。本次开发的全部新增功能模块及投标人所投产品，必须与采购人现有在用的高清数字庭审主机、数字音视频监测设备等系统完全兼容，实现全链路无缝对接与数据互联互通。若中标人所交付产品不符合信息技术应用创新相关政策及技术标准要求，采购人有权向中标人提出整改要求，整改措施包括但不限于更换设备、优化系统架构、增补配套设备等，由此产生的全部成本及相关费用均由中标人自行承担。本要求须由中标人单独提供承诺函予以确认，格式由供应商自拟。</w:t>
            </w:r>
          </w:p>
        </w:tc>
        <w:tc>
          <w:tcPr>
            <w:tcW w:w="2353" w:type="dxa"/>
            <w:tcBorders>
              <w:top w:val="single" w:sz="4" w:space="0" w:color="auto"/>
              <w:left w:val="single" w:sz="4" w:space="0" w:color="auto"/>
              <w:bottom w:val="single" w:sz="4" w:space="0" w:color="auto"/>
              <w:right w:val="single" w:sz="4" w:space="0" w:color="auto"/>
            </w:tcBorders>
            <w:vAlign w:val="center"/>
          </w:tcPr>
          <w:p w:rsidR="00346968" w14:paraId="172FC0F0" w14:textId="77777777">
            <w:pPr>
              <w:spacing w:line="360" w:lineRule="auto"/>
              <w:rPr>
                <w:rFonts w:ascii="宋体" w:hAnsi="宋体" w:cs="宋体" w:hint="eastAsia"/>
                <w:sz w:val="24"/>
                <w:szCs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346968" w14:paraId="5AAA8354" w14:textId="77777777">
            <w:pPr>
              <w:spacing w:line="360" w:lineRule="auto"/>
              <w:rPr>
                <w:rFonts w:ascii="宋体" w:hAnsi="宋体" w:cs="宋体" w:hint="eastAsia"/>
                <w:sz w:val="24"/>
                <w:szCs w:val="24"/>
              </w:rPr>
            </w:pPr>
          </w:p>
        </w:tc>
      </w:tr>
      <w:tr w14:paraId="0455A7F7" w14:textId="77777777">
        <w:tblPrEx>
          <w:tblW w:w="9322" w:type="dxa"/>
          <w:tblLayout w:type="fixed"/>
          <w:tblLook w:val="04A0"/>
        </w:tblPrEx>
        <w:tc>
          <w:tcPr>
            <w:tcW w:w="828" w:type="dxa"/>
            <w:tcBorders>
              <w:top w:val="single" w:sz="4" w:space="0" w:color="auto"/>
              <w:left w:val="single" w:sz="4" w:space="0" w:color="auto"/>
              <w:bottom w:val="single" w:sz="4" w:space="0" w:color="auto"/>
              <w:right w:val="single" w:sz="4" w:space="0" w:color="auto"/>
            </w:tcBorders>
            <w:vAlign w:val="center"/>
          </w:tcPr>
          <w:p>
            <w:r>
              <w:t>2.</w:t>
            </w:r>
          </w:p>
        </w:tc>
        <w:tc>
          <w:tcPr>
            <w:tcW w:w="4687" w:type="dxa"/>
            <w:tcBorders>
              <w:top w:val="single" w:sz="4" w:space="0" w:color="auto"/>
              <w:left w:val="single" w:sz="4" w:space="0" w:color="auto"/>
              <w:bottom w:val="single" w:sz="4" w:space="0" w:color="auto"/>
              <w:right w:val="single" w:sz="4" w:space="0" w:color="auto"/>
            </w:tcBorders>
            <w:vAlign w:val="center"/>
          </w:tcPr>
          <w:p>
            <w:r>
              <w:t>★系统建设必须基于广州市电子政务国产化云平台相关软硬件及网络环境；在系统建设和实施时，要充分理解采购人业务和体系架构，在系统设计时必须充分考虑系统整合的要求，保留操作人员的操作习惯。提供承诺函，格式自拟。</w:t>
            </w:r>
          </w:p>
        </w:tc>
        <w:tc>
          <w:tcPr>
            <w:tcW w:w="2353" w:type="dxa"/>
            <w:tcBorders>
              <w:top w:val="single" w:sz="4" w:space="0" w:color="auto"/>
              <w:left w:val="single" w:sz="4" w:space="0" w:color="auto"/>
              <w:bottom w:val="single" w:sz="4" w:space="0" w:color="auto"/>
              <w:right w:val="single" w:sz="4" w:space="0" w:color="auto"/>
            </w:tcBorders>
            <w:vAlign w:val="center"/>
          </w:tcPr>
          <w:p w:rsidR="00346968" w14:paraId="4BA82A59" w14:textId="77777777">
            <w:pPr>
              <w:spacing w:line="360" w:lineRule="auto"/>
              <w:rPr>
                <w:rFonts w:ascii="宋体" w:hAnsi="宋体" w:cs="宋体" w:hint="eastAsia"/>
                <w:sz w:val="24"/>
                <w:szCs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346968" w14:paraId="77683547" w14:textId="77777777">
            <w:pPr>
              <w:spacing w:line="360" w:lineRule="auto"/>
              <w:rPr>
                <w:rFonts w:ascii="宋体" w:hAnsi="宋体" w:cs="宋体" w:hint="eastAsia"/>
                <w:sz w:val="24"/>
                <w:szCs w:val="24"/>
              </w:rPr>
            </w:pPr>
          </w:p>
        </w:tc>
      </w:tr>
      <w:tr w14:paraId="7BC1CBDF" w14:textId="77777777">
        <w:tblPrEx>
          <w:tblW w:w="9322" w:type="dxa"/>
          <w:tblLayout w:type="fixed"/>
          <w:tblLook w:val="04A0"/>
        </w:tblPrEx>
        <w:trPr>
          <w:trHeight w:val="1202"/>
        </w:trPr>
        <w:tc>
          <w:tcPr>
            <w:tcW w:w="828" w:type="dxa"/>
            <w:tcBorders>
              <w:top w:val="single" w:sz="4" w:space="0" w:color="auto"/>
              <w:left w:val="single" w:sz="4" w:space="0" w:color="auto"/>
              <w:bottom w:val="single" w:sz="4" w:space="0" w:color="auto"/>
              <w:right w:val="single" w:sz="4" w:space="0" w:color="auto"/>
            </w:tcBorders>
            <w:vAlign w:val="center"/>
          </w:tcPr>
          <w:p>
            <w:r>
              <w:t>3.</w:t>
            </w:r>
          </w:p>
        </w:tc>
        <w:tc>
          <w:tcPr>
            <w:tcW w:w="4687" w:type="dxa"/>
            <w:tcBorders>
              <w:top w:val="single" w:sz="4" w:space="0" w:color="auto"/>
              <w:left w:val="single" w:sz="4" w:space="0" w:color="auto"/>
              <w:bottom w:val="single" w:sz="4" w:space="0" w:color="auto"/>
              <w:right w:val="single" w:sz="4" w:space="0" w:color="auto"/>
            </w:tcBorders>
            <w:vAlign w:val="center"/>
          </w:tcPr>
          <w:p>
            <w:r>
              <w:t>★系统迁移至国产化云环境后须配合第三方测评单位对系统进行安全等级保护测评，确保系统符合国家相关安全标准和要求，满足网络安全等级保护二级标准。投标人提供承诺函，格式自拟。</w:t>
            </w:r>
          </w:p>
        </w:tc>
        <w:tc>
          <w:tcPr>
            <w:tcW w:w="2353" w:type="dxa"/>
            <w:tcBorders>
              <w:top w:val="single" w:sz="4" w:space="0" w:color="auto"/>
              <w:left w:val="single" w:sz="4" w:space="0" w:color="auto"/>
              <w:bottom w:val="single" w:sz="4" w:space="0" w:color="auto"/>
              <w:right w:val="single" w:sz="4" w:space="0" w:color="auto"/>
            </w:tcBorders>
            <w:vAlign w:val="center"/>
          </w:tcPr>
          <w:p w:rsidR="00346968" w14:paraId="53614E2C" w14:textId="77777777">
            <w:pPr>
              <w:spacing w:line="360" w:lineRule="auto"/>
              <w:rPr>
                <w:rFonts w:ascii="宋体" w:hAnsi="宋体" w:cs="宋体" w:hint="eastAsia"/>
                <w:sz w:val="24"/>
                <w:szCs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346968" w14:paraId="2D40116E" w14:textId="77777777">
            <w:pPr>
              <w:spacing w:line="360" w:lineRule="auto"/>
              <w:rPr>
                <w:rFonts w:ascii="宋体" w:hAnsi="宋体" w:cs="宋体" w:hint="eastAsia"/>
                <w:sz w:val="24"/>
                <w:szCs w:val="24"/>
              </w:rPr>
            </w:pPr>
          </w:p>
        </w:tc>
      </w:tr>
      <w:tr w14:paraId="5828CAC3" w14:textId="77777777">
        <w:tblPrEx>
          <w:tblW w:w="9322" w:type="dxa"/>
          <w:tblLayout w:type="fixed"/>
          <w:tblLook w:val="04A0"/>
        </w:tblPrEx>
        <w:trPr>
          <w:trHeight w:val="1288"/>
        </w:trPr>
        <w:tc>
          <w:tcPr>
            <w:tcW w:w="828" w:type="dxa"/>
            <w:tcBorders>
              <w:top w:val="single" w:sz="4" w:space="0" w:color="auto"/>
              <w:left w:val="single" w:sz="4" w:space="0" w:color="auto"/>
              <w:bottom w:val="single" w:sz="4" w:space="0" w:color="auto"/>
              <w:right w:val="single" w:sz="4" w:space="0" w:color="auto"/>
            </w:tcBorders>
            <w:vAlign w:val="center"/>
          </w:tcPr>
          <w:p>
            <w:r>
              <w:t>4.</w:t>
            </w:r>
          </w:p>
        </w:tc>
        <w:tc>
          <w:tcPr>
            <w:tcW w:w="4687" w:type="dxa"/>
            <w:tcBorders>
              <w:top w:val="single" w:sz="4" w:space="0" w:color="auto"/>
              <w:left w:val="single" w:sz="4" w:space="0" w:color="auto"/>
              <w:bottom w:val="single" w:sz="4" w:space="0" w:color="auto"/>
              <w:right w:val="single" w:sz="4" w:space="0" w:color="auto"/>
            </w:tcBorders>
            <w:vAlign w:val="center"/>
          </w:tcPr>
          <w:p>
            <w:r>
              <w:t>★根据《广州市市级重要网络与信息系统商用密码应用工作指引》相关要求，按照市密码局备案的《公共服务系统密码应用方案》对系统进行商用密码应用改造，并通过第三方测评机构商用密码应用评估。投标人供应商提供承诺函，格式自拟。</w:t>
            </w:r>
          </w:p>
        </w:tc>
        <w:tc>
          <w:tcPr>
            <w:tcW w:w="2353" w:type="dxa"/>
            <w:tcBorders>
              <w:top w:val="single" w:sz="4" w:space="0" w:color="auto"/>
              <w:left w:val="single" w:sz="4" w:space="0" w:color="auto"/>
              <w:bottom w:val="single" w:sz="4" w:space="0" w:color="auto"/>
              <w:right w:val="single" w:sz="4" w:space="0" w:color="auto"/>
            </w:tcBorders>
            <w:vAlign w:val="center"/>
          </w:tcPr>
          <w:p w:rsidR="00346968" w14:paraId="5E35707B" w14:textId="77777777">
            <w:pPr>
              <w:spacing w:line="360" w:lineRule="auto"/>
              <w:rPr>
                <w:rFonts w:ascii="宋体" w:hAnsi="宋体" w:cs="宋体" w:hint="eastAsia"/>
                <w:sz w:val="24"/>
                <w:szCs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346968" w14:paraId="12AB4EFF" w14:textId="77777777">
            <w:pPr>
              <w:spacing w:line="360" w:lineRule="auto"/>
              <w:rPr>
                <w:rFonts w:ascii="宋体" w:hAnsi="宋体" w:cs="宋体" w:hint="eastAsia"/>
                <w:sz w:val="24"/>
                <w:szCs w:val="24"/>
              </w:rPr>
            </w:pPr>
          </w:p>
        </w:tc>
      </w:tr>
      <w:tr w14:paraId="2D0C509A" w14:textId="77777777">
        <w:tblPrEx>
          <w:tblW w:w="9322" w:type="dxa"/>
          <w:tblLayout w:type="fixed"/>
          <w:tblLook w:val="04A0"/>
        </w:tblPrEx>
        <w:trPr>
          <w:trHeight w:val="1158"/>
        </w:trPr>
        <w:tc>
          <w:tcPr>
            <w:tcW w:w="828" w:type="dxa"/>
            <w:tcBorders>
              <w:top w:val="single" w:sz="4" w:space="0" w:color="auto"/>
              <w:left w:val="single" w:sz="4" w:space="0" w:color="auto"/>
              <w:bottom w:val="single" w:sz="4" w:space="0" w:color="auto"/>
              <w:right w:val="single" w:sz="4" w:space="0" w:color="auto"/>
            </w:tcBorders>
            <w:vAlign w:val="center"/>
          </w:tcPr>
          <w:p>
            <w:r>
              <w:t>5.</w:t>
            </w:r>
          </w:p>
        </w:tc>
        <w:tc>
          <w:tcPr>
            <w:tcW w:w="4687" w:type="dxa"/>
            <w:tcBorders>
              <w:top w:val="single" w:sz="4" w:space="0" w:color="auto"/>
              <w:left w:val="single" w:sz="4" w:space="0" w:color="auto"/>
              <w:bottom w:val="single" w:sz="4" w:space="0" w:color="auto"/>
              <w:right w:val="single" w:sz="4" w:space="0" w:color="auto"/>
            </w:tcBorders>
            <w:vAlign w:val="center"/>
          </w:tcPr>
          <w:p>
            <w:r>
              <w:t>★系统中涉及的专利信息、专利文献、商标、地理标志等所有支撑系统运行的数据不得取用网络资源，必须保证数据来源的权威性及准确性，中标供应商在合同签订前须提供国家知识产权局授权的知识产权公共数据资源授权运营单位出具的相关合作协议、合同等证明或授权文件。</w:t>
            </w:r>
          </w:p>
        </w:tc>
        <w:tc>
          <w:tcPr>
            <w:tcW w:w="2353" w:type="dxa"/>
            <w:tcBorders>
              <w:top w:val="single" w:sz="4" w:space="0" w:color="auto"/>
              <w:left w:val="single" w:sz="4" w:space="0" w:color="auto"/>
              <w:bottom w:val="single" w:sz="4" w:space="0" w:color="auto"/>
              <w:right w:val="single" w:sz="4" w:space="0" w:color="auto"/>
            </w:tcBorders>
            <w:vAlign w:val="center"/>
          </w:tcPr>
          <w:p w:rsidR="00346968" w14:paraId="22A5AF43" w14:textId="77777777">
            <w:pPr>
              <w:spacing w:line="360" w:lineRule="auto"/>
              <w:rPr>
                <w:rFonts w:ascii="宋体" w:hAnsi="宋体" w:cs="宋体" w:hint="eastAsia"/>
                <w:sz w:val="24"/>
                <w:szCs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346968" w14:paraId="3D556359" w14:textId="77777777">
            <w:pPr>
              <w:spacing w:line="360" w:lineRule="auto"/>
              <w:rPr>
                <w:rFonts w:ascii="宋体" w:hAnsi="宋体" w:cs="宋体" w:hint="eastAsia"/>
                <w:sz w:val="24"/>
                <w:szCs w:val="24"/>
              </w:rPr>
            </w:pPr>
          </w:p>
        </w:tc>
      </w:tr>
      <w:tr w14:paraId="34305710" w14:textId="77777777">
        <w:tblPrEx>
          <w:tblW w:w="9322" w:type="dxa"/>
          <w:tblLayout w:type="fixed"/>
          <w:tblLook w:val="04A0"/>
        </w:tblPrEx>
        <w:trPr>
          <w:trHeight w:val="1158"/>
        </w:trPr>
        <w:tc>
          <w:tcPr>
            <w:tcW w:w="828" w:type="dxa"/>
            <w:tcBorders>
              <w:top w:val="single" w:sz="4" w:space="0" w:color="auto"/>
              <w:left w:val="single" w:sz="4" w:space="0" w:color="auto"/>
              <w:bottom w:val="single" w:sz="4" w:space="0" w:color="auto"/>
              <w:right w:val="single" w:sz="4" w:space="0" w:color="auto"/>
            </w:tcBorders>
            <w:vAlign w:val="center"/>
          </w:tcPr>
          <w:p>
            <w:r>
              <w:t>6.</w:t>
            </w:r>
          </w:p>
        </w:tc>
        <w:tc>
          <w:tcPr>
            <w:tcW w:w="4687" w:type="dxa"/>
            <w:tcBorders>
              <w:top w:val="single" w:sz="4" w:space="0" w:color="auto"/>
              <w:left w:val="single" w:sz="4" w:space="0" w:color="auto"/>
              <w:bottom w:val="single" w:sz="4" w:space="0" w:color="auto"/>
              <w:right w:val="single" w:sz="4" w:space="0" w:color="auto"/>
            </w:tcBorders>
            <w:vAlign w:val="center"/>
          </w:tcPr>
          <w:p>
            <w:r>
              <w:t>★中标供应商须提供系统合同验收通过后为期2年的售后服务和技术支持（报价包含在本项目报价中），系统中涉及的专利数据、企业数据等所有支撑系统运行的数据须定时更新。售后服务期间，中标供应商须提供1名技术人员驻场服务。投标人需承诺拟派驻现场的主要管理人员是投标人单位员工（提供承诺函及拟派驻场主要管理人员与投标人签订的劳动合同或社保缴纳证明材料）。注：主要管理人员指项目经理。</w:t>
            </w:r>
          </w:p>
        </w:tc>
        <w:tc>
          <w:tcPr>
            <w:tcW w:w="2353" w:type="dxa"/>
            <w:tcBorders>
              <w:top w:val="single" w:sz="4" w:space="0" w:color="auto"/>
              <w:left w:val="single" w:sz="4" w:space="0" w:color="auto"/>
              <w:bottom w:val="single" w:sz="4" w:space="0" w:color="auto"/>
              <w:right w:val="single" w:sz="4" w:space="0" w:color="auto"/>
            </w:tcBorders>
            <w:vAlign w:val="center"/>
          </w:tcPr>
          <w:p w:rsidR="00346968" w14:paraId="74A8B6DC" w14:textId="77777777">
            <w:pPr>
              <w:spacing w:line="360" w:lineRule="auto"/>
              <w:rPr>
                <w:rFonts w:ascii="宋体" w:hAnsi="宋体" w:cs="宋体" w:hint="eastAsia"/>
                <w:sz w:val="24"/>
                <w:szCs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346968" w14:paraId="5AB073FD" w14:textId="77777777">
            <w:pPr>
              <w:spacing w:line="360" w:lineRule="auto"/>
              <w:rPr>
                <w:rFonts w:ascii="宋体" w:hAnsi="宋体" w:cs="宋体" w:hint="eastAsia"/>
                <w:sz w:val="24"/>
                <w:szCs w:val="24"/>
              </w:rPr>
            </w:pPr>
          </w:p>
        </w:tc>
      </w:tr>
      <w:tr w14:paraId="2E8727EE" w14:textId="77777777">
        <w:tblPrEx>
          <w:tblW w:w="9322" w:type="dxa"/>
          <w:tblLayout w:type="fixed"/>
          <w:tblLook w:val="04A0"/>
        </w:tblPrEx>
        <w:trPr>
          <w:trHeight w:val="1158"/>
        </w:trPr>
        <w:tc>
          <w:tcPr>
            <w:tcW w:w="828" w:type="dxa"/>
            <w:tcBorders>
              <w:top w:val="single" w:sz="4" w:space="0" w:color="auto"/>
              <w:left w:val="single" w:sz="4" w:space="0" w:color="auto"/>
              <w:bottom w:val="single" w:sz="4" w:space="0" w:color="auto"/>
              <w:right w:val="single" w:sz="4" w:space="0" w:color="auto"/>
            </w:tcBorders>
            <w:vAlign w:val="center"/>
          </w:tcPr>
          <w:p w:rsidR="00346968" w14:paraId="2B4D87F0" w14:textId="77777777">
            <w:pPr>
              <w:spacing w:line="360" w:lineRule="auto"/>
              <w:jc w:val="center"/>
              <w:rPr>
                <w:rFonts w:ascii="宋体" w:hAnsi="宋体" w:cs="宋体" w:hint="eastAsia"/>
                <w:sz w:val="24"/>
                <w:szCs w:val="24"/>
              </w:rPr>
            </w:pPr>
          </w:p>
        </w:tc>
        <w:tc>
          <w:tcPr>
            <w:tcW w:w="4687" w:type="dxa"/>
            <w:tcBorders>
              <w:top w:val="single" w:sz="4" w:space="0" w:color="auto"/>
              <w:left w:val="single" w:sz="4" w:space="0" w:color="auto"/>
              <w:bottom w:val="single" w:sz="4" w:space="0" w:color="auto"/>
              <w:right w:val="single" w:sz="4" w:space="0" w:color="auto"/>
            </w:tcBorders>
            <w:vAlign w:val="center"/>
          </w:tcPr>
          <w:p w:rsidR="00346968" w14:paraId="07119FED" w14:textId="77777777">
            <w:pPr>
              <w:spacing w:line="360" w:lineRule="auto"/>
              <w:rPr>
                <w:rFonts w:ascii="宋体" w:hAnsi="宋体" w:cs="宋体" w:hint="eastAsia"/>
                <w:sz w:val="24"/>
                <w:szCs w:val="24"/>
              </w:rPr>
            </w:pPr>
          </w:p>
        </w:tc>
        <w:tc>
          <w:tcPr>
            <w:tcW w:w="2353" w:type="dxa"/>
            <w:tcBorders>
              <w:top w:val="single" w:sz="4" w:space="0" w:color="auto"/>
              <w:left w:val="single" w:sz="4" w:space="0" w:color="auto"/>
              <w:bottom w:val="single" w:sz="4" w:space="0" w:color="auto"/>
              <w:right w:val="single" w:sz="4" w:space="0" w:color="auto"/>
            </w:tcBorders>
            <w:vAlign w:val="center"/>
          </w:tcPr>
          <w:p w:rsidR="00346968" w14:paraId="02949483" w14:textId="77777777">
            <w:pPr>
              <w:spacing w:line="360" w:lineRule="auto"/>
              <w:rPr>
                <w:rFonts w:ascii="宋体" w:hAnsi="宋体" w:cs="宋体" w:hint="eastAsia"/>
                <w:sz w:val="24"/>
                <w:szCs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346968" w14:paraId="3E9B9764" w14:textId="77777777">
            <w:pPr>
              <w:spacing w:line="360" w:lineRule="auto"/>
              <w:rPr>
                <w:rFonts w:ascii="宋体" w:hAnsi="宋体" w:cs="宋体" w:hint="eastAsia"/>
                <w:sz w:val="24"/>
                <w:szCs w:val="24"/>
              </w:rPr>
            </w:pPr>
          </w:p>
        </w:tc>
      </w:tr>
    </w:tbl>
    <w:p w:rsidR="00346968" w14:paraId="74D465E7" w14:textId="77777777">
      <w:pPr>
        <w:spacing w:line="360" w:lineRule="auto"/>
        <w:rPr>
          <w:rFonts w:ascii="宋体" w:hAnsi="宋体" w:hint="eastAsia"/>
          <w:sz w:val="24"/>
          <w:szCs w:val="24"/>
        </w:rPr>
      </w:pPr>
      <w:r>
        <w:rPr>
          <w:rFonts w:ascii="宋体" w:hAnsi="宋体" w:hint="eastAsia"/>
          <w:sz w:val="24"/>
          <w:szCs w:val="24"/>
        </w:rPr>
        <w:t>说明：</w:t>
      </w:r>
    </w:p>
    <w:p w:rsidR="00346968" w14:paraId="0129B3FD" w14:textId="77777777">
      <w:pPr>
        <w:pStyle w:val="NormalWeb"/>
        <w:shd w:val="clear" w:color="auto" w:fill="FFFFFF"/>
        <w:ind w:firstLine="480"/>
        <w:rPr>
          <w:rFonts w:hint="eastAsia"/>
        </w:rPr>
      </w:pPr>
      <w:r>
        <w:rPr>
          <w:rFonts w:hint="eastAsia"/>
        </w:rPr>
        <w:t>1.实质性响应条款一览表后续内容请根据第二章采购需求</w:t>
      </w:r>
      <w:r>
        <w:rPr>
          <w:rStyle w:val="Strong"/>
          <w:rFonts w:hint="eastAsia"/>
          <w:b w:val="0"/>
        </w:rPr>
        <w:t>★</w:t>
      </w:r>
      <w:r>
        <w:rPr>
          <w:rFonts w:hint="eastAsia"/>
        </w:rPr>
        <w:t>号条款详细列举</w:t>
      </w:r>
    </w:p>
    <w:p w:rsidR="00346968" w14:paraId="013DA651" w14:textId="77777777">
      <w:pPr>
        <w:pStyle w:val="NormalWeb"/>
        <w:shd w:val="clear" w:color="auto" w:fill="FFFFFF"/>
        <w:ind w:firstLine="480"/>
        <w:rPr>
          <w:rFonts w:hint="eastAsia"/>
        </w:rPr>
      </w:pPr>
      <w:r>
        <w:rPr>
          <w:rFonts w:hint="eastAsia"/>
        </w:rPr>
        <w:t>2.本表所列条款必须一一予以响应，“投标人响应情况”一栏应</w:t>
      </w:r>
      <w:r>
        <w:rPr>
          <w:rStyle w:val="Strong"/>
          <w:rFonts w:hint="eastAsia"/>
          <w:b w:val="0"/>
        </w:rPr>
        <w:t>填写具体的响应内容，有差异</w:t>
      </w:r>
      <w:r>
        <w:rPr>
          <w:rFonts w:hint="eastAsia"/>
        </w:rPr>
        <w:t>的要具体说明。</w:t>
      </w:r>
    </w:p>
    <w:p w:rsidR="00346968" w14:paraId="5F1A2F89" w14:textId="77777777">
      <w:pPr>
        <w:pStyle w:val="NormalWeb"/>
        <w:shd w:val="clear" w:color="auto" w:fill="FFFFFF"/>
        <w:ind w:firstLine="480"/>
        <w:rPr>
          <w:rFonts w:hint="eastAsia"/>
        </w:rPr>
      </w:pPr>
      <w:r>
        <w:rPr>
          <w:rFonts w:hint="eastAsia"/>
        </w:rPr>
        <w:t>3.请投标人认真填写本表内容，如填写错误将可能导致投标无效。</w:t>
      </w:r>
    </w:p>
    <w:p w:rsidR="00346968" w14:paraId="60758A0B" w14:textId="77777777">
      <w:pPr>
        <w:spacing w:line="360" w:lineRule="auto"/>
        <w:rPr>
          <w:rFonts w:ascii="宋体" w:hAnsi="宋体" w:hint="eastAsia"/>
          <w:sz w:val="24"/>
          <w:szCs w:val="24"/>
        </w:rPr>
      </w:pPr>
    </w:p>
    <w:sectPr>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F3044"/>
    <w:rsid w:val="00076C5F"/>
    <w:rsid w:val="000C13F0"/>
    <w:rsid w:val="001079D2"/>
    <w:rsid w:val="001528C3"/>
    <w:rsid w:val="00194F3E"/>
    <w:rsid w:val="001B369A"/>
    <w:rsid w:val="00200571"/>
    <w:rsid w:val="002048E3"/>
    <w:rsid w:val="0021128E"/>
    <w:rsid w:val="002D0CAD"/>
    <w:rsid w:val="002F3044"/>
    <w:rsid w:val="003105EE"/>
    <w:rsid w:val="00321F0D"/>
    <w:rsid w:val="00346968"/>
    <w:rsid w:val="00387B33"/>
    <w:rsid w:val="004523E4"/>
    <w:rsid w:val="004B30C6"/>
    <w:rsid w:val="00544002"/>
    <w:rsid w:val="00706877"/>
    <w:rsid w:val="00785F2B"/>
    <w:rsid w:val="008103F4"/>
    <w:rsid w:val="008826E0"/>
    <w:rsid w:val="00884891"/>
    <w:rsid w:val="00906CA6"/>
    <w:rsid w:val="00913F82"/>
    <w:rsid w:val="009238D2"/>
    <w:rsid w:val="00926E05"/>
    <w:rsid w:val="0093775D"/>
    <w:rsid w:val="00967340"/>
    <w:rsid w:val="00A0648E"/>
    <w:rsid w:val="00A14FA7"/>
    <w:rsid w:val="00A1664F"/>
    <w:rsid w:val="00A30155"/>
    <w:rsid w:val="00A50151"/>
    <w:rsid w:val="00A73AE4"/>
    <w:rsid w:val="00B47072"/>
    <w:rsid w:val="00BB1460"/>
    <w:rsid w:val="00BB7663"/>
    <w:rsid w:val="00C554C7"/>
    <w:rsid w:val="00CD0E81"/>
    <w:rsid w:val="00CF3FAB"/>
    <w:rsid w:val="00D45029"/>
    <w:rsid w:val="00DF0BC4"/>
    <w:rsid w:val="00E33BF2"/>
    <w:rsid w:val="00F84676"/>
    <w:rsid w:val="00FC114C"/>
    <w:rsid w:val="08CD6EE3"/>
    <w:rsid w:val="0AB5132A"/>
    <w:rsid w:val="0CF1305A"/>
    <w:rsid w:val="12042160"/>
    <w:rsid w:val="18FD3920"/>
    <w:rsid w:val="195B28AD"/>
    <w:rsid w:val="1A2309E1"/>
    <w:rsid w:val="1C2835D2"/>
    <w:rsid w:val="1FDB5818"/>
    <w:rsid w:val="22927D8B"/>
    <w:rsid w:val="23CC6832"/>
    <w:rsid w:val="2B31180A"/>
    <w:rsid w:val="2E457F1B"/>
    <w:rsid w:val="2F3675CE"/>
    <w:rsid w:val="30373BD3"/>
    <w:rsid w:val="320B5713"/>
    <w:rsid w:val="32EA5DD9"/>
    <w:rsid w:val="454C1AF7"/>
    <w:rsid w:val="4A6477BF"/>
    <w:rsid w:val="4EF67219"/>
    <w:rsid w:val="51D923A1"/>
    <w:rsid w:val="5659608B"/>
    <w:rsid w:val="5AD2718F"/>
    <w:rsid w:val="60F830C7"/>
    <w:rsid w:val="633E6194"/>
    <w:rsid w:val="69613A02"/>
    <w:rsid w:val="6C305087"/>
  </w:rsids>
  <w:docVars>
    <w:docVar w:name="commondata" w:val="eyJoZGlkIjoiZTFkZDUyOGY5MzUyOTg0NzNlOWRkZWNlZjA3OWIyZj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F6F104C"/>
  <w15:docId w15:val="{44ECD1C7-D5BD-4C39-880E-C8A485EFD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a2"/>
    <w:unhideWhenUsed/>
    <w:qFormat/>
    <w:rPr>
      <w:sz w:val="20"/>
    </w:rPr>
  </w:style>
  <w:style w:type="paragraph" w:styleId="BodyTextIndent">
    <w:name w:val="Body Text Indent"/>
    <w:basedOn w:val="Normal"/>
    <w:uiPriority w:val="99"/>
    <w:unhideWhenUsed/>
    <w:qFormat/>
    <w:pPr>
      <w:spacing w:after="120"/>
      <w:ind w:left="420" w:leftChars="200"/>
    </w:pPr>
    <w:rPr>
      <w:rFonts w:ascii="Calibri" w:hAnsi="Calibri"/>
    </w:rPr>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0"/>
    <w:uiPriority w:val="99"/>
    <w:unhideWhenUsed/>
    <w:qFormat/>
    <w:pPr>
      <w:tabs>
        <w:tab w:val="center" w:pos="4153"/>
        <w:tab w:val="right" w:pos="8306"/>
      </w:tabs>
      <w:snapToGrid w:val="0"/>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pPr>
      <w:spacing w:line="360" w:lineRule="auto"/>
    </w:pPr>
    <w:rPr>
      <w:rFonts w:ascii="宋体" w:hAnsi="宋体" w:cs="宋体"/>
      <w:sz w:val="24"/>
      <w:szCs w:val="24"/>
    </w:rPr>
  </w:style>
  <w:style w:type="paragraph" w:styleId="BodyTextFirstIndent2">
    <w:name w:val="Body Text First Indent 2"/>
    <w:basedOn w:val="BodyTextIndent"/>
    <w:next w:val="Normal"/>
    <w:uiPriority w:val="99"/>
    <w:qFormat/>
    <w:pPr>
      <w:ind w:firstLine="420"/>
    </w:p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qFormat/>
    <w:rPr>
      <w:rFonts w:ascii="Tahoma" w:hAnsi="Tahoma"/>
      <w:kern w:val="2"/>
      <w:sz w:val="21"/>
      <w:szCs w:val="21"/>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character" w:customStyle="1" w:styleId="a2">
    <w:name w:val="批注文字 字符"/>
    <w:basedOn w:val="DefaultParagraphFont"/>
    <w:link w:val="CommentText"/>
    <w:qFormat/>
    <w:rPr>
      <w:rFonts w:ascii="Times New Roman" w:eastAsia="宋体" w:hAnsi="Times New Roman" w:cs="Times New Roman"/>
      <w:kern w:val="0"/>
      <w:sz w:val="20"/>
      <w:szCs w:val="20"/>
    </w:rPr>
  </w:style>
  <w:style w:type="paragraph" w:customStyle="1" w:styleId="a3">
    <w:name w:val="表格文字"/>
    <w:basedOn w:val="Normal"/>
    <w:qFormat/>
    <w:pPr>
      <w:widowControl w:val="0"/>
      <w:spacing w:before="25" w:after="25"/>
    </w:pPr>
    <w:rPr>
      <w:rFonts w:ascii="Calibri" w:hAnsi="Calibri"/>
      <w:bCs/>
      <w:spacing w:val="10"/>
      <w:sz w:val="24"/>
    </w:rPr>
  </w:style>
  <w:style w:type="paragraph" w:customStyle="1" w:styleId="null3">
    <w:name w:val="null3"/>
    <w:hidden/>
    <w:qFormat/>
    <w:rPr>
      <w:rFonts w:asciiTheme="minorHAnsi" w:eastAsiaTheme="minorEastAsia" w:hAnsiTheme="minorHAnsi" w:cstheme="minorBidi" w:hint="eastAsia"/>
      <w:lang w:eastAsia="zh-Hans"/>
    </w:rPr>
  </w:style>
  <w:style w:type="paragraph" w:customStyle="1" w:styleId="0">
    <w:name w:val="正文_0"/>
    <w:basedOn w:val="Normal"/>
    <w:next w:val="Normal"/>
    <w:qFormat/>
    <w:pPr>
      <w:spacing w:line="360" w:lineRule="auto"/>
    </w:pPr>
    <w:rPr>
      <w:rFonts w:eastAsia="仿宋_GB231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94</Characters>
  <Application>Microsoft Office Word</Application>
  <DocSecurity>0</DocSecurity>
  <Lines>13</Lines>
  <Paragraphs>7</Paragraphs>
  <ScaleCrop>false</ScaleCrop>
  <Company/>
  <LinksUpToDate>false</LinksUpToDate>
  <CharactersWithSpaces>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黄婕</dc:creator>
  <cp:lastModifiedBy>卓雄 黄</cp:lastModifiedBy>
  <cp:revision>17</cp:revision>
  <dcterms:created xsi:type="dcterms:W3CDTF">2022-01-19T08:33:00Z</dcterms:created>
  <dcterms:modified xsi:type="dcterms:W3CDTF">2025-08-05T05:59:00Z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D0B24ECC7FBA465F9B83A64BA81C0144_13</vt:lpwstr>
  </property>
  <property fmtid="{D5CDD505-2E9C-101B-9397-08002B2CF9AE}" pid="3" name="KSOProductBuildVer">
    <vt:lpwstr>2052-12.1.0.20305</vt:lpwstr>
  </property>
  <property fmtid="{D5CDD505-2E9C-101B-9397-08002B2CF9AE}" pid="4" name="KSOTemplateDocerSaveRecord">
    <vt:lpwstr>eyJoZGlkIjoiODEzZjdkMDAyODhiNmZkYmRlYzBmYTIxYzE5YWNmODIiLCJ1c2VySWQiOiIxMzA3NzYxNCJ9</vt:lpwstr>
  </property>
</Properties>
</file>