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E9AD52">
      <w:pPr>
        <w:pStyle w:val="3"/>
        <w:spacing w:before="55" w:line="235" w:lineRule="auto"/>
        <w:ind w:left="4007" w:right="108" w:hanging="4007"/>
        <w:rPr>
          <w:rFonts w:hint="eastAsia"/>
          <w:b/>
          <w:bCs/>
          <w:spacing w:val="-4"/>
          <w:sz w:val="47"/>
          <w:szCs w:val="47"/>
          <w:lang w:eastAsia="zh-CN"/>
        </w:rPr>
      </w:pPr>
    </w:p>
    <w:p w14:paraId="72491FA6">
      <w:pPr>
        <w:pStyle w:val="3"/>
        <w:spacing w:before="55" w:line="235" w:lineRule="auto"/>
        <w:ind w:left="4007" w:right="108" w:hanging="4007"/>
        <w:rPr>
          <w:rFonts w:hint="eastAsia"/>
          <w:b/>
          <w:bCs/>
          <w:spacing w:val="-4"/>
          <w:sz w:val="47"/>
          <w:szCs w:val="47"/>
          <w:lang w:eastAsia="zh-CN"/>
        </w:rPr>
      </w:pPr>
    </w:p>
    <w:p w14:paraId="3E4DCC8A">
      <w:pPr>
        <w:pStyle w:val="3"/>
        <w:spacing w:before="55" w:line="235" w:lineRule="auto"/>
        <w:ind w:left="4007" w:right="108" w:hanging="4007"/>
        <w:rPr>
          <w:rFonts w:hint="eastAsia"/>
          <w:b/>
          <w:bCs/>
          <w:spacing w:val="-4"/>
          <w:sz w:val="47"/>
          <w:szCs w:val="47"/>
          <w:lang w:eastAsia="zh-CN"/>
        </w:rPr>
      </w:pPr>
    </w:p>
    <w:p w14:paraId="4B3DF7E2">
      <w:pPr>
        <w:pStyle w:val="3"/>
        <w:spacing w:before="55" w:line="235" w:lineRule="auto"/>
        <w:ind w:left="4007" w:right="108" w:hanging="4007"/>
        <w:rPr>
          <w:rFonts w:hint="eastAsia"/>
          <w:b/>
          <w:bCs/>
          <w:spacing w:val="-4"/>
          <w:sz w:val="47"/>
          <w:szCs w:val="47"/>
          <w:lang w:eastAsia="zh-CN"/>
        </w:rPr>
      </w:pPr>
    </w:p>
    <w:p w14:paraId="02453F54">
      <w:pPr>
        <w:pStyle w:val="3"/>
        <w:spacing w:before="55" w:line="235" w:lineRule="auto"/>
        <w:ind w:left="4007" w:right="108" w:hanging="4007"/>
        <w:jc w:val="center"/>
        <w:rPr>
          <w:rFonts w:hint="eastAsia" w:eastAsia="宋体"/>
          <w:color w:val="auto"/>
          <w:sz w:val="44"/>
          <w:szCs w:val="44"/>
          <w:highlight w:val="none"/>
          <w:lang w:eastAsia="zh-CN"/>
        </w:rPr>
      </w:pPr>
      <w:r>
        <w:rPr>
          <w:rFonts w:hint="eastAsia"/>
          <w:b/>
          <w:bCs/>
          <w:color w:val="auto"/>
          <w:spacing w:val="-4"/>
          <w:sz w:val="44"/>
          <w:szCs w:val="44"/>
          <w:highlight w:val="none"/>
          <w:lang w:eastAsia="zh-CN"/>
        </w:rPr>
        <w:t>2026年麦盖提县专业技术人才培训项目（二次）</w:t>
      </w:r>
    </w:p>
    <w:p w14:paraId="497B2B3C">
      <w:pPr>
        <w:spacing w:line="264" w:lineRule="auto"/>
        <w:rPr>
          <w:rFonts w:ascii="Arial"/>
          <w:color w:val="auto"/>
          <w:sz w:val="21"/>
          <w:highlight w:val="none"/>
        </w:rPr>
      </w:pPr>
    </w:p>
    <w:p w14:paraId="5F666CD4">
      <w:pPr>
        <w:spacing w:line="265" w:lineRule="auto"/>
        <w:rPr>
          <w:rFonts w:ascii="Arial"/>
          <w:color w:val="auto"/>
          <w:sz w:val="21"/>
          <w:highlight w:val="none"/>
        </w:rPr>
      </w:pPr>
    </w:p>
    <w:p w14:paraId="49B776B7">
      <w:pPr>
        <w:spacing w:line="265" w:lineRule="auto"/>
        <w:rPr>
          <w:rFonts w:ascii="Arial"/>
          <w:color w:val="auto"/>
          <w:sz w:val="21"/>
          <w:highlight w:val="none"/>
        </w:rPr>
      </w:pPr>
    </w:p>
    <w:p w14:paraId="22E64991">
      <w:pPr>
        <w:spacing w:line="265" w:lineRule="auto"/>
        <w:rPr>
          <w:rFonts w:ascii="Arial"/>
          <w:color w:val="auto"/>
          <w:sz w:val="21"/>
          <w:highlight w:val="none"/>
        </w:rPr>
      </w:pPr>
    </w:p>
    <w:p w14:paraId="4D8CB812">
      <w:pPr>
        <w:spacing w:line="265" w:lineRule="auto"/>
        <w:rPr>
          <w:rFonts w:ascii="Arial"/>
          <w:color w:val="auto"/>
          <w:sz w:val="21"/>
          <w:highlight w:val="none"/>
        </w:rPr>
      </w:pPr>
    </w:p>
    <w:p w14:paraId="0A3C784D">
      <w:pPr>
        <w:spacing w:line="265" w:lineRule="auto"/>
        <w:rPr>
          <w:rFonts w:ascii="Arial"/>
          <w:color w:val="auto"/>
          <w:sz w:val="21"/>
          <w:highlight w:val="none"/>
        </w:rPr>
      </w:pPr>
    </w:p>
    <w:p w14:paraId="75317CE6">
      <w:pPr>
        <w:spacing w:line="265" w:lineRule="auto"/>
        <w:rPr>
          <w:rFonts w:ascii="Arial"/>
          <w:color w:val="auto"/>
          <w:sz w:val="21"/>
          <w:highlight w:val="none"/>
        </w:rPr>
      </w:pPr>
    </w:p>
    <w:p w14:paraId="611CABDB">
      <w:pPr>
        <w:spacing w:line="265" w:lineRule="auto"/>
        <w:rPr>
          <w:rFonts w:ascii="Arial"/>
          <w:color w:val="auto"/>
          <w:sz w:val="21"/>
          <w:highlight w:val="none"/>
        </w:rPr>
      </w:pPr>
    </w:p>
    <w:p w14:paraId="006DD86D">
      <w:pPr>
        <w:spacing w:line="265" w:lineRule="auto"/>
        <w:rPr>
          <w:rFonts w:ascii="Arial"/>
          <w:color w:val="auto"/>
          <w:sz w:val="21"/>
          <w:highlight w:val="none"/>
        </w:rPr>
      </w:pPr>
    </w:p>
    <w:p w14:paraId="29DF2610">
      <w:pPr>
        <w:pStyle w:val="3"/>
        <w:spacing w:before="114" w:line="225" w:lineRule="auto"/>
        <w:jc w:val="center"/>
        <w:rPr>
          <w:b/>
          <w:bCs/>
          <w:color w:val="auto"/>
          <w:spacing w:val="4"/>
          <w:sz w:val="35"/>
          <w:szCs w:val="35"/>
          <w:highlight w:val="none"/>
        </w:rPr>
      </w:pPr>
      <w:r>
        <w:rPr>
          <w:b/>
          <w:bCs/>
          <w:color w:val="auto"/>
          <w:spacing w:val="4"/>
          <w:sz w:val="35"/>
          <w:szCs w:val="35"/>
          <w:highlight w:val="none"/>
        </w:rPr>
        <w:t>公开招标文件</w:t>
      </w:r>
    </w:p>
    <w:p w14:paraId="330D59D5">
      <w:pPr>
        <w:pStyle w:val="4"/>
        <w:rPr>
          <w:color w:val="auto"/>
          <w:highlight w:val="none"/>
        </w:rPr>
      </w:pPr>
    </w:p>
    <w:p w14:paraId="0F880AF8">
      <w:pPr>
        <w:pStyle w:val="3"/>
        <w:spacing w:before="198" w:line="223" w:lineRule="auto"/>
        <w:jc w:val="center"/>
        <w:rPr>
          <w:b/>
          <w:bCs/>
          <w:color w:val="auto"/>
          <w:spacing w:val="-3"/>
          <w:sz w:val="35"/>
          <w:szCs w:val="35"/>
          <w:highlight w:val="none"/>
        </w:rPr>
      </w:pPr>
      <w:r>
        <w:rPr>
          <w:b/>
          <w:bCs/>
          <w:color w:val="auto"/>
          <w:spacing w:val="4"/>
          <w:sz w:val="35"/>
          <w:szCs w:val="35"/>
          <w:highlight w:val="none"/>
        </w:rPr>
        <w:t>（项目编号：</w:t>
      </w:r>
      <w:r>
        <w:rPr>
          <w:rFonts w:hint="eastAsia"/>
          <w:b/>
          <w:bCs/>
          <w:color w:val="auto"/>
          <w:sz w:val="35"/>
          <w:szCs w:val="35"/>
          <w:highlight w:val="none"/>
          <w:lang w:eastAsia="zh-CN"/>
        </w:rPr>
        <w:t>XJZYH-(CG)GK2026-09-02</w:t>
      </w:r>
      <w:r>
        <w:rPr>
          <w:b/>
          <w:bCs/>
          <w:color w:val="auto"/>
          <w:spacing w:val="-3"/>
          <w:sz w:val="35"/>
          <w:szCs w:val="35"/>
          <w:highlight w:val="none"/>
        </w:rPr>
        <w:t>）</w:t>
      </w:r>
    </w:p>
    <w:p w14:paraId="4748DF77">
      <w:pPr>
        <w:spacing w:line="247" w:lineRule="auto"/>
        <w:rPr>
          <w:rFonts w:ascii="Arial"/>
          <w:color w:val="auto"/>
          <w:sz w:val="21"/>
          <w:highlight w:val="none"/>
        </w:rPr>
      </w:pPr>
    </w:p>
    <w:p w14:paraId="5E88307F">
      <w:pPr>
        <w:spacing w:line="247" w:lineRule="auto"/>
        <w:rPr>
          <w:rFonts w:ascii="Arial"/>
          <w:sz w:val="21"/>
          <w:highlight w:val="none"/>
        </w:rPr>
      </w:pPr>
    </w:p>
    <w:p w14:paraId="5993E47F">
      <w:pPr>
        <w:spacing w:line="248" w:lineRule="auto"/>
        <w:rPr>
          <w:rFonts w:ascii="Arial"/>
          <w:sz w:val="21"/>
          <w:highlight w:val="none"/>
        </w:rPr>
      </w:pPr>
    </w:p>
    <w:p w14:paraId="0254618E">
      <w:pPr>
        <w:pStyle w:val="3"/>
        <w:spacing w:before="101" w:line="225" w:lineRule="auto"/>
        <w:ind w:left="4510" w:leftChars="0"/>
        <w:outlineLvl w:val="0"/>
        <w:rPr>
          <w:sz w:val="31"/>
          <w:szCs w:val="31"/>
          <w:highlight w:val="none"/>
        </w:rPr>
      </w:pPr>
      <w:bookmarkStart w:id="0" w:name="_Toc32760"/>
      <w:r>
        <w:rPr>
          <w:b/>
          <w:bCs/>
          <w:spacing w:val="3"/>
          <w:sz w:val="31"/>
          <w:szCs w:val="31"/>
          <w:highlight w:val="none"/>
        </w:rPr>
        <w:t>第一册</w:t>
      </w:r>
      <w:bookmarkEnd w:id="0"/>
    </w:p>
    <w:p w14:paraId="795D79A3">
      <w:pPr>
        <w:spacing w:line="342" w:lineRule="auto"/>
        <w:rPr>
          <w:rFonts w:ascii="Arial"/>
          <w:sz w:val="21"/>
          <w:highlight w:val="none"/>
        </w:rPr>
      </w:pPr>
    </w:p>
    <w:p w14:paraId="42D00AE6">
      <w:pPr>
        <w:spacing w:line="343" w:lineRule="auto"/>
        <w:rPr>
          <w:rFonts w:ascii="Arial"/>
          <w:sz w:val="21"/>
          <w:highlight w:val="none"/>
        </w:rPr>
      </w:pPr>
    </w:p>
    <w:p w14:paraId="78B3B7FE">
      <w:pPr>
        <w:pStyle w:val="3"/>
        <w:spacing w:before="91" w:line="398" w:lineRule="auto"/>
        <w:ind w:left="295" w:right="4199"/>
        <w:rPr>
          <w:rFonts w:hint="eastAsia" w:eastAsia="宋体"/>
          <w:highlight w:val="none"/>
          <w:lang w:eastAsia="zh-CN"/>
        </w:rPr>
      </w:pPr>
      <w:r>
        <w:rPr>
          <w:b/>
          <w:bCs/>
          <w:spacing w:val="-3"/>
          <w:highlight w:val="none"/>
        </w:rPr>
        <w:t>招标人：麦盖提县人力资源和社会保障局</w:t>
      </w:r>
      <w:r>
        <w:rPr>
          <w:spacing w:val="7"/>
          <w:highlight w:val="none"/>
        </w:rPr>
        <w:t xml:space="preserve"> </w:t>
      </w:r>
      <w:r>
        <w:rPr>
          <w:b/>
          <w:bCs/>
          <w:spacing w:val="-4"/>
          <w:highlight w:val="none"/>
        </w:rPr>
        <w:t>联系人：</w:t>
      </w:r>
      <w:r>
        <w:rPr>
          <w:rFonts w:hint="eastAsia"/>
          <w:b/>
          <w:bCs/>
          <w:spacing w:val="-4"/>
          <w:highlight w:val="none"/>
          <w:lang w:eastAsia="zh-CN"/>
        </w:rPr>
        <w:t>刘江</w:t>
      </w:r>
    </w:p>
    <w:p w14:paraId="5BA87807">
      <w:pPr>
        <w:pStyle w:val="3"/>
        <w:spacing w:before="40" w:line="222" w:lineRule="auto"/>
        <w:ind w:left="295"/>
        <w:rPr>
          <w:rFonts w:hint="eastAsia" w:eastAsia="宋体"/>
          <w:highlight w:val="none"/>
          <w:lang w:eastAsia="zh-CN"/>
        </w:rPr>
      </w:pPr>
      <w:r>
        <w:rPr>
          <w:b/>
          <w:bCs/>
          <w:spacing w:val="-5"/>
          <w:highlight w:val="none"/>
        </w:rPr>
        <w:t>联系电话：</w:t>
      </w:r>
      <w:r>
        <w:rPr>
          <w:rFonts w:hint="eastAsia"/>
          <w:b/>
          <w:bCs/>
          <w:spacing w:val="-5"/>
          <w:highlight w:val="none"/>
          <w:lang w:eastAsia="zh-CN"/>
        </w:rPr>
        <w:t>15009988209</w:t>
      </w:r>
    </w:p>
    <w:p w14:paraId="1802622D">
      <w:pPr>
        <w:spacing w:line="252" w:lineRule="auto"/>
        <w:rPr>
          <w:rFonts w:ascii="Arial"/>
          <w:sz w:val="21"/>
          <w:highlight w:val="none"/>
        </w:rPr>
      </w:pPr>
    </w:p>
    <w:p w14:paraId="683E3FF7">
      <w:pPr>
        <w:spacing w:line="253" w:lineRule="auto"/>
        <w:rPr>
          <w:rFonts w:ascii="Arial"/>
          <w:sz w:val="21"/>
          <w:highlight w:val="none"/>
        </w:rPr>
      </w:pPr>
      <w:r>
        <w:rPr>
          <w:highlight w:val="none"/>
        </w:rPr>
        <w:pict>
          <v:shape id="_x0000_s1026" o:spid="_x0000_s1026" style="position:absolute;left:0pt;margin-left:13.65pt;margin-top:2.05pt;height:0.75pt;width:463.8pt;z-index:251661312;mso-width-relative:page;mso-height-relative:page;" filled="f" stroked="t" coordsize="9275,15" path="m0,7l138,7m138,7l280,7m280,7l420,7m420,7l561,7m561,7l700,7m700,7l841,7m841,7l981,7m981,7l1123,7m1123,7l1263,7m1263,7l1403,7m1403,7l1545,7m1545,7l1683,7m1683,7l1826,7m1826,7l1965,7m1965,7l2107,7m2107,7l2246,7m2246,7l2387,7m2387,7l2528,7m2528,7l2667,7m2667,7l2810,7m2810,7l2948,7m2948,7l3091,7m3091,7l3230,7m3230,7l3371,7m3371,7l3511,7m3511,7l3651,7m3651,7l3793,7m3793,7l3932,7m3932,7l4074,7m4074,7l4213,7m4213,7l4356,7m4356,7l4494,7m4494,7l4636,7m4636,7l4776,7m4776,7l4916,7m4916,7l5058,7m5058,7l5198,7m5198,7l5340,7m5340,7l5479,7m5479,7l5620,7m5620,7l5760,7m5760,7l5900,7m5900,7l6040,7m6040,7l6181,7m6181,7l6324,7m6324,7l6462,7m6462,7l6604,7m6604,7l6744,7m6744,7l6885,7m6885,7l7024,7m7024,7l7165,7m7165,7l7308,7m7308,7l7446,7m7446,7l7588,7m7588,7l7728,7m7728,7l7869,7m7869,7l8008,7m8008,7l8150,7m8150,7l8291,7m8291,7l8430,7m8430,7l8571,7m8571,7l8711,7m8711,7l8853,7m8853,7l8992,7m8992,7l9134,7m9134,7l9275,7e">
            <v:fill on="f" focussize="0,0"/>
            <v:stroke weight="0.72pt" color="#000000" miterlimit="2" joinstyle="bevel"/>
            <v:imagedata o:title=""/>
            <o:lock v:ext="edit"/>
          </v:shape>
        </w:pict>
      </w:r>
    </w:p>
    <w:p w14:paraId="39AB1C03">
      <w:pPr>
        <w:pStyle w:val="3"/>
        <w:spacing w:before="92" w:line="219" w:lineRule="auto"/>
        <w:ind w:left="273"/>
        <w:rPr>
          <w:rFonts w:hint="eastAsia" w:eastAsia="宋体"/>
          <w:highlight w:val="none"/>
          <w:lang w:eastAsia="zh-CN"/>
        </w:rPr>
      </w:pPr>
      <w:r>
        <w:rPr>
          <w:b/>
          <w:bCs/>
          <w:spacing w:val="-3"/>
          <w:highlight w:val="none"/>
        </w:rPr>
        <w:t>采购代理机构：</w:t>
      </w:r>
      <w:r>
        <w:rPr>
          <w:rFonts w:hint="eastAsia"/>
          <w:b/>
          <w:bCs/>
          <w:spacing w:val="-3"/>
          <w:highlight w:val="none"/>
          <w:lang w:eastAsia="zh-CN"/>
        </w:rPr>
        <w:t>新疆泽煜航项目管理有限公司</w:t>
      </w:r>
    </w:p>
    <w:p w14:paraId="71A6CF59">
      <w:pPr>
        <w:pStyle w:val="3"/>
        <w:spacing w:before="291" w:line="222" w:lineRule="auto"/>
        <w:ind w:left="276"/>
        <w:rPr>
          <w:rFonts w:hint="eastAsia" w:eastAsia="宋体"/>
          <w:highlight w:val="none"/>
          <w:lang w:eastAsia="zh-CN"/>
        </w:rPr>
      </w:pPr>
      <w:r>
        <w:rPr>
          <w:b/>
          <w:bCs/>
          <w:spacing w:val="-5"/>
          <w:highlight w:val="none"/>
        </w:rPr>
        <w:t>联系人：</w:t>
      </w:r>
      <w:r>
        <w:rPr>
          <w:rFonts w:hint="eastAsia"/>
          <w:b/>
          <w:bCs/>
          <w:spacing w:val="-5"/>
          <w:highlight w:val="none"/>
          <w:lang w:eastAsia="zh-CN"/>
        </w:rPr>
        <w:t>何紫薇</w:t>
      </w:r>
    </w:p>
    <w:p w14:paraId="62FC1C71">
      <w:pPr>
        <w:pStyle w:val="3"/>
        <w:spacing w:before="288" w:line="222" w:lineRule="auto"/>
        <w:ind w:left="276"/>
        <w:rPr>
          <w:rFonts w:hint="default"/>
          <w:highlight w:val="none"/>
          <w:lang w:val="en-US"/>
        </w:rPr>
        <w:sectPr>
          <w:footerReference r:id="rId5" w:type="default"/>
          <w:pgSz w:w="11905" w:h="16838"/>
          <w:pgMar w:top="1429" w:right="1134" w:bottom="1678" w:left="1145" w:header="0" w:footer="992" w:gutter="0"/>
          <w:pgNumType w:fmt="decimal" w:start="1"/>
          <w:cols w:space="0" w:num="1"/>
          <w:docGrid w:linePitch="0" w:charSpace="0"/>
        </w:sectPr>
      </w:pPr>
      <w:r>
        <w:rPr>
          <w:highlight w:val="none"/>
        </w:rPr>
        <w:pict>
          <v:shape id="_x0000_s1027" o:spid="_x0000_s1027" style="position:absolute;left:0pt;margin-left:13.65pt;margin-top:45.9pt;height:0.75pt;width:463.8pt;z-index:251660288;mso-width-relative:page;mso-height-relative:page;" filled="f" stroked="t" coordsize="9275,15" path="m0,7l138,7m138,7l280,7m280,7l420,7m420,7l561,7m561,7l700,7m700,7l841,7m841,7l981,7m981,7l1123,7m1123,7l1263,7m1263,7l1403,7m1403,7l1545,7m1545,7l1683,7m1683,7l1826,7m1826,7l1965,7m1965,7l2107,7m2107,7l2246,7m2246,7l2387,7m2387,7l2528,7m2528,7l2667,7m2667,7l2810,7m2810,7l2948,7m2948,7l3091,7m3091,7l3230,7m3230,7l3371,7m3371,7l3511,7m3511,7l3651,7m3651,7l3793,7m3793,7l3932,7m3932,7l4074,7m4074,7l4213,7m4213,7l4356,7m4356,7l4494,7m4494,7l4636,7m4636,7l4776,7m4776,7l4916,7m4916,7l5058,7m5058,7l5198,7m5198,7l5340,7m5340,7l5479,7m5479,7l5620,7m5620,7l5760,7m5760,7l5900,7m5900,7l6040,7m6040,7l6181,7m6181,7l6324,7m6324,7l6462,7m6462,7l6604,7m6604,7l6744,7m6744,7l6885,7m6885,7l7024,7m7024,7l7165,7m7165,7l7308,7m7308,7l7446,7m7446,7l7588,7m7588,7l7728,7m7728,7l7869,7m7869,7l8008,7m8008,7l8150,7m8150,7l8291,7m8291,7l8430,7m8430,7l8571,7m8571,7l8711,7m8711,7l8853,7m8853,7l8992,7m8992,7l9134,7m9134,7l9275,7e">
            <v:fill on="f" focussize="0,0"/>
            <v:stroke weight="0.72pt" color="#000000" miterlimit="2" joinstyle="bevel"/>
            <v:imagedata o:title=""/>
            <o:lock v:ext="edit"/>
          </v:shape>
        </w:pict>
      </w:r>
      <w:r>
        <w:rPr>
          <w:b/>
          <w:bCs/>
          <w:spacing w:val="-5"/>
          <w:highlight w:val="none"/>
        </w:rPr>
        <w:t>联系电话：</w:t>
      </w:r>
      <w:r>
        <w:rPr>
          <w:rFonts w:hint="eastAsia"/>
          <w:b/>
          <w:bCs/>
          <w:spacing w:val="-5"/>
          <w:highlight w:val="none"/>
          <w:lang w:eastAsia="zh-CN"/>
        </w:rPr>
        <w:t>16690092019</w:t>
      </w:r>
    </w:p>
    <w:sdt>
      <w:sdtPr>
        <w:rPr>
          <w:rFonts w:hint="eastAsia" w:ascii="仿宋" w:hAnsi="仿宋" w:eastAsia="仿宋" w:cs="仿宋"/>
          <w:snapToGrid w:val="0"/>
          <w:color w:val="000000"/>
          <w:kern w:val="0"/>
          <w:sz w:val="32"/>
          <w:szCs w:val="32"/>
          <w:lang w:val="en-US" w:eastAsia="en-US" w:bidi="ar-SA"/>
        </w:rPr>
        <w:id w:val="147452146"/>
        <w15:color w:val="DBDBDB"/>
        <w:docPartObj>
          <w:docPartGallery w:val="Table of Contents"/>
          <w:docPartUnique/>
        </w:docPartObj>
      </w:sdtPr>
      <w:sdtEndPr>
        <w:rPr>
          <w:rFonts w:hint="eastAsia" w:ascii="宋体" w:hAnsi="宋体" w:eastAsia="宋体" w:cs="宋体"/>
          <w:snapToGrid w:val="0"/>
          <w:color w:val="000000"/>
          <w:kern w:val="0"/>
          <w:sz w:val="28"/>
          <w:szCs w:val="28"/>
          <w:lang w:val="en-US" w:eastAsia="en-US" w:bidi="ar-SA"/>
        </w:rPr>
      </w:sdtEndPr>
      <w:sdtContent>
        <w:p w14:paraId="5830D1D5">
          <w:pPr>
            <w:spacing w:before="0" w:beforeLines="0" w:after="0" w:afterLines="0" w:line="240" w:lineRule="auto"/>
            <w:ind w:left="0" w:leftChars="0" w:right="0" w:rightChars="0" w:firstLine="0" w:firstLineChars="0"/>
            <w:jc w:val="center"/>
            <w:rPr>
              <w:rFonts w:hint="eastAsia" w:ascii="仿宋" w:hAnsi="仿宋" w:eastAsia="仿宋" w:cs="仿宋"/>
              <w:sz w:val="32"/>
              <w:szCs w:val="32"/>
            </w:rPr>
          </w:pPr>
          <w:r>
            <w:rPr>
              <w:rFonts w:hint="eastAsia" w:ascii="仿宋" w:hAnsi="仿宋" w:eastAsia="仿宋" w:cs="仿宋"/>
              <w:sz w:val="32"/>
              <w:szCs w:val="32"/>
            </w:rPr>
            <w:t>目录</w:t>
          </w:r>
        </w:p>
        <w:p w14:paraId="6FFB8625">
          <w:pPr>
            <w:pStyle w:val="7"/>
            <w:tabs>
              <w:tab w:val="right" w:leader="dot" w:pos="9626"/>
            </w:tabs>
            <w:rPr>
              <w:rFonts w:hint="eastAsia" w:ascii="仿宋" w:hAnsi="仿宋" w:eastAsia="仿宋" w:cs="仿宋"/>
              <w:sz w:val="32"/>
              <w:szCs w:val="32"/>
            </w:rPr>
          </w:pPr>
          <w:r>
            <w:rPr>
              <w:rFonts w:hint="eastAsia" w:ascii="仿宋" w:hAnsi="仿宋" w:eastAsia="仿宋" w:cs="仿宋"/>
              <w:snapToGrid w:val="0"/>
              <w:color w:val="000000"/>
              <w:kern w:val="0"/>
              <w:sz w:val="32"/>
              <w:szCs w:val="32"/>
              <w:lang w:val="en-US" w:eastAsia="en-US" w:bidi="ar-SA"/>
            </w:rPr>
            <w:fldChar w:fldCharType="begin"/>
          </w:r>
          <w:r>
            <w:rPr>
              <w:rFonts w:hint="eastAsia" w:ascii="仿宋" w:hAnsi="仿宋" w:eastAsia="仿宋" w:cs="仿宋"/>
              <w:sz w:val="32"/>
              <w:szCs w:val="32"/>
            </w:rPr>
            <w:instrText xml:space="preserve">TOC \o "1-1" \h \u </w:instrText>
          </w:r>
          <w:r>
            <w:rPr>
              <w:rFonts w:hint="eastAsia" w:ascii="仿宋" w:hAnsi="仿宋" w:eastAsia="仿宋" w:cs="仿宋"/>
              <w:snapToGrid w:val="0"/>
              <w:color w:val="000000"/>
              <w:kern w:val="0"/>
              <w:sz w:val="32"/>
              <w:szCs w:val="32"/>
              <w:lang w:val="en-US" w:eastAsia="en-US" w:bidi="ar-SA"/>
            </w:rPr>
            <w:fldChar w:fldCharType="separate"/>
          </w:r>
        </w:p>
        <w:p w14:paraId="79617F2F">
          <w:pPr>
            <w:pStyle w:val="7"/>
            <w:tabs>
              <w:tab w:val="right" w:leader="dot" w:pos="9626"/>
            </w:tabs>
            <w:rPr>
              <w:rFonts w:hint="eastAsia" w:ascii="仿宋" w:hAnsi="仿宋" w:eastAsia="仿宋" w:cs="仿宋"/>
              <w:sz w:val="32"/>
              <w:szCs w:val="32"/>
            </w:rPr>
          </w:pPr>
          <w:r>
            <w:rPr>
              <w:rFonts w:hint="eastAsia" w:ascii="仿宋" w:hAnsi="仿宋" w:eastAsia="仿宋" w:cs="仿宋"/>
              <w:snapToGrid w:val="0"/>
              <w:color w:val="000000"/>
              <w:kern w:val="0"/>
              <w:sz w:val="32"/>
              <w:szCs w:val="32"/>
              <w:lang w:val="en-US" w:eastAsia="en-US" w:bidi="ar-SA"/>
            </w:rPr>
            <w:fldChar w:fldCharType="begin"/>
          </w:r>
          <w:r>
            <w:rPr>
              <w:rFonts w:hint="eastAsia" w:ascii="仿宋" w:hAnsi="仿宋" w:eastAsia="仿宋" w:cs="仿宋"/>
              <w:snapToGrid w:val="0"/>
              <w:kern w:val="0"/>
              <w:sz w:val="32"/>
              <w:szCs w:val="32"/>
              <w:lang w:val="en-US" w:eastAsia="en-US" w:bidi="ar-SA"/>
            </w:rPr>
            <w:instrText xml:space="preserve"> HYPERLINK \l _Toc17282 </w:instrText>
          </w:r>
          <w:r>
            <w:rPr>
              <w:rFonts w:hint="eastAsia" w:ascii="仿宋" w:hAnsi="仿宋" w:eastAsia="仿宋" w:cs="仿宋"/>
              <w:snapToGrid w:val="0"/>
              <w:kern w:val="0"/>
              <w:sz w:val="32"/>
              <w:szCs w:val="32"/>
              <w:lang w:val="en-US" w:eastAsia="en-US" w:bidi="ar-SA"/>
            </w:rPr>
            <w:fldChar w:fldCharType="separate"/>
          </w:r>
          <w:r>
            <w:rPr>
              <w:rFonts w:hint="eastAsia" w:ascii="仿宋" w:hAnsi="仿宋" w:eastAsia="仿宋" w:cs="仿宋"/>
              <w:bCs/>
              <w:spacing w:val="3"/>
              <w:sz w:val="32"/>
              <w:szCs w:val="32"/>
            </w:rPr>
            <w:t>第1章</w:t>
          </w:r>
          <w:r>
            <w:rPr>
              <w:rFonts w:hint="eastAsia" w:ascii="仿宋" w:hAnsi="仿宋" w:eastAsia="仿宋" w:cs="仿宋"/>
              <w:spacing w:val="32"/>
              <w:sz w:val="32"/>
              <w:szCs w:val="32"/>
            </w:rPr>
            <w:t xml:space="preserve">  </w:t>
          </w:r>
          <w:r>
            <w:rPr>
              <w:rFonts w:hint="eastAsia" w:ascii="仿宋" w:hAnsi="仿宋" w:eastAsia="仿宋" w:cs="仿宋"/>
              <w:bCs/>
              <w:spacing w:val="3"/>
              <w:sz w:val="32"/>
              <w:szCs w:val="32"/>
            </w:rPr>
            <w:t>投标人须知</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_Toc17282 \h </w:instrText>
          </w:r>
          <w:r>
            <w:rPr>
              <w:rFonts w:hint="eastAsia" w:ascii="仿宋" w:hAnsi="仿宋" w:eastAsia="仿宋" w:cs="仿宋"/>
              <w:sz w:val="32"/>
              <w:szCs w:val="32"/>
            </w:rPr>
            <w:fldChar w:fldCharType="separate"/>
          </w:r>
          <w:r>
            <w:rPr>
              <w:rFonts w:hint="eastAsia" w:ascii="仿宋" w:hAnsi="仿宋" w:eastAsia="仿宋" w:cs="仿宋"/>
              <w:sz w:val="32"/>
              <w:szCs w:val="32"/>
            </w:rPr>
            <w:t>3</w:t>
          </w:r>
          <w:r>
            <w:rPr>
              <w:rFonts w:hint="eastAsia" w:ascii="仿宋" w:hAnsi="仿宋" w:eastAsia="仿宋" w:cs="仿宋"/>
              <w:sz w:val="32"/>
              <w:szCs w:val="32"/>
            </w:rPr>
            <w:fldChar w:fldCharType="end"/>
          </w:r>
          <w:r>
            <w:rPr>
              <w:rFonts w:hint="eastAsia" w:ascii="仿宋" w:hAnsi="仿宋" w:eastAsia="仿宋" w:cs="仿宋"/>
              <w:snapToGrid w:val="0"/>
              <w:color w:val="000000"/>
              <w:kern w:val="0"/>
              <w:sz w:val="32"/>
              <w:szCs w:val="32"/>
              <w:lang w:val="en-US" w:eastAsia="en-US" w:bidi="ar-SA"/>
            </w:rPr>
            <w:fldChar w:fldCharType="end"/>
          </w:r>
        </w:p>
        <w:p w14:paraId="49940B7E">
          <w:pPr>
            <w:pStyle w:val="7"/>
            <w:tabs>
              <w:tab w:val="right" w:leader="dot" w:pos="9626"/>
            </w:tabs>
            <w:ind w:left="0" w:leftChars="0" w:firstLine="1206" w:firstLineChars="377"/>
            <w:rPr>
              <w:rFonts w:hint="eastAsia" w:ascii="仿宋" w:hAnsi="仿宋" w:eastAsia="仿宋" w:cs="仿宋"/>
              <w:sz w:val="32"/>
              <w:szCs w:val="32"/>
            </w:rPr>
          </w:pPr>
          <w:r>
            <w:rPr>
              <w:rFonts w:hint="eastAsia" w:ascii="仿宋" w:hAnsi="仿宋" w:eastAsia="仿宋" w:cs="仿宋"/>
              <w:snapToGrid w:val="0"/>
              <w:color w:val="000000"/>
              <w:kern w:val="0"/>
              <w:sz w:val="32"/>
              <w:szCs w:val="32"/>
              <w:lang w:val="en-US" w:eastAsia="en-US" w:bidi="ar-SA"/>
            </w:rPr>
            <w:fldChar w:fldCharType="begin"/>
          </w:r>
          <w:r>
            <w:rPr>
              <w:rFonts w:hint="eastAsia" w:ascii="仿宋" w:hAnsi="仿宋" w:eastAsia="仿宋" w:cs="仿宋"/>
              <w:snapToGrid w:val="0"/>
              <w:kern w:val="0"/>
              <w:sz w:val="32"/>
              <w:szCs w:val="32"/>
              <w:lang w:val="en-US" w:eastAsia="en-US" w:bidi="ar-SA"/>
            </w:rPr>
            <w:instrText xml:space="preserve"> HYPERLINK \l _Toc21447 </w:instrText>
          </w:r>
          <w:r>
            <w:rPr>
              <w:rFonts w:hint="eastAsia" w:ascii="仿宋" w:hAnsi="仿宋" w:eastAsia="仿宋" w:cs="仿宋"/>
              <w:snapToGrid w:val="0"/>
              <w:kern w:val="0"/>
              <w:sz w:val="32"/>
              <w:szCs w:val="32"/>
              <w:lang w:val="en-US" w:eastAsia="en-US" w:bidi="ar-SA"/>
            </w:rPr>
            <w:fldChar w:fldCharType="separate"/>
          </w:r>
          <w:r>
            <w:rPr>
              <w:rFonts w:hint="eastAsia" w:ascii="仿宋" w:hAnsi="仿宋" w:eastAsia="仿宋" w:cs="仿宋"/>
              <w:bCs/>
              <w:spacing w:val="-14"/>
              <w:sz w:val="32"/>
              <w:szCs w:val="32"/>
            </w:rPr>
            <w:t>一</w:t>
          </w:r>
          <w:r>
            <w:rPr>
              <w:rFonts w:hint="eastAsia" w:ascii="仿宋" w:hAnsi="仿宋" w:eastAsia="仿宋" w:cs="仿宋"/>
              <w:spacing w:val="6"/>
              <w:sz w:val="32"/>
              <w:szCs w:val="32"/>
            </w:rPr>
            <w:t xml:space="preserve">   </w:t>
          </w:r>
          <w:r>
            <w:rPr>
              <w:rFonts w:hint="eastAsia" w:ascii="仿宋" w:hAnsi="仿宋" w:eastAsia="仿宋" w:cs="仿宋"/>
              <w:bCs/>
              <w:spacing w:val="-14"/>
              <w:sz w:val="32"/>
              <w:szCs w:val="32"/>
            </w:rPr>
            <w:t>总</w:t>
          </w:r>
          <w:r>
            <w:rPr>
              <w:rFonts w:hint="eastAsia" w:ascii="仿宋" w:hAnsi="仿宋" w:eastAsia="仿宋" w:cs="仿宋"/>
              <w:spacing w:val="8"/>
              <w:sz w:val="32"/>
              <w:szCs w:val="32"/>
            </w:rPr>
            <w:t xml:space="preserve">  </w:t>
          </w:r>
          <w:r>
            <w:rPr>
              <w:rFonts w:hint="eastAsia" w:ascii="仿宋" w:hAnsi="仿宋" w:eastAsia="仿宋" w:cs="仿宋"/>
              <w:bCs/>
              <w:spacing w:val="-14"/>
              <w:sz w:val="32"/>
              <w:szCs w:val="32"/>
            </w:rPr>
            <w:t>则</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_Toc21447 \h </w:instrText>
          </w:r>
          <w:r>
            <w:rPr>
              <w:rFonts w:hint="eastAsia" w:ascii="仿宋" w:hAnsi="仿宋" w:eastAsia="仿宋" w:cs="仿宋"/>
              <w:sz w:val="32"/>
              <w:szCs w:val="32"/>
            </w:rPr>
            <w:fldChar w:fldCharType="separate"/>
          </w:r>
          <w:r>
            <w:rPr>
              <w:rFonts w:hint="eastAsia" w:ascii="仿宋" w:hAnsi="仿宋" w:eastAsia="仿宋" w:cs="仿宋"/>
              <w:sz w:val="32"/>
              <w:szCs w:val="32"/>
            </w:rPr>
            <w:t>3</w:t>
          </w:r>
          <w:r>
            <w:rPr>
              <w:rFonts w:hint="eastAsia" w:ascii="仿宋" w:hAnsi="仿宋" w:eastAsia="仿宋" w:cs="仿宋"/>
              <w:sz w:val="32"/>
              <w:szCs w:val="32"/>
            </w:rPr>
            <w:fldChar w:fldCharType="end"/>
          </w:r>
          <w:r>
            <w:rPr>
              <w:rFonts w:hint="eastAsia" w:ascii="仿宋" w:hAnsi="仿宋" w:eastAsia="仿宋" w:cs="仿宋"/>
              <w:snapToGrid w:val="0"/>
              <w:color w:val="000000"/>
              <w:kern w:val="0"/>
              <w:sz w:val="32"/>
              <w:szCs w:val="32"/>
              <w:lang w:val="en-US" w:eastAsia="en-US" w:bidi="ar-SA"/>
            </w:rPr>
            <w:fldChar w:fldCharType="end"/>
          </w:r>
        </w:p>
        <w:p w14:paraId="27166E61">
          <w:pPr>
            <w:pStyle w:val="7"/>
            <w:tabs>
              <w:tab w:val="right" w:leader="dot" w:pos="9626"/>
            </w:tabs>
            <w:ind w:left="0" w:leftChars="0" w:firstLine="1206" w:firstLineChars="377"/>
            <w:rPr>
              <w:rFonts w:hint="eastAsia" w:ascii="仿宋" w:hAnsi="仿宋" w:eastAsia="仿宋" w:cs="仿宋"/>
              <w:sz w:val="32"/>
              <w:szCs w:val="32"/>
            </w:rPr>
          </w:pPr>
          <w:r>
            <w:rPr>
              <w:rFonts w:hint="eastAsia" w:ascii="仿宋" w:hAnsi="仿宋" w:eastAsia="仿宋" w:cs="仿宋"/>
              <w:snapToGrid w:val="0"/>
              <w:color w:val="000000"/>
              <w:kern w:val="0"/>
              <w:sz w:val="32"/>
              <w:szCs w:val="32"/>
              <w:lang w:val="en-US" w:eastAsia="en-US" w:bidi="ar-SA"/>
            </w:rPr>
            <w:fldChar w:fldCharType="begin"/>
          </w:r>
          <w:r>
            <w:rPr>
              <w:rFonts w:hint="eastAsia" w:ascii="仿宋" w:hAnsi="仿宋" w:eastAsia="仿宋" w:cs="仿宋"/>
              <w:snapToGrid w:val="0"/>
              <w:kern w:val="0"/>
              <w:sz w:val="32"/>
              <w:szCs w:val="32"/>
              <w:lang w:val="en-US" w:eastAsia="en-US" w:bidi="ar-SA"/>
            </w:rPr>
            <w:instrText xml:space="preserve"> HYPERLINK \l _Toc22141 </w:instrText>
          </w:r>
          <w:r>
            <w:rPr>
              <w:rFonts w:hint="eastAsia" w:ascii="仿宋" w:hAnsi="仿宋" w:eastAsia="仿宋" w:cs="仿宋"/>
              <w:snapToGrid w:val="0"/>
              <w:kern w:val="0"/>
              <w:sz w:val="32"/>
              <w:szCs w:val="32"/>
              <w:lang w:val="en-US" w:eastAsia="en-US" w:bidi="ar-SA"/>
            </w:rPr>
            <w:fldChar w:fldCharType="separate"/>
          </w:r>
          <w:r>
            <w:rPr>
              <w:rFonts w:hint="eastAsia" w:ascii="仿宋" w:hAnsi="仿宋" w:eastAsia="仿宋" w:cs="仿宋"/>
              <w:bCs/>
              <w:spacing w:val="-8"/>
              <w:sz w:val="32"/>
              <w:szCs w:val="32"/>
            </w:rPr>
            <w:t>二</w:t>
          </w:r>
          <w:r>
            <w:rPr>
              <w:rFonts w:hint="eastAsia" w:ascii="仿宋" w:hAnsi="仿宋" w:eastAsia="仿宋" w:cs="仿宋"/>
              <w:spacing w:val="5"/>
              <w:sz w:val="32"/>
              <w:szCs w:val="32"/>
            </w:rPr>
            <w:t xml:space="preserve">   </w:t>
          </w:r>
          <w:r>
            <w:rPr>
              <w:rFonts w:hint="eastAsia" w:ascii="仿宋" w:hAnsi="仿宋" w:eastAsia="仿宋" w:cs="仿宋"/>
              <w:bCs/>
              <w:spacing w:val="-8"/>
              <w:sz w:val="32"/>
              <w:szCs w:val="32"/>
            </w:rPr>
            <w:t>招标文件</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_Toc22141 \h </w:instrText>
          </w:r>
          <w:r>
            <w:rPr>
              <w:rFonts w:hint="eastAsia" w:ascii="仿宋" w:hAnsi="仿宋" w:eastAsia="仿宋" w:cs="仿宋"/>
              <w:sz w:val="32"/>
              <w:szCs w:val="32"/>
            </w:rPr>
            <w:fldChar w:fldCharType="separate"/>
          </w:r>
          <w:r>
            <w:rPr>
              <w:rFonts w:hint="eastAsia" w:ascii="仿宋" w:hAnsi="仿宋" w:eastAsia="仿宋" w:cs="仿宋"/>
              <w:sz w:val="32"/>
              <w:szCs w:val="32"/>
            </w:rPr>
            <w:t>6</w:t>
          </w:r>
          <w:r>
            <w:rPr>
              <w:rFonts w:hint="eastAsia" w:ascii="仿宋" w:hAnsi="仿宋" w:eastAsia="仿宋" w:cs="仿宋"/>
              <w:sz w:val="32"/>
              <w:szCs w:val="32"/>
            </w:rPr>
            <w:fldChar w:fldCharType="end"/>
          </w:r>
          <w:r>
            <w:rPr>
              <w:rFonts w:hint="eastAsia" w:ascii="仿宋" w:hAnsi="仿宋" w:eastAsia="仿宋" w:cs="仿宋"/>
              <w:snapToGrid w:val="0"/>
              <w:color w:val="000000"/>
              <w:kern w:val="0"/>
              <w:sz w:val="32"/>
              <w:szCs w:val="32"/>
              <w:lang w:val="en-US" w:eastAsia="en-US" w:bidi="ar-SA"/>
            </w:rPr>
            <w:fldChar w:fldCharType="end"/>
          </w:r>
        </w:p>
        <w:p w14:paraId="022BBE55">
          <w:pPr>
            <w:pStyle w:val="7"/>
            <w:tabs>
              <w:tab w:val="right" w:leader="dot" w:pos="9626"/>
            </w:tabs>
            <w:ind w:left="0" w:leftChars="0" w:firstLine="1206" w:firstLineChars="377"/>
            <w:rPr>
              <w:rFonts w:hint="eastAsia" w:ascii="仿宋" w:hAnsi="仿宋" w:eastAsia="仿宋" w:cs="仿宋"/>
              <w:sz w:val="32"/>
              <w:szCs w:val="32"/>
            </w:rPr>
          </w:pPr>
          <w:r>
            <w:rPr>
              <w:rFonts w:hint="eastAsia" w:ascii="仿宋" w:hAnsi="仿宋" w:eastAsia="仿宋" w:cs="仿宋"/>
              <w:snapToGrid w:val="0"/>
              <w:color w:val="000000"/>
              <w:kern w:val="0"/>
              <w:sz w:val="32"/>
              <w:szCs w:val="32"/>
              <w:lang w:val="en-US" w:eastAsia="en-US" w:bidi="ar-SA"/>
            </w:rPr>
            <w:fldChar w:fldCharType="begin"/>
          </w:r>
          <w:r>
            <w:rPr>
              <w:rFonts w:hint="eastAsia" w:ascii="仿宋" w:hAnsi="仿宋" w:eastAsia="仿宋" w:cs="仿宋"/>
              <w:snapToGrid w:val="0"/>
              <w:kern w:val="0"/>
              <w:sz w:val="32"/>
              <w:szCs w:val="32"/>
              <w:lang w:val="en-US" w:eastAsia="en-US" w:bidi="ar-SA"/>
            </w:rPr>
            <w:instrText xml:space="preserve"> HYPERLINK \l _Toc10042 </w:instrText>
          </w:r>
          <w:r>
            <w:rPr>
              <w:rFonts w:hint="eastAsia" w:ascii="仿宋" w:hAnsi="仿宋" w:eastAsia="仿宋" w:cs="仿宋"/>
              <w:snapToGrid w:val="0"/>
              <w:kern w:val="0"/>
              <w:sz w:val="32"/>
              <w:szCs w:val="32"/>
              <w:lang w:val="en-US" w:eastAsia="en-US" w:bidi="ar-SA"/>
            </w:rPr>
            <w:fldChar w:fldCharType="separate"/>
          </w:r>
          <w:r>
            <w:rPr>
              <w:rFonts w:hint="eastAsia" w:ascii="仿宋" w:hAnsi="仿宋" w:eastAsia="仿宋" w:cs="仿宋"/>
              <w:bCs/>
              <w:spacing w:val="-3"/>
              <w:sz w:val="32"/>
              <w:szCs w:val="32"/>
            </w:rPr>
            <w:t>三</w:t>
          </w:r>
          <w:r>
            <w:rPr>
              <w:rFonts w:hint="eastAsia" w:ascii="仿宋" w:hAnsi="仿宋" w:eastAsia="仿宋" w:cs="仿宋"/>
              <w:spacing w:val="-3"/>
              <w:sz w:val="32"/>
              <w:szCs w:val="32"/>
            </w:rPr>
            <w:t xml:space="preserve">   </w:t>
          </w:r>
          <w:r>
            <w:rPr>
              <w:rFonts w:hint="eastAsia" w:ascii="仿宋" w:hAnsi="仿宋" w:eastAsia="仿宋" w:cs="仿宋"/>
              <w:bCs/>
              <w:spacing w:val="-3"/>
              <w:sz w:val="32"/>
              <w:szCs w:val="32"/>
            </w:rPr>
            <w:t>投标文件的编制</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_Toc10042 \h </w:instrText>
          </w:r>
          <w:r>
            <w:rPr>
              <w:rFonts w:hint="eastAsia" w:ascii="仿宋" w:hAnsi="仿宋" w:eastAsia="仿宋" w:cs="仿宋"/>
              <w:sz w:val="32"/>
              <w:szCs w:val="32"/>
            </w:rPr>
            <w:fldChar w:fldCharType="separate"/>
          </w:r>
          <w:r>
            <w:rPr>
              <w:rFonts w:hint="eastAsia" w:ascii="仿宋" w:hAnsi="仿宋" w:eastAsia="仿宋" w:cs="仿宋"/>
              <w:sz w:val="32"/>
              <w:szCs w:val="32"/>
            </w:rPr>
            <w:t>7</w:t>
          </w:r>
          <w:r>
            <w:rPr>
              <w:rFonts w:hint="eastAsia" w:ascii="仿宋" w:hAnsi="仿宋" w:eastAsia="仿宋" w:cs="仿宋"/>
              <w:sz w:val="32"/>
              <w:szCs w:val="32"/>
            </w:rPr>
            <w:fldChar w:fldCharType="end"/>
          </w:r>
          <w:r>
            <w:rPr>
              <w:rFonts w:hint="eastAsia" w:ascii="仿宋" w:hAnsi="仿宋" w:eastAsia="仿宋" w:cs="仿宋"/>
              <w:snapToGrid w:val="0"/>
              <w:color w:val="000000"/>
              <w:kern w:val="0"/>
              <w:sz w:val="32"/>
              <w:szCs w:val="32"/>
              <w:lang w:val="en-US" w:eastAsia="en-US" w:bidi="ar-SA"/>
            </w:rPr>
            <w:fldChar w:fldCharType="end"/>
          </w:r>
        </w:p>
        <w:p w14:paraId="5B0404D9">
          <w:pPr>
            <w:pStyle w:val="7"/>
            <w:tabs>
              <w:tab w:val="right" w:leader="dot" w:pos="9626"/>
            </w:tabs>
            <w:ind w:left="0" w:leftChars="0" w:firstLine="1206" w:firstLineChars="377"/>
            <w:rPr>
              <w:rFonts w:hint="eastAsia" w:ascii="仿宋" w:hAnsi="仿宋" w:eastAsia="仿宋" w:cs="仿宋"/>
              <w:sz w:val="32"/>
              <w:szCs w:val="32"/>
            </w:rPr>
          </w:pPr>
          <w:r>
            <w:rPr>
              <w:rFonts w:hint="eastAsia" w:ascii="仿宋" w:hAnsi="仿宋" w:eastAsia="仿宋" w:cs="仿宋"/>
              <w:snapToGrid w:val="0"/>
              <w:color w:val="000000"/>
              <w:kern w:val="0"/>
              <w:sz w:val="32"/>
              <w:szCs w:val="32"/>
              <w:lang w:val="en-US" w:eastAsia="en-US" w:bidi="ar-SA"/>
            </w:rPr>
            <w:fldChar w:fldCharType="begin"/>
          </w:r>
          <w:r>
            <w:rPr>
              <w:rFonts w:hint="eastAsia" w:ascii="仿宋" w:hAnsi="仿宋" w:eastAsia="仿宋" w:cs="仿宋"/>
              <w:snapToGrid w:val="0"/>
              <w:kern w:val="0"/>
              <w:sz w:val="32"/>
              <w:szCs w:val="32"/>
              <w:lang w:val="en-US" w:eastAsia="en-US" w:bidi="ar-SA"/>
            </w:rPr>
            <w:instrText xml:space="preserve"> HYPERLINK \l _Toc4121 </w:instrText>
          </w:r>
          <w:r>
            <w:rPr>
              <w:rFonts w:hint="eastAsia" w:ascii="仿宋" w:hAnsi="仿宋" w:eastAsia="仿宋" w:cs="仿宋"/>
              <w:snapToGrid w:val="0"/>
              <w:kern w:val="0"/>
              <w:sz w:val="32"/>
              <w:szCs w:val="32"/>
              <w:lang w:val="en-US" w:eastAsia="en-US" w:bidi="ar-SA"/>
            </w:rPr>
            <w:fldChar w:fldCharType="separate"/>
          </w:r>
          <w:r>
            <w:rPr>
              <w:rFonts w:hint="eastAsia" w:ascii="仿宋" w:hAnsi="仿宋" w:eastAsia="仿宋" w:cs="仿宋"/>
              <w:bCs/>
              <w:spacing w:val="-5"/>
              <w:sz w:val="32"/>
              <w:szCs w:val="32"/>
            </w:rPr>
            <w:t>四</w:t>
          </w:r>
          <w:r>
            <w:rPr>
              <w:rFonts w:hint="eastAsia" w:ascii="仿宋" w:hAnsi="仿宋" w:eastAsia="仿宋" w:cs="仿宋"/>
              <w:spacing w:val="-5"/>
              <w:sz w:val="32"/>
              <w:szCs w:val="32"/>
            </w:rPr>
            <w:t xml:space="preserve">   </w:t>
          </w:r>
          <w:r>
            <w:rPr>
              <w:rFonts w:hint="eastAsia" w:ascii="仿宋" w:hAnsi="仿宋" w:eastAsia="仿宋" w:cs="仿宋"/>
              <w:bCs/>
              <w:spacing w:val="-5"/>
              <w:sz w:val="32"/>
              <w:szCs w:val="32"/>
            </w:rPr>
            <w:t>投标文件的递交</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_Toc4121 \h </w:instrText>
          </w:r>
          <w:r>
            <w:rPr>
              <w:rFonts w:hint="eastAsia" w:ascii="仿宋" w:hAnsi="仿宋" w:eastAsia="仿宋" w:cs="仿宋"/>
              <w:sz w:val="32"/>
              <w:szCs w:val="32"/>
            </w:rPr>
            <w:fldChar w:fldCharType="separate"/>
          </w:r>
          <w:r>
            <w:rPr>
              <w:rFonts w:hint="eastAsia" w:ascii="仿宋" w:hAnsi="仿宋" w:eastAsia="仿宋" w:cs="仿宋"/>
              <w:sz w:val="32"/>
              <w:szCs w:val="32"/>
            </w:rPr>
            <w:t>11</w:t>
          </w:r>
          <w:r>
            <w:rPr>
              <w:rFonts w:hint="eastAsia" w:ascii="仿宋" w:hAnsi="仿宋" w:eastAsia="仿宋" w:cs="仿宋"/>
              <w:sz w:val="32"/>
              <w:szCs w:val="32"/>
            </w:rPr>
            <w:fldChar w:fldCharType="end"/>
          </w:r>
          <w:r>
            <w:rPr>
              <w:rFonts w:hint="eastAsia" w:ascii="仿宋" w:hAnsi="仿宋" w:eastAsia="仿宋" w:cs="仿宋"/>
              <w:snapToGrid w:val="0"/>
              <w:color w:val="000000"/>
              <w:kern w:val="0"/>
              <w:sz w:val="32"/>
              <w:szCs w:val="32"/>
              <w:lang w:val="en-US" w:eastAsia="en-US" w:bidi="ar-SA"/>
            </w:rPr>
            <w:fldChar w:fldCharType="end"/>
          </w:r>
        </w:p>
        <w:p w14:paraId="16A807A8">
          <w:pPr>
            <w:pStyle w:val="7"/>
            <w:tabs>
              <w:tab w:val="right" w:leader="dot" w:pos="9626"/>
            </w:tabs>
            <w:ind w:left="0" w:leftChars="0" w:firstLine="1206" w:firstLineChars="377"/>
            <w:rPr>
              <w:rFonts w:hint="eastAsia" w:ascii="仿宋" w:hAnsi="仿宋" w:eastAsia="仿宋" w:cs="仿宋"/>
              <w:sz w:val="32"/>
              <w:szCs w:val="32"/>
            </w:rPr>
          </w:pPr>
          <w:r>
            <w:rPr>
              <w:rFonts w:hint="eastAsia" w:ascii="仿宋" w:hAnsi="仿宋" w:eastAsia="仿宋" w:cs="仿宋"/>
              <w:snapToGrid w:val="0"/>
              <w:color w:val="000000"/>
              <w:kern w:val="0"/>
              <w:sz w:val="32"/>
              <w:szCs w:val="32"/>
              <w:lang w:val="en-US" w:eastAsia="en-US" w:bidi="ar-SA"/>
            </w:rPr>
            <w:fldChar w:fldCharType="begin"/>
          </w:r>
          <w:r>
            <w:rPr>
              <w:rFonts w:hint="eastAsia" w:ascii="仿宋" w:hAnsi="仿宋" w:eastAsia="仿宋" w:cs="仿宋"/>
              <w:snapToGrid w:val="0"/>
              <w:kern w:val="0"/>
              <w:sz w:val="32"/>
              <w:szCs w:val="32"/>
              <w:lang w:val="en-US" w:eastAsia="en-US" w:bidi="ar-SA"/>
            </w:rPr>
            <w:instrText xml:space="preserve"> HYPERLINK \l _Toc21288 </w:instrText>
          </w:r>
          <w:r>
            <w:rPr>
              <w:rFonts w:hint="eastAsia" w:ascii="仿宋" w:hAnsi="仿宋" w:eastAsia="仿宋" w:cs="仿宋"/>
              <w:snapToGrid w:val="0"/>
              <w:kern w:val="0"/>
              <w:sz w:val="32"/>
              <w:szCs w:val="32"/>
              <w:lang w:val="en-US" w:eastAsia="en-US" w:bidi="ar-SA"/>
            </w:rPr>
            <w:fldChar w:fldCharType="separate"/>
          </w:r>
          <w:r>
            <w:rPr>
              <w:rFonts w:hint="eastAsia" w:ascii="仿宋" w:hAnsi="仿宋" w:eastAsia="仿宋" w:cs="仿宋"/>
              <w:bCs/>
              <w:spacing w:val="-4"/>
              <w:sz w:val="32"/>
              <w:szCs w:val="32"/>
            </w:rPr>
            <w:t>五</w:t>
          </w:r>
          <w:r>
            <w:rPr>
              <w:rFonts w:hint="eastAsia" w:ascii="仿宋" w:hAnsi="仿宋" w:eastAsia="仿宋" w:cs="仿宋"/>
              <w:spacing w:val="-4"/>
              <w:sz w:val="32"/>
              <w:szCs w:val="32"/>
            </w:rPr>
            <w:t xml:space="preserve">   </w:t>
          </w:r>
          <w:r>
            <w:rPr>
              <w:rFonts w:hint="eastAsia" w:ascii="仿宋" w:hAnsi="仿宋" w:eastAsia="仿宋" w:cs="仿宋"/>
              <w:bCs/>
              <w:spacing w:val="-4"/>
              <w:sz w:val="32"/>
              <w:szCs w:val="32"/>
            </w:rPr>
            <w:t>开标及评标</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_Toc21288 \h </w:instrText>
          </w:r>
          <w:r>
            <w:rPr>
              <w:rFonts w:hint="eastAsia" w:ascii="仿宋" w:hAnsi="仿宋" w:eastAsia="仿宋" w:cs="仿宋"/>
              <w:sz w:val="32"/>
              <w:szCs w:val="32"/>
            </w:rPr>
            <w:fldChar w:fldCharType="separate"/>
          </w:r>
          <w:r>
            <w:rPr>
              <w:rFonts w:hint="eastAsia" w:ascii="仿宋" w:hAnsi="仿宋" w:eastAsia="仿宋" w:cs="仿宋"/>
              <w:sz w:val="32"/>
              <w:szCs w:val="32"/>
            </w:rPr>
            <w:t>12</w:t>
          </w:r>
          <w:r>
            <w:rPr>
              <w:rFonts w:hint="eastAsia" w:ascii="仿宋" w:hAnsi="仿宋" w:eastAsia="仿宋" w:cs="仿宋"/>
              <w:sz w:val="32"/>
              <w:szCs w:val="32"/>
            </w:rPr>
            <w:fldChar w:fldCharType="end"/>
          </w:r>
          <w:r>
            <w:rPr>
              <w:rFonts w:hint="eastAsia" w:ascii="仿宋" w:hAnsi="仿宋" w:eastAsia="仿宋" w:cs="仿宋"/>
              <w:snapToGrid w:val="0"/>
              <w:color w:val="000000"/>
              <w:kern w:val="0"/>
              <w:sz w:val="32"/>
              <w:szCs w:val="32"/>
              <w:lang w:val="en-US" w:eastAsia="en-US" w:bidi="ar-SA"/>
            </w:rPr>
            <w:fldChar w:fldCharType="end"/>
          </w:r>
        </w:p>
        <w:p w14:paraId="5F98B87A">
          <w:pPr>
            <w:pStyle w:val="7"/>
            <w:tabs>
              <w:tab w:val="right" w:leader="dot" w:pos="9626"/>
            </w:tabs>
            <w:rPr>
              <w:rFonts w:hint="eastAsia" w:ascii="仿宋" w:hAnsi="仿宋" w:eastAsia="仿宋" w:cs="仿宋"/>
              <w:sz w:val="32"/>
              <w:szCs w:val="32"/>
            </w:rPr>
          </w:pPr>
          <w:r>
            <w:rPr>
              <w:rFonts w:hint="eastAsia" w:ascii="仿宋" w:hAnsi="仿宋" w:eastAsia="仿宋" w:cs="仿宋"/>
              <w:snapToGrid w:val="0"/>
              <w:color w:val="000000"/>
              <w:kern w:val="0"/>
              <w:sz w:val="32"/>
              <w:szCs w:val="32"/>
              <w:lang w:val="en-US" w:eastAsia="en-US" w:bidi="ar-SA"/>
            </w:rPr>
            <w:fldChar w:fldCharType="begin"/>
          </w:r>
          <w:r>
            <w:rPr>
              <w:rFonts w:hint="eastAsia" w:ascii="仿宋" w:hAnsi="仿宋" w:eastAsia="仿宋" w:cs="仿宋"/>
              <w:snapToGrid w:val="0"/>
              <w:kern w:val="0"/>
              <w:sz w:val="32"/>
              <w:szCs w:val="32"/>
              <w:lang w:val="en-US" w:eastAsia="en-US" w:bidi="ar-SA"/>
            </w:rPr>
            <w:instrText xml:space="preserve"> HYPERLINK \l _Toc10037 </w:instrText>
          </w:r>
          <w:r>
            <w:rPr>
              <w:rFonts w:hint="eastAsia" w:ascii="仿宋" w:hAnsi="仿宋" w:eastAsia="仿宋" w:cs="仿宋"/>
              <w:snapToGrid w:val="0"/>
              <w:kern w:val="0"/>
              <w:sz w:val="32"/>
              <w:szCs w:val="32"/>
              <w:lang w:val="en-US" w:eastAsia="en-US" w:bidi="ar-SA"/>
            </w:rPr>
            <w:fldChar w:fldCharType="separate"/>
          </w:r>
          <w:r>
            <w:rPr>
              <w:rFonts w:hint="eastAsia" w:ascii="仿宋" w:hAnsi="仿宋" w:eastAsia="仿宋" w:cs="仿宋"/>
              <w:bCs/>
              <w:spacing w:val="5"/>
              <w:sz w:val="32"/>
              <w:szCs w:val="32"/>
            </w:rPr>
            <w:t>第2章</w:t>
          </w:r>
          <w:r>
            <w:rPr>
              <w:rFonts w:hint="eastAsia" w:ascii="仿宋" w:hAnsi="仿宋" w:eastAsia="仿宋" w:cs="仿宋"/>
              <w:spacing w:val="5"/>
              <w:sz w:val="32"/>
              <w:szCs w:val="32"/>
            </w:rPr>
            <w:t xml:space="preserve">  </w:t>
          </w:r>
          <w:r>
            <w:rPr>
              <w:rFonts w:hint="eastAsia" w:ascii="仿宋" w:hAnsi="仿宋" w:eastAsia="仿宋" w:cs="仿宋"/>
              <w:bCs/>
              <w:spacing w:val="5"/>
              <w:sz w:val="32"/>
              <w:szCs w:val="32"/>
            </w:rPr>
            <w:t>投标文件格式</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_Toc10037 \h </w:instrText>
          </w:r>
          <w:r>
            <w:rPr>
              <w:rFonts w:hint="eastAsia" w:ascii="仿宋" w:hAnsi="仿宋" w:eastAsia="仿宋" w:cs="仿宋"/>
              <w:sz w:val="32"/>
              <w:szCs w:val="32"/>
            </w:rPr>
            <w:fldChar w:fldCharType="separate"/>
          </w:r>
          <w:r>
            <w:rPr>
              <w:rFonts w:hint="eastAsia" w:ascii="仿宋" w:hAnsi="仿宋" w:eastAsia="仿宋" w:cs="仿宋"/>
              <w:sz w:val="32"/>
              <w:szCs w:val="32"/>
            </w:rPr>
            <w:t>34</w:t>
          </w:r>
          <w:r>
            <w:rPr>
              <w:rFonts w:hint="eastAsia" w:ascii="仿宋" w:hAnsi="仿宋" w:eastAsia="仿宋" w:cs="仿宋"/>
              <w:sz w:val="32"/>
              <w:szCs w:val="32"/>
            </w:rPr>
            <w:fldChar w:fldCharType="end"/>
          </w:r>
          <w:r>
            <w:rPr>
              <w:rFonts w:hint="eastAsia" w:ascii="仿宋" w:hAnsi="仿宋" w:eastAsia="仿宋" w:cs="仿宋"/>
              <w:snapToGrid w:val="0"/>
              <w:color w:val="000000"/>
              <w:kern w:val="0"/>
              <w:sz w:val="32"/>
              <w:szCs w:val="32"/>
              <w:lang w:val="en-US" w:eastAsia="en-US" w:bidi="ar-SA"/>
            </w:rPr>
            <w:fldChar w:fldCharType="end"/>
          </w:r>
        </w:p>
        <w:p w14:paraId="0185F300">
          <w:pPr>
            <w:pStyle w:val="7"/>
            <w:tabs>
              <w:tab w:val="right" w:leader="dot" w:pos="9626"/>
            </w:tabs>
            <w:rPr>
              <w:rFonts w:hint="eastAsia" w:ascii="仿宋" w:hAnsi="仿宋" w:eastAsia="仿宋" w:cs="仿宋"/>
              <w:sz w:val="32"/>
              <w:szCs w:val="32"/>
            </w:rPr>
          </w:pPr>
          <w:r>
            <w:rPr>
              <w:rFonts w:hint="eastAsia" w:ascii="仿宋" w:hAnsi="仿宋" w:eastAsia="仿宋" w:cs="仿宋"/>
              <w:snapToGrid w:val="0"/>
              <w:color w:val="000000"/>
              <w:kern w:val="0"/>
              <w:sz w:val="32"/>
              <w:szCs w:val="32"/>
              <w:lang w:val="en-US" w:eastAsia="en-US" w:bidi="ar-SA"/>
            </w:rPr>
            <w:fldChar w:fldCharType="begin"/>
          </w:r>
          <w:r>
            <w:rPr>
              <w:rFonts w:hint="eastAsia" w:ascii="仿宋" w:hAnsi="仿宋" w:eastAsia="仿宋" w:cs="仿宋"/>
              <w:snapToGrid w:val="0"/>
              <w:kern w:val="0"/>
              <w:sz w:val="32"/>
              <w:szCs w:val="32"/>
              <w:lang w:val="en-US" w:eastAsia="en-US" w:bidi="ar-SA"/>
            </w:rPr>
            <w:instrText xml:space="preserve"> HYPERLINK \l _Toc2634 </w:instrText>
          </w:r>
          <w:r>
            <w:rPr>
              <w:rFonts w:hint="eastAsia" w:ascii="仿宋" w:hAnsi="仿宋" w:eastAsia="仿宋" w:cs="仿宋"/>
              <w:snapToGrid w:val="0"/>
              <w:kern w:val="0"/>
              <w:sz w:val="32"/>
              <w:szCs w:val="32"/>
              <w:lang w:val="en-US" w:eastAsia="en-US" w:bidi="ar-SA"/>
            </w:rPr>
            <w:fldChar w:fldCharType="separate"/>
          </w:r>
          <w:r>
            <w:rPr>
              <w:rFonts w:hint="eastAsia" w:ascii="仿宋" w:hAnsi="仿宋" w:eastAsia="仿宋" w:cs="仿宋"/>
              <w:bCs/>
              <w:spacing w:val="2"/>
              <w:sz w:val="32"/>
              <w:szCs w:val="32"/>
            </w:rPr>
            <w:t>第3章</w:t>
          </w:r>
          <w:r>
            <w:rPr>
              <w:rFonts w:hint="eastAsia" w:ascii="仿宋" w:hAnsi="仿宋" w:eastAsia="仿宋" w:cs="仿宋"/>
              <w:spacing w:val="12"/>
              <w:sz w:val="32"/>
              <w:szCs w:val="32"/>
            </w:rPr>
            <w:t xml:space="preserve">  </w:t>
          </w:r>
          <w:r>
            <w:rPr>
              <w:rFonts w:hint="eastAsia" w:ascii="仿宋" w:hAnsi="仿宋" w:eastAsia="仿宋" w:cs="仿宋"/>
              <w:bCs/>
              <w:spacing w:val="2"/>
              <w:sz w:val="32"/>
              <w:szCs w:val="32"/>
            </w:rPr>
            <w:t>投标邀请</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_Toc2634 \h </w:instrText>
          </w:r>
          <w:r>
            <w:rPr>
              <w:rFonts w:hint="eastAsia" w:ascii="仿宋" w:hAnsi="仿宋" w:eastAsia="仿宋" w:cs="仿宋"/>
              <w:sz w:val="32"/>
              <w:szCs w:val="32"/>
            </w:rPr>
            <w:fldChar w:fldCharType="separate"/>
          </w:r>
          <w:r>
            <w:rPr>
              <w:rFonts w:hint="eastAsia" w:ascii="仿宋" w:hAnsi="仿宋" w:eastAsia="仿宋" w:cs="仿宋"/>
              <w:sz w:val="32"/>
              <w:szCs w:val="32"/>
            </w:rPr>
            <w:t>61</w:t>
          </w:r>
          <w:r>
            <w:rPr>
              <w:rFonts w:hint="eastAsia" w:ascii="仿宋" w:hAnsi="仿宋" w:eastAsia="仿宋" w:cs="仿宋"/>
              <w:sz w:val="32"/>
              <w:szCs w:val="32"/>
            </w:rPr>
            <w:fldChar w:fldCharType="end"/>
          </w:r>
          <w:r>
            <w:rPr>
              <w:rFonts w:hint="eastAsia" w:ascii="仿宋" w:hAnsi="仿宋" w:eastAsia="仿宋" w:cs="仿宋"/>
              <w:snapToGrid w:val="0"/>
              <w:color w:val="000000"/>
              <w:kern w:val="0"/>
              <w:sz w:val="32"/>
              <w:szCs w:val="32"/>
              <w:lang w:val="en-US" w:eastAsia="en-US" w:bidi="ar-SA"/>
            </w:rPr>
            <w:fldChar w:fldCharType="end"/>
          </w:r>
        </w:p>
        <w:p w14:paraId="41A655E1">
          <w:pPr>
            <w:pStyle w:val="7"/>
            <w:tabs>
              <w:tab w:val="right" w:leader="dot" w:pos="9626"/>
            </w:tabs>
            <w:rPr>
              <w:rFonts w:hint="eastAsia" w:ascii="仿宋" w:hAnsi="仿宋" w:eastAsia="仿宋" w:cs="仿宋"/>
              <w:sz w:val="32"/>
              <w:szCs w:val="32"/>
            </w:rPr>
          </w:pPr>
          <w:r>
            <w:rPr>
              <w:rFonts w:hint="eastAsia" w:ascii="仿宋" w:hAnsi="仿宋" w:eastAsia="仿宋" w:cs="仿宋"/>
              <w:snapToGrid w:val="0"/>
              <w:color w:val="000000"/>
              <w:kern w:val="0"/>
              <w:sz w:val="32"/>
              <w:szCs w:val="32"/>
              <w:lang w:val="en-US" w:eastAsia="en-US" w:bidi="ar-SA"/>
            </w:rPr>
            <w:fldChar w:fldCharType="begin"/>
          </w:r>
          <w:r>
            <w:rPr>
              <w:rFonts w:hint="eastAsia" w:ascii="仿宋" w:hAnsi="仿宋" w:eastAsia="仿宋" w:cs="仿宋"/>
              <w:snapToGrid w:val="0"/>
              <w:kern w:val="0"/>
              <w:sz w:val="32"/>
              <w:szCs w:val="32"/>
              <w:lang w:val="en-US" w:eastAsia="en-US" w:bidi="ar-SA"/>
            </w:rPr>
            <w:instrText xml:space="preserve"> HYPERLINK \l _Toc20716 </w:instrText>
          </w:r>
          <w:r>
            <w:rPr>
              <w:rFonts w:hint="eastAsia" w:ascii="仿宋" w:hAnsi="仿宋" w:eastAsia="仿宋" w:cs="仿宋"/>
              <w:snapToGrid w:val="0"/>
              <w:kern w:val="0"/>
              <w:sz w:val="32"/>
              <w:szCs w:val="32"/>
              <w:lang w:val="en-US" w:eastAsia="en-US" w:bidi="ar-SA"/>
            </w:rPr>
            <w:fldChar w:fldCharType="separate"/>
          </w:r>
          <w:r>
            <w:rPr>
              <w:rFonts w:hint="eastAsia" w:ascii="仿宋" w:hAnsi="仿宋" w:eastAsia="仿宋" w:cs="仿宋"/>
              <w:bCs/>
              <w:spacing w:val="6"/>
              <w:sz w:val="32"/>
              <w:szCs w:val="32"/>
            </w:rPr>
            <w:t>第4章</w:t>
          </w:r>
          <w:r>
            <w:rPr>
              <w:rFonts w:hint="eastAsia" w:ascii="仿宋" w:hAnsi="仿宋" w:eastAsia="仿宋" w:cs="仿宋"/>
              <w:spacing w:val="6"/>
              <w:sz w:val="32"/>
              <w:szCs w:val="32"/>
            </w:rPr>
            <w:t xml:space="preserve">  </w:t>
          </w:r>
          <w:r>
            <w:rPr>
              <w:rFonts w:hint="eastAsia" w:ascii="仿宋" w:hAnsi="仿宋" w:eastAsia="仿宋" w:cs="仿宋"/>
              <w:bCs/>
              <w:spacing w:val="6"/>
              <w:sz w:val="32"/>
              <w:szCs w:val="32"/>
            </w:rPr>
            <w:t>投标人须知资料表</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_Toc20716 \h </w:instrText>
          </w:r>
          <w:r>
            <w:rPr>
              <w:rFonts w:hint="eastAsia" w:ascii="仿宋" w:hAnsi="仿宋" w:eastAsia="仿宋" w:cs="仿宋"/>
              <w:sz w:val="32"/>
              <w:szCs w:val="32"/>
            </w:rPr>
            <w:fldChar w:fldCharType="separate"/>
          </w:r>
          <w:r>
            <w:rPr>
              <w:rFonts w:hint="eastAsia" w:ascii="仿宋" w:hAnsi="仿宋" w:eastAsia="仿宋" w:cs="仿宋"/>
              <w:sz w:val="32"/>
              <w:szCs w:val="32"/>
            </w:rPr>
            <w:t>65</w:t>
          </w:r>
          <w:r>
            <w:rPr>
              <w:rFonts w:hint="eastAsia" w:ascii="仿宋" w:hAnsi="仿宋" w:eastAsia="仿宋" w:cs="仿宋"/>
              <w:sz w:val="32"/>
              <w:szCs w:val="32"/>
            </w:rPr>
            <w:fldChar w:fldCharType="end"/>
          </w:r>
          <w:r>
            <w:rPr>
              <w:rFonts w:hint="eastAsia" w:ascii="仿宋" w:hAnsi="仿宋" w:eastAsia="仿宋" w:cs="仿宋"/>
              <w:snapToGrid w:val="0"/>
              <w:color w:val="000000"/>
              <w:kern w:val="0"/>
              <w:sz w:val="32"/>
              <w:szCs w:val="32"/>
              <w:lang w:val="en-US" w:eastAsia="en-US" w:bidi="ar-SA"/>
            </w:rPr>
            <w:fldChar w:fldCharType="end"/>
          </w:r>
        </w:p>
        <w:p w14:paraId="16CD3129">
          <w:pPr>
            <w:pStyle w:val="7"/>
            <w:tabs>
              <w:tab w:val="right" w:leader="dot" w:pos="9626"/>
            </w:tabs>
            <w:rPr>
              <w:rFonts w:hint="eastAsia" w:ascii="仿宋" w:hAnsi="仿宋" w:eastAsia="仿宋" w:cs="仿宋"/>
              <w:sz w:val="32"/>
              <w:szCs w:val="32"/>
            </w:rPr>
          </w:pPr>
          <w:r>
            <w:rPr>
              <w:rFonts w:hint="eastAsia" w:ascii="仿宋" w:hAnsi="仿宋" w:eastAsia="仿宋" w:cs="仿宋"/>
              <w:snapToGrid w:val="0"/>
              <w:color w:val="000000"/>
              <w:kern w:val="0"/>
              <w:sz w:val="32"/>
              <w:szCs w:val="32"/>
              <w:lang w:val="en-US" w:eastAsia="en-US" w:bidi="ar-SA"/>
            </w:rPr>
            <w:fldChar w:fldCharType="begin"/>
          </w:r>
          <w:r>
            <w:rPr>
              <w:rFonts w:hint="eastAsia" w:ascii="仿宋" w:hAnsi="仿宋" w:eastAsia="仿宋" w:cs="仿宋"/>
              <w:snapToGrid w:val="0"/>
              <w:kern w:val="0"/>
              <w:sz w:val="32"/>
              <w:szCs w:val="32"/>
              <w:lang w:val="en-US" w:eastAsia="en-US" w:bidi="ar-SA"/>
            </w:rPr>
            <w:instrText xml:space="preserve"> HYPERLINK \l _Toc7147 </w:instrText>
          </w:r>
          <w:r>
            <w:rPr>
              <w:rFonts w:hint="eastAsia" w:ascii="仿宋" w:hAnsi="仿宋" w:eastAsia="仿宋" w:cs="仿宋"/>
              <w:snapToGrid w:val="0"/>
              <w:kern w:val="0"/>
              <w:sz w:val="32"/>
              <w:szCs w:val="32"/>
              <w:lang w:val="en-US" w:eastAsia="en-US" w:bidi="ar-SA"/>
            </w:rPr>
            <w:fldChar w:fldCharType="separate"/>
          </w:r>
          <w:r>
            <w:rPr>
              <w:rFonts w:hint="eastAsia" w:ascii="仿宋" w:hAnsi="仿宋" w:eastAsia="仿宋" w:cs="仿宋"/>
              <w:bCs/>
              <w:spacing w:val="9"/>
              <w:sz w:val="32"/>
              <w:szCs w:val="32"/>
            </w:rPr>
            <w:t>第5章</w:t>
          </w:r>
          <w:r>
            <w:rPr>
              <w:rFonts w:hint="eastAsia" w:ascii="仿宋" w:hAnsi="仿宋" w:eastAsia="仿宋" w:cs="仿宋"/>
              <w:bCs/>
              <w:spacing w:val="9"/>
              <w:sz w:val="32"/>
              <w:szCs w:val="32"/>
              <w:lang w:val="en-US" w:eastAsia="zh-CN"/>
            </w:rPr>
            <w:t xml:space="preserve">  </w:t>
          </w:r>
          <w:r>
            <w:rPr>
              <w:rFonts w:hint="eastAsia" w:ascii="仿宋" w:hAnsi="仿宋" w:eastAsia="仿宋" w:cs="仿宋"/>
              <w:bCs/>
              <w:spacing w:val="9"/>
              <w:sz w:val="32"/>
              <w:szCs w:val="32"/>
            </w:rPr>
            <w:t>项目服务需求</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_Toc7147 \h </w:instrText>
          </w:r>
          <w:r>
            <w:rPr>
              <w:rFonts w:hint="eastAsia" w:ascii="仿宋" w:hAnsi="仿宋" w:eastAsia="仿宋" w:cs="仿宋"/>
              <w:sz w:val="32"/>
              <w:szCs w:val="32"/>
            </w:rPr>
            <w:fldChar w:fldCharType="separate"/>
          </w:r>
          <w:r>
            <w:rPr>
              <w:rFonts w:hint="eastAsia" w:ascii="仿宋" w:hAnsi="仿宋" w:eastAsia="仿宋" w:cs="仿宋"/>
              <w:sz w:val="32"/>
              <w:szCs w:val="32"/>
            </w:rPr>
            <w:t>70</w:t>
          </w:r>
          <w:r>
            <w:rPr>
              <w:rFonts w:hint="eastAsia" w:ascii="仿宋" w:hAnsi="仿宋" w:eastAsia="仿宋" w:cs="仿宋"/>
              <w:sz w:val="32"/>
              <w:szCs w:val="32"/>
            </w:rPr>
            <w:fldChar w:fldCharType="end"/>
          </w:r>
          <w:r>
            <w:rPr>
              <w:rFonts w:hint="eastAsia" w:ascii="仿宋" w:hAnsi="仿宋" w:eastAsia="仿宋" w:cs="仿宋"/>
              <w:snapToGrid w:val="0"/>
              <w:color w:val="000000"/>
              <w:kern w:val="0"/>
              <w:sz w:val="32"/>
              <w:szCs w:val="32"/>
              <w:lang w:val="en-US" w:eastAsia="en-US" w:bidi="ar-SA"/>
            </w:rPr>
            <w:fldChar w:fldCharType="end"/>
          </w:r>
        </w:p>
        <w:p w14:paraId="728637E8">
          <w:pPr>
            <w:pStyle w:val="7"/>
            <w:tabs>
              <w:tab w:val="right" w:leader="dot" w:pos="9626"/>
            </w:tabs>
            <w:rPr>
              <w:rFonts w:hint="eastAsia" w:ascii="仿宋" w:hAnsi="仿宋" w:eastAsia="仿宋" w:cs="仿宋"/>
              <w:sz w:val="32"/>
              <w:szCs w:val="32"/>
            </w:rPr>
          </w:pPr>
          <w:r>
            <w:rPr>
              <w:rFonts w:hint="eastAsia" w:ascii="仿宋" w:hAnsi="仿宋" w:eastAsia="仿宋" w:cs="仿宋"/>
              <w:snapToGrid w:val="0"/>
              <w:color w:val="000000"/>
              <w:kern w:val="0"/>
              <w:sz w:val="32"/>
              <w:szCs w:val="32"/>
              <w:lang w:val="en-US" w:eastAsia="en-US" w:bidi="ar-SA"/>
            </w:rPr>
            <w:fldChar w:fldCharType="begin"/>
          </w:r>
          <w:r>
            <w:rPr>
              <w:rFonts w:hint="eastAsia" w:ascii="仿宋" w:hAnsi="仿宋" w:eastAsia="仿宋" w:cs="仿宋"/>
              <w:snapToGrid w:val="0"/>
              <w:kern w:val="0"/>
              <w:sz w:val="32"/>
              <w:szCs w:val="32"/>
              <w:lang w:val="en-US" w:eastAsia="en-US" w:bidi="ar-SA"/>
            </w:rPr>
            <w:instrText xml:space="preserve"> HYPERLINK \l _Toc19563 </w:instrText>
          </w:r>
          <w:r>
            <w:rPr>
              <w:rFonts w:hint="eastAsia" w:ascii="仿宋" w:hAnsi="仿宋" w:eastAsia="仿宋" w:cs="仿宋"/>
              <w:snapToGrid w:val="0"/>
              <w:kern w:val="0"/>
              <w:sz w:val="32"/>
              <w:szCs w:val="32"/>
              <w:lang w:val="en-US" w:eastAsia="en-US" w:bidi="ar-SA"/>
            </w:rPr>
            <w:fldChar w:fldCharType="separate"/>
          </w:r>
          <w:r>
            <w:rPr>
              <w:rFonts w:hint="eastAsia" w:ascii="仿宋" w:hAnsi="仿宋" w:eastAsia="仿宋" w:cs="仿宋"/>
              <w:bCs/>
              <w:spacing w:val="5"/>
              <w:sz w:val="32"/>
              <w:szCs w:val="32"/>
            </w:rPr>
            <w:t>第6章</w:t>
          </w:r>
          <w:r>
            <w:rPr>
              <w:rFonts w:hint="eastAsia" w:ascii="仿宋" w:hAnsi="仿宋" w:eastAsia="仿宋" w:cs="仿宋"/>
              <w:spacing w:val="5"/>
              <w:sz w:val="32"/>
              <w:szCs w:val="32"/>
            </w:rPr>
            <w:t xml:space="preserve"> </w:t>
          </w:r>
          <w:r>
            <w:rPr>
              <w:rFonts w:hint="eastAsia" w:ascii="仿宋" w:hAnsi="仿宋" w:eastAsia="仿宋" w:cs="仿宋"/>
              <w:spacing w:val="5"/>
              <w:sz w:val="32"/>
              <w:szCs w:val="32"/>
              <w:lang w:val="en-US" w:eastAsia="zh-CN"/>
            </w:rPr>
            <w:t xml:space="preserve"> </w:t>
          </w:r>
          <w:r>
            <w:rPr>
              <w:rFonts w:hint="eastAsia" w:ascii="仿宋" w:hAnsi="仿宋" w:eastAsia="仿宋" w:cs="仿宋"/>
              <w:bCs/>
              <w:spacing w:val="5"/>
              <w:sz w:val="32"/>
              <w:szCs w:val="32"/>
            </w:rPr>
            <w:t>评标方法和标准</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_Toc19563 \h </w:instrText>
          </w:r>
          <w:r>
            <w:rPr>
              <w:rFonts w:hint="eastAsia" w:ascii="仿宋" w:hAnsi="仿宋" w:eastAsia="仿宋" w:cs="仿宋"/>
              <w:sz w:val="32"/>
              <w:szCs w:val="32"/>
            </w:rPr>
            <w:fldChar w:fldCharType="separate"/>
          </w:r>
          <w:r>
            <w:rPr>
              <w:rFonts w:hint="eastAsia" w:ascii="仿宋" w:hAnsi="仿宋" w:eastAsia="仿宋" w:cs="仿宋"/>
              <w:sz w:val="32"/>
              <w:szCs w:val="32"/>
            </w:rPr>
            <w:t>78</w:t>
          </w:r>
          <w:r>
            <w:rPr>
              <w:rFonts w:hint="eastAsia" w:ascii="仿宋" w:hAnsi="仿宋" w:eastAsia="仿宋" w:cs="仿宋"/>
              <w:sz w:val="32"/>
              <w:szCs w:val="32"/>
            </w:rPr>
            <w:fldChar w:fldCharType="end"/>
          </w:r>
          <w:r>
            <w:rPr>
              <w:rFonts w:hint="eastAsia" w:ascii="仿宋" w:hAnsi="仿宋" w:eastAsia="仿宋" w:cs="仿宋"/>
              <w:snapToGrid w:val="0"/>
              <w:color w:val="000000"/>
              <w:kern w:val="0"/>
              <w:sz w:val="32"/>
              <w:szCs w:val="32"/>
              <w:lang w:val="en-US" w:eastAsia="en-US" w:bidi="ar-SA"/>
            </w:rPr>
            <w:fldChar w:fldCharType="end"/>
          </w:r>
        </w:p>
        <w:p w14:paraId="67BDB7C2">
          <w:pPr>
            <w:pStyle w:val="7"/>
            <w:tabs>
              <w:tab w:val="right" w:leader="dot" w:pos="9626"/>
            </w:tabs>
            <w:rPr>
              <w:rFonts w:hint="eastAsia" w:ascii="仿宋" w:hAnsi="仿宋" w:eastAsia="仿宋" w:cs="仿宋"/>
              <w:sz w:val="32"/>
              <w:szCs w:val="32"/>
            </w:rPr>
          </w:pPr>
          <w:r>
            <w:rPr>
              <w:rFonts w:hint="eastAsia" w:ascii="仿宋" w:hAnsi="仿宋" w:eastAsia="仿宋" w:cs="仿宋"/>
              <w:snapToGrid w:val="0"/>
              <w:color w:val="000000"/>
              <w:kern w:val="0"/>
              <w:sz w:val="32"/>
              <w:szCs w:val="32"/>
              <w:lang w:val="en-US" w:eastAsia="en-US" w:bidi="ar-SA"/>
            </w:rPr>
            <w:fldChar w:fldCharType="begin"/>
          </w:r>
          <w:r>
            <w:rPr>
              <w:rFonts w:hint="eastAsia" w:ascii="仿宋" w:hAnsi="仿宋" w:eastAsia="仿宋" w:cs="仿宋"/>
              <w:snapToGrid w:val="0"/>
              <w:kern w:val="0"/>
              <w:sz w:val="32"/>
              <w:szCs w:val="32"/>
              <w:lang w:val="en-US" w:eastAsia="en-US" w:bidi="ar-SA"/>
            </w:rPr>
            <w:instrText xml:space="preserve"> HYPERLINK \l _Toc6031 </w:instrText>
          </w:r>
          <w:r>
            <w:rPr>
              <w:rFonts w:hint="eastAsia" w:ascii="仿宋" w:hAnsi="仿宋" w:eastAsia="仿宋" w:cs="仿宋"/>
              <w:snapToGrid w:val="0"/>
              <w:kern w:val="0"/>
              <w:sz w:val="32"/>
              <w:szCs w:val="32"/>
              <w:lang w:val="en-US" w:eastAsia="en-US" w:bidi="ar-SA"/>
            </w:rPr>
            <w:fldChar w:fldCharType="separate"/>
          </w:r>
          <w:r>
            <w:rPr>
              <w:rFonts w:hint="eastAsia" w:ascii="仿宋" w:hAnsi="仿宋" w:eastAsia="仿宋" w:cs="仿宋"/>
              <w:bCs/>
              <w:spacing w:val="5"/>
              <w:sz w:val="32"/>
              <w:szCs w:val="32"/>
            </w:rPr>
            <w:t>第7章</w:t>
          </w:r>
          <w:r>
            <w:rPr>
              <w:rFonts w:hint="eastAsia" w:ascii="仿宋" w:hAnsi="仿宋" w:eastAsia="仿宋" w:cs="仿宋"/>
              <w:spacing w:val="5"/>
              <w:sz w:val="32"/>
              <w:szCs w:val="32"/>
            </w:rPr>
            <w:t xml:space="preserve">  </w:t>
          </w:r>
          <w:r>
            <w:rPr>
              <w:rFonts w:hint="eastAsia" w:ascii="仿宋" w:hAnsi="仿宋" w:eastAsia="仿宋" w:cs="仿宋"/>
              <w:bCs/>
              <w:spacing w:val="5"/>
              <w:sz w:val="32"/>
              <w:szCs w:val="32"/>
            </w:rPr>
            <w:t>政府采购合同</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_Toc6031 \h </w:instrText>
          </w:r>
          <w:r>
            <w:rPr>
              <w:rFonts w:hint="eastAsia" w:ascii="仿宋" w:hAnsi="仿宋" w:eastAsia="仿宋" w:cs="仿宋"/>
              <w:sz w:val="32"/>
              <w:szCs w:val="32"/>
            </w:rPr>
            <w:fldChar w:fldCharType="separate"/>
          </w:r>
          <w:r>
            <w:rPr>
              <w:rFonts w:hint="eastAsia" w:ascii="仿宋" w:hAnsi="仿宋" w:eastAsia="仿宋" w:cs="仿宋"/>
              <w:sz w:val="32"/>
              <w:szCs w:val="32"/>
            </w:rPr>
            <w:t>89</w:t>
          </w:r>
          <w:r>
            <w:rPr>
              <w:rFonts w:hint="eastAsia" w:ascii="仿宋" w:hAnsi="仿宋" w:eastAsia="仿宋" w:cs="仿宋"/>
              <w:sz w:val="32"/>
              <w:szCs w:val="32"/>
            </w:rPr>
            <w:fldChar w:fldCharType="end"/>
          </w:r>
          <w:r>
            <w:rPr>
              <w:rFonts w:hint="eastAsia" w:ascii="仿宋" w:hAnsi="仿宋" w:eastAsia="仿宋" w:cs="仿宋"/>
              <w:snapToGrid w:val="0"/>
              <w:color w:val="000000"/>
              <w:kern w:val="0"/>
              <w:sz w:val="32"/>
              <w:szCs w:val="32"/>
              <w:lang w:val="en-US" w:eastAsia="en-US" w:bidi="ar-SA"/>
            </w:rPr>
            <w:fldChar w:fldCharType="end"/>
          </w:r>
        </w:p>
        <w:p w14:paraId="24D13B2D">
          <w:pPr>
            <w:pStyle w:val="7"/>
            <w:tabs>
              <w:tab w:val="right" w:leader="dot" w:pos="9626"/>
            </w:tabs>
            <w:rPr>
              <w:rFonts w:hint="eastAsia" w:ascii="仿宋" w:hAnsi="仿宋" w:eastAsia="仿宋" w:cs="仿宋"/>
              <w:sz w:val="32"/>
              <w:szCs w:val="32"/>
            </w:rPr>
          </w:pPr>
          <w:r>
            <w:rPr>
              <w:rFonts w:hint="eastAsia" w:ascii="仿宋" w:hAnsi="仿宋" w:eastAsia="仿宋" w:cs="仿宋"/>
              <w:snapToGrid w:val="0"/>
              <w:color w:val="000000"/>
              <w:kern w:val="0"/>
              <w:sz w:val="32"/>
              <w:szCs w:val="32"/>
              <w:lang w:val="en-US" w:eastAsia="en-US" w:bidi="ar-SA"/>
            </w:rPr>
            <w:fldChar w:fldCharType="begin"/>
          </w:r>
          <w:r>
            <w:rPr>
              <w:rFonts w:hint="eastAsia" w:ascii="仿宋" w:hAnsi="仿宋" w:eastAsia="仿宋" w:cs="仿宋"/>
              <w:snapToGrid w:val="0"/>
              <w:kern w:val="0"/>
              <w:sz w:val="32"/>
              <w:szCs w:val="32"/>
              <w:lang w:val="en-US" w:eastAsia="en-US" w:bidi="ar-SA"/>
            </w:rPr>
            <w:instrText xml:space="preserve"> HYPERLINK \l _Toc28583 </w:instrText>
          </w:r>
          <w:r>
            <w:rPr>
              <w:rFonts w:hint="eastAsia" w:ascii="仿宋" w:hAnsi="仿宋" w:eastAsia="仿宋" w:cs="仿宋"/>
              <w:snapToGrid w:val="0"/>
              <w:kern w:val="0"/>
              <w:sz w:val="32"/>
              <w:szCs w:val="32"/>
              <w:lang w:val="en-US" w:eastAsia="en-US" w:bidi="ar-SA"/>
            </w:rPr>
            <w:fldChar w:fldCharType="separate"/>
          </w:r>
          <w:r>
            <w:rPr>
              <w:rFonts w:hint="eastAsia" w:ascii="仿宋" w:hAnsi="仿宋" w:eastAsia="仿宋" w:cs="仿宋"/>
              <w:sz w:val="32"/>
              <w:szCs w:val="32"/>
              <w:lang w:val="en-US" w:eastAsia="zh-CN"/>
            </w:rPr>
            <w:t>附：退投标保证金的函</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_Toc28583 \h </w:instrText>
          </w:r>
          <w:r>
            <w:rPr>
              <w:rFonts w:hint="eastAsia" w:ascii="仿宋" w:hAnsi="仿宋" w:eastAsia="仿宋" w:cs="仿宋"/>
              <w:sz w:val="32"/>
              <w:szCs w:val="32"/>
            </w:rPr>
            <w:fldChar w:fldCharType="separate"/>
          </w:r>
          <w:r>
            <w:rPr>
              <w:rFonts w:hint="eastAsia" w:ascii="仿宋" w:hAnsi="仿宋" w:eastAsia="仿宋" w:cs="仿宋"/>
              <w:sz w:val="32"/>
              <w:szCs w:val="32"/>
            </w:rPr>
            <w:t>101</w:t>
          </w:r>
          <w:r>
            <w:rPr>
              <w:rFonts w:hint="eastAsia" w:ascii="仿宋" w:hAnsi="仿宋" w:eastAsia="仿宋" w:cs="仿宋"/>
              <w:sz w:val="32"/>
              <w:szCs w:val="32"/>
            </w:rPr>
            <w:fldChar w:fldCharType="end"/>
          </w:r>
          <w:r>
            <w:rPr>
              <w:rFonts w:hint="eastAsia" w:ascii="仿宋" w:hAnsi="仿宋" w:eastAsia="仿宋" w:cs="仿宋"/>
              <w:snapToGrid w:val="0"/>
              <w:color w:val="000000"/>
              <w:kern w:val="0"/>
              <w:sz w:val="32"/>
              <w:szCs w:val="32"/>
              <w:lang w:val="en-US" w:eastAsia="en-US" w:bidi="ar-SA"/>
            </w:rPr>
            <w:fldChar w:fldCharType="end"/>
          </w:r>
        </w:p>
        <w:p w14:paraId="6C4CDF32">
          <w:pPr>
            <w:pStyle w:val="3"/>
            <w:tabs>
              <w:tab w:val="right" w:leader="dot" w:pos="9627"/>
            </w:tabs>
            <w:spacing w:before="79" w:line="185" w:lineRule="auto"/>
            <w:ind w:left="422"/>
            <w:rPr>
              <w:rFonts w:ascii="宋体" w:hAnsi="宋体" w:eastAsia="宋体" w:cs="宋体"/>
              <w:snapToGrid w:val="0"/>
              <w:color w:val="000000"/>
              <w:kern w:val="0"/>
              <w:sz w:val="28"/>
              <w:szCs w:val="28"/>
              <w:lang w:val="en-US" w:eastAsia="en-US" w:bidi="ar-SA"/>
            </w:rPr>
          </w:pPr>
          <w:r>
            <w:rPr>
              <w:rFonts w:hint="eastAsia" w:ascii="仿宋" w:hAnsi="仿宋" w:eastAsia="仿宋" w:cs="仿宋"/>
              <w:snapToGrid w:val="0"/>
              <w:color w:val="000000"/>
              <w:kern w:val="0"/>
              <w:sz w:val="32"/>
              <w:szCs w:val="32"/>
              <w:lang w:val="en-US" w:eastAsia="en-US" w:bidi="ar-SA"/>
            </w:rPr>
            <w:fldChar w:fldCharType="end"/>
          </w:r>
        </w:p>
      </w:sdtContent>
    </w:sdt>
    <w:p w14:paraId="332F418B">
      <w:pPr>
        <w:pStyle w:val="4"/>
        <w:rPr>
          <w:lang w:val="en-US" w:eastAsia="en-US"/>
        </w:rPr>
      </w:pPr>
    </w:p>
    <w:p w14:paraId="1EADFC0E">
      <w:pPr>
        <w:pStyle w:val="3"/>
        <w:spacing w:before="101" w:line="224" w:lineRule="auto"/>
        <w:ind w:left="3417"/>
        <w:outlineLvl w:val="0"/>
        <w:rPr>
          <w:b/>
          <w:bCs/>
          <w:spacing w:val="3"/>
          <w:sz w:val="31"/>
          <w:szCs w:val="31"/>
        </w:rPr>
      </w:pPr>
      <w:bookmarkStart w:id="1" w:name="bookmark1"/>
      <w:bookmarkEnd w:id="1"/>
      <w:bookmarkStart w:id="2" w:name="bookmark5"/>
      <w:bookmarkEnd w:id="2"/>
      <w:bookmarkStart w:id="3" w:name="_Toc17282"/>
    </w:p>
    <w:p w14:paraId="4C30822A">
      <w:pPr>
        <w:pStyle w:val="3"/>
        <w:spacing w:before="101" w:line="224" w:lineRule="auto"/>
        <w:ind w:left="3417"/>
        <w:outlineLvl w:val="0"/>
        <w:rPr>
          <w:b/>
          <w:bCs/>
          <w:spacing w:val="3"/>
          <w:sz w:val="31"/>
          <w:szCs w:val="31"/>
        </w:rPr>
      </w:pPr>
    </w:p>
    <w:p w14:paraId="653BC42A">
      <w:pPr>
        <w:pStyle w:val="3"/>
        <w:spacing w:before="101" w:line="224" w:lineRule="auto"/>
        <w:ind w:left="3417"/>
        <w:outlineLvl w:val="0"/>
        <w:rPr>
          <w:b/>
          <w:bCs/>
          <w:spacing w:val="3"/>
          <w:sz w:val="31"/>
          <w:szCs w:val="31"/>
        </w:rPr>
      </w:pPr>
    </w:p>
    <w:p w14:paraId="02ABF57F">
      <w:pPr>
        <w:pStyle w:val="3"/>
        <w:spacing w:before="101" w:line="224" w:lineRule="auto"/>
        <w:ind w:left="3417"/>
        <w:outlineLvl w:val="0"/>
        <w:rPr>
          <w:b/>
          <w:bCs/>
          <w:spacing w:val="3"/>
          <w:sz w:val="31"/>
          <w:szCs w:val="31"/>
        </w:rPr>
      </w:pPr>
    </w:p>
    <w:p w14:paraId="04C58FDB">
      <w:pPr>
        <w:pStyle w:val="3"/>
        <w:spacing w:before="101" w:line="224" w:lineRule="auto"/>
        <w:ind w:left="3417"/>
        <w:outlineLvl w:val="0"/>
        <w:rPr>
          <w:b/>
          <w:bCs/>
          <w:spacing w:val="3"/>
          <w:sz w:val="31"/>
          <w:szCs w:val="31"/>
        </w:rPr>
      </w:pPr>
    </w:p>
    <w:p w14:paraId="471B7DB4">
      <w:pPr>
        <w:pStyle w:val="3"/>
        <w:spacing w:before="101" w:line="224" w:lineRule="auto"/>
        <w:ind w:left="3417"/>
        <w:outlineLvl w:val="0"/>
        <w:rPr>
          <w:b/>
          <w:bCs/>
          <w:spacing w:val="3"/>
          <w:sz w:val="31"/>
          <w:szCs w:val="31"/>
        </w:rPr>
      </w:pPr>
    </w:p>
    <w:p w14:paraId="149D8443">
      <w:pPr>
        <w:pStyle w:val="3"/>
        <w:spacing w:before="101" w:line="224" w:lineRule="auto"/>
        <w:ind w:left="3417"/>
        <w:outlineLvl w:val="0"/>
        <w:rPr>
          <w:b/>
          <w:bCs/>
          <w:spacing w:val="3"/>
          <w:sz w:val="31"/>
          <w:szCs w:val="31"/>
        </w:rPr>
      </w:pPr>
    </w:p>
    <w:p w14:paraId="1DE84AC1">
      <w:pPr>
        <w:pStyle w:val="3"/>
        <w:spacing w:before="101" w:line="224" w:lineRule="auto"/>
        <w:ind w:left="3417"/>
        <w:outlineLvl w:val="0"/>
        <w:rPr>
          <w:b/>
          <w:bCs/>
          <w:spacing w:val="3"/>
          <w:sz w:val="31"/>
          <w:szCs w:val="31"/>
        </w:rPr>
      </w:pPr>
    </w:p>
    <w:p w14:paraId="4CBDAF70">
      <w:pPr>
        <w:pStyle w:val="3"/>
        <w:spacing w:before="101" w:line="224" w:lineRule="auto"/>
        <w:ind w:left="3417"/>
        <w:outlineLvl w:val="0"/>
        <w:rPr>
          <w:b/>
          <w:bCs/>
          <w:spacing w:val="3"/>
          <w:sz w:val="31"/>
          <w:szCs w:val="31"/>
        </w:rPr>
      </w:pPr>
    </w:p>
    <w:p w14:paraId="4C0BD32A">
      <w:pPr>
        <w:pStyle w:val="3"/>
        <w:spacing w:before="101" w:line="224" w:lineRule="auto"/>
        <w:ind w:left="3417"/>
        <w:outlineLvl w:val="0"/>
        <w:rPr>
          <w:b/>
          <w:bCs/>
          <w:spacing w:val="3"/>
          <w:sz w:val="31"/>
          <w:szCs w:val="31"/>
        </w:rPr>
      </w:pPr>
    </w:p>
    <w:p w14:paraId="16773CA0">
      <w:pPr>
        <w:pStyle w:val="3"/>
        <w:spacing w:before="101" w:line="224" w:lineRule="auto"/>
        <w:ind w:left="3417"/>
        <w:outlineLvl w:val="0"/>
        <w:rPr>
          <w:b/>
          <w:bCs/>
          <w:spacing w:val="3"/>
          <w:sz w:val="31"/>
          <w:szCs w:val="31"/>
        </w:rPr>
      </w:pPr>
    </w:p>
    <w:p w14:paraId="1724980E">
      <w:pPr>
        <w:pStyle w:val="3"/>
        <w:spacing w:before="101" w:line="224" w:lineRule="auto"/>
        <w:ind w:left="3417"/>
        <w:outlineLvl w:val="0"/>
        <w:rPr>
          <w:b/>
          <w:bCs/>
          <w:spacing w:val="3"/>
          <w:sz w:val="31"/>
          <w:szCs w:val="31"/>
        </w:rPr>
      </w:pPr>
    </w:p>
    <w:p w14:paraId="59FEB236">
      <w:pPr>
        <w:pStyle w:val="4"/>
      </w:pPr>
    </w:p>
    <w:p w14:paraId="335D1C24">
      <w:pPr>
        <w:pStyle w:val="3"/>
        <w:spacing w:before="101" w:line="224" w:lineRule="auto"/>
        <w:ind w:left="3417"/>
        <w:outlineLvl w:val="0"/>
        <w:rPr>
          <w:b/>
          <w:bCs/>
          <w:spacing w:val="3"/>
          <w:sz w:val="31"/>
          <w:szCs w:val="31"/>
        </w:rPr>
      </w:pPr>
    </w:p>
    <w:p w14:paraId="04E0FB20">
      <w:pPr>
        <w:pStyle w:val="3"/>
        <w:spacing w:before="101" w:line="224" w:lineRule="auto"/>
        <w:jc w:val="center"/>
        <w:outlineLvl w:val="0"/>
        <w:rPr>
          <w:sz w:val="31"/>
          <w:szCs w:val="31"/>
        </w:rPr>
      </w:pPr>
      <w:r>
        <w:rPr>
          <w:b/>
          <w:bCs/>
          <w:spacing w:val="3"/>
          <w:sz w:val="31"/>
          <w:szCs w:val="31"/>
        </w:rPr>
        <w:t>第1章</w:t>
      </w:r>
      <w:r>
        <w:rPr>
          <w:spacing w:val="32"/>
          <w:sz w:val="31"/>
          <w:szCs w:val="31"/>
        </w:rPr>
        <w:t xml:space="preserve">  </w:t>
      </w:r>
      <w:r>
        <w:rPr>
          <w:b/>
          <w:bCs/>
          <w:spacing w:val="3"/>
          <w:sz w:val="31"/>
          <w:szCs w:val="31"/>
        </w:rPr>
        <w:t>投标人须知</w:t>
      </w:r>
      <w:bookmarkEnd w:id="3"/>
    </w:p>
    <w:p w14:paraId="2F67E70C">
      <w:pPr>
        <w:pStyle w:val="3"/>
        <w:spacing w:before="263" w:line="221" w:lineRule="auto"/>
        <w:jc w:val="center"/>
        <w:outlineLvl w:val="0"/>
      </w:pPr>
      <w:bookmarkStart w:id="4" w:name="bookmark1"/>
      <w:bookmarkEnd w:id="4"/>
      <w:bookmarkStart w:id="5" w:name="_Toc21447"/>
      <w:r>
        <w:rPr>
          <w:b/>
          <w:bCs/>
          <w:spacing w:val="-14"/>
        </w:rPr>
        <w:t>一</w:t>
      </w:r>
      <w:r>
        <w:rPr>
          <w:spacing w:val="6"/>
        </w:rPr>
        <w:t xml:space="preserve">   </w:t>
      </w:r>
      <w:r>
        <w:rPr>
          <w:b/>
          <w:bCs/>
          <w:spacing w:val="-14"/>
        </w:rPr>
        <w:t>总</w:t>
      </w:r>
      <w:r>
        <w:rPr>
          <w:spacing w:val="8"/>
        </w:rPr>
        <w:t xml:space="preserve">  </w:t>
      </w:r>
      <w:r>
        <w:rPr>
          <w:b/>
          <w:bCs/>
          <w:spacing w:val="-14"/>
        </w:rPr>
        <w:t>则</w:t>
      </w:r>
      <w:bookmarkEnd w:id="5"/>
    </w:p>
    <w:p w14:paraId="5DF2D3B8">
      <w:pPr>
        <w:pStyle w:val="3"/>
        <w:spacing w:before="289" w:line="219" w:lineRule="auto"/>
        <w:outlineLvl w:val="1"/>
      </w:pPr>
      <w:bookmarkStart w:id="6" w:name="bookmark4"/>
      <w:bookmarkEnd w:id="6"/>
      <w:r>
        <w:rPr>
          <w:b/>
          <w:bCs/>
          <w:spacing w:val="-4"/>
        </w:rPr>
        <w:t>1.采购人、采购代理机构及投标人</w:t>
      </w:r>
    </w:p>
    <w:p w14:paraId="6786FBBC">
      <w:pPr>
        <w:pStyle w:val="3"/>
        <w:spacing w:before="290" w:line="398" w:lineRule="auto"/>
        <w:ind w:left="879" w:hanging="877"/>
      </w:pPr>
      <w:r>
        <w:rPr>
          <w:spacing w:val="-7"/>
        </w:rPr>
        <w:t>1.1   采购人：是指依法开展政府采购</w:t>
      </w:r>
      <w:r>
        <w:rPr>
          <w:spacing w:val="-8"/>
        </w:rPr>
        <w:t>活动的国家机关、事业单位、团体组织。</w:t>
      </w:r>
      <w:r>
        <w:t xml:space="preserve"> </w:t>
      </w:r>
      <w:r>
        <w:rPr>
          <w:spacing w:val="-1"/>
        </w:rPr>
        <w:t>本项目的采购人见</w:t>
      </w:r>
      <w:r>
        <w:rPr>
          <w:spacing w:val="-1"/>
          <w:u w:val="single" w:color="auto"/>
        </w:rPr>
        <w:t>投标人须知资料表</w:t>
      </w:r>
      <w:r>
        <w:rPr>
          <w:spacing w:val="-1"/>
        </w:rPr>
        <w:t>。</w:t>
      </w:r>
    </w:p>
    <w:p w14:paraId="0DA53511">
      <w:pPr>
        <w:pStyle w:val="3"/>
        <w:spacing w:before="40" w:line="398" w:lineRule="auto"/>
        <w:ind w:left="882" w:right="100" w:hanging="880"/>
      </w:pPr>
      <w:r>
        <w:rPr>
          <w:spacing w:val="5"/>
        </w:rPr>
        <w:t>1.2</w:t>
      </w:r>
      <w:r>
        <w:rPr>
          <w:spacing w:val="3"/>
        </w:rPr>
        <w:t xml:space="preserve">   </w:t>
      </w:r>
      <w:r>
        <w:rPr>
          <w:spacing w:val="5"/>
        </w:rPr>
        <w:t>采购代理机构：是指集中采购机构或从事采购代理业务的社会中介机</w:t>
      </w:r>
      <w:r>
        <w:rPr>
          <w:spacing w:val="2"/>
        </w:rPr>
        <w:t xml:space="preserve"> </w:t>
      </w:r>
      <w:r>
        <w:rPr>
          <w:spacing w:val="-1"/>
        </w:rPr>
        <w:t>构。本项目的采购代理机构见</w:t>
      </w:r>
      <w:r>
        <w:rPr>
          <w:spacing w:val="-1"/>
          <w:u w:val="single" w:color="auto"/>
        </w:rPr>
        <w:t>投标人须知资料表</w:t>
      </w:r>
      <w:r>
        <w:rPr>
          <w:spacing w:val="-1"/>
        </w:rPr>
        <w:t>。</w:t>
      </w:r>
    </w:p>
    <w:p w14:paraId="1873B929">
      <w:pPr>
        <w:pStyle w:val="3"/>
        <w:spacing w:before="41" w:line="398" w:lineRule="auto"/>
        <w:ind w:left="1031" w:right="100" w:hanging="1032"/>
      </w:pPr>
      <w:r>
        <w:rPr>
          <w:spacing w:val="-3"/>
        </w:rPr>
        <w:t>1.3   投标人：是指向采购人提供货物、工程或者服务的法人、非法人组织或</w:t>
      </w:r>
      <w:r>
        <w:rPr>
          <w:spacing w:val="9"/>
        </w:rPr>
        <w:t xml:space="preserve"> </w:t>
      </w:r>
      <w:r>
        <w:rPr>
          <w:spacing w:val="-1"/>
        </w:rPr>
        <w:t>者自然人。本项目的投标人须满足以下条件：</w:t>
      </w:r>
    </w:p>
    <w:p w14:paraId="10C3312D">
      <w:pPr>
        <w:pStyle w:val="3"/>
        <w:spacing w:before="42" w:line="219" w:lineRule="auto"/>
      </w:pPr>
      <w:r>
        <w:rPr>
          <w:spacing w:val="1"/>
        </w:rPr>
        <w:t>1.3.1  在中华人民共和国境内注册，能够独立承担民事责任，有生产或供应</w:t>
      </w:r>
    </w:p>
    <w:p w14:paraId="0FF9997D">
      <w:pPr>
        <w:pStyle w:val="3"/>
        <w:spacing w:before="292" w:line="219" w:lineRule="auto"/>
        <w:ind w:left="981"/>
      </w:pPr>
      <w:r>
        <w:rPr>
          <w:spacing w:val="-3"/>
        </w:rPr>
        <w:t>能力的本国投标人。</w:t>
      </w:r>
    </w:p>
    <w:p w14:paraId="5042394A">
      <w:pPr>
        <w:pStyle w:val="3"/>
        <w:spacing w:before="291" w:line="219" w:lineRule="auto"/>
      </w:pPr>
      <w:r>
        <w:rPr>
          <w:spacing w:val="1"/>
        </w:rPr>
        <w:t>1.3.2  具备《中华人民共和国政府采购法》第二十二条关于投标人条件的规</w:t>
      </w:r>
    </w:p>
    <w:p w14:paraId="3EEC4F82">
      <w:pPr>
        <w:pStyle w:val="3"/>
        <w:spacing w:before="292" w:line="219" w:lineRule="auto"/>
        <w:ind w:left="1037"/>
      </w:pPr>
      <w:r>
        <w:rPr>
          <w:spacing w:val="-1"/>
        </w:rPr>
        <w:t>定，遵守本项目采购人本级和上级财政部门政府采购的有关规定。</w:t>
      </w:r>
    </w:p>
    <w:p w14:paraId="18C4FCEF">
      <w:pPr>
        <w:pStyle w:val="3"/>
        <w:spacing w:before="292" w:line="219" w:lineRule="auto"/>
      </w:pPr>
      <w:r>
        <w:rPr>
          <w:spacing w:val="-1"/>
        </w:rPr>
        <w:t>1.3.3   以采购代理机构认可的方式获得了本项目的招标文件。</w:t>
      </w:r>
    </w:p>
    <w:p w14:paraId="3BC257C6">
      <w:pPr>
        <w:pStyle w:val="3"/>
        <w:spacing w:before="292" w:line="220" w:lineRule="auto"/>
      </w:pPr>
      <w:r>
        <w:rPr>
          <w:spacing w:val="-1"/>
        </w:rPr>
        <w:t>1.3.4   符合</w:t>
      </w:r>
      <w:r>
        <w:rPr>
          <w:spacing w:val="-1"/>
          <w:u w:val="single" w:color="auto"/>
        </w:rPr>
        <w:t>投标人须知资料表</w:t>
      </w:r>
      <w:r>
        <w:rPr>
          <w:spacing w:val="-1"/>
        </w:rPr>
        <w:t>中规定的其他</w:t>
      </w:r>
      <w:r>
        <w:rPr>
          <w:spacing w:val="-2"/>
        </w:rPr>
        <w:t>要求。</w:t>
      </w:r>
    </w:p>
    <w:p w14:paraId="4AB6755C">
      <w:pPr>
        <w:pStyle w:val="3"/>
        <w:spacing w:before="290" w:line="219" w:lineRule="auto"/>
      </w:pPr>
      <w:r>
        <w:rPr>
          <w:spacing w:val="-3"/>
        </w:rPr>
        <w:t>1.3.5   若</w:t>
      </w:r>
      <w:r>
        <w:rPr>
          <w:spacing w:val="-3"/>
          <w:u w:val="single" w:color="auto"/>
        </w:rPr>
        <w:t>投标人须知资料表</w:t>
      </w:r>
      <w:r>
        <w:rPr>
          <w:spacing w:val="-3"/>
        </w:rPr>
        <w:t>中写明专门面向中小企业采购的，如投标人为非</w:t>
      </w:r>
    </w:p>
    <w:p w14:paraId="11202FA6">
      <w:pPr>
        <w:pStyle w:val="3"/>
        <w:spacing w:before="292" w:line="220" w:lineRule="auto"/>
        <w:ind w:left="1056"/>
      </w:pPr>
      <w:r>
        <w:rPr>
          <w:spacing w:val="-3"/>
        </w:rPr>
        <w:t>中小企业，其投标将被认定为</w:t>
      </w:r>
      <w:r>
        <w:rPr>
          <w:b/>
          <w:bCs/>
          <w:spacing w:val="-3"/>
        </w:rPr>
        <w:t>投标无效</w:t>
      </w:r>
      <w:r>
        <w:rPr>
          <w:spacing w:val="-3"/>
        </w:rPr>
        <w:t>。</w:t>
      </w:r>
    </w:p>
    <w:p w14:paraId="7F875DF3">
      <w:pPr>
        <w:pStyle w:val="3"/>
        <w:spacing w:before="290" w:line="220" w:lineRule="auto"/>
      </w:pPr>
      <w:r>
        <w:rPr>
          <w:spacing w:val="-1"/>
        </w:rPr>
        <w:t>1.4     如</w:t>
      </w:r>
      <w:r>
        <w:rPr>
          <w:spacing w:val="-1"/>
          <w:u w:val="single" w:color="auto"/>
        </w:rPr>
        <w:t>投标人须知资料表</w:t>
      </w:r>
      <w:r>
        <w:rPr>
          <w:spacing w:val="-1"/>
        </w:rPr>
        <w:t>中允许联合体投标，对联合体规定如下：</w:t>
      </w:r>
    </w:p>
    <w:p w14:paraId="67EC858A">
      <w:pPr>
        <w:pStyle w:val="3"/>
        <w:spacing w:before="290" w:line="220" w:lineRule="auto"/>
      </w:pPr>
      <w:r>
        <w:rPr>
          <w:spacing w:val="5"/>
        </w:rPr>
        <w:t>1.4.1   两个以上投标人可以组成一个投标联合体，以一个</w:t>
      </w:r>
      <w:r>
        <w:rPr>
          <w:spacing w:val="4"/>
        </w:rPr>
        <w:t>投标人的身份投</w:t>
      </w:r>
    </w:p>
    <w:p w14:paraId="2E944535">
      <w:pPr>
        <w:pStyle w:val="3"/>
        <w:spacing w:before="290" w:line="221" w:lineRule="auto"/>
        <w:ind w:left="1031"/>
      </w:pPr>
      <w:r>
        <w:rPr>
          <w:spacing w:val="-6"/>
        </w:rPr>
        <w:t>标。</w:t>
      </w:r>
    </w:p>
    <w:p w14:paraId="0D39B050">
      <w:pPr>
        <w:pStyle w:val="3"/>
        <w:spacing w:before="290" w:line="219" w:lineRule="auto"/>
      </w:pPr>
      <w:r>
        <w:rPr>
          <w:spacing w:val="-3"/>
        </w:rPr>
        <w:t>1.4.2   联合体各方均应符合《中华人民共和国政府采购法》第二十二条规定</w:t>
      </w:r>
    </w:p>
    <w:p w14:paraId="1D39E4D0">
      <w:pPr>
        <w:pStyle w:val="3"/>
        <w:spacing w:before="291" w:line="220" w:lineRule="auto"/>
        <w:ind w:left="1053"/>
      </w:pPr>
      <w:r>
        <w:rPr>
          <w:spacing w:val="-9"/>
        </w:rPr>
        <w:t>的条件。</w:t>
      </w:r>
    </w:p>
    <w:p w14:paraId="0EDAE988">
      <w:pPr>
        <w:spacing w:line="244" w:lineRule="auto"/>
        <w:ind w:left="1096" w:hanging="1096" w:hangingChars="400"/>
        <w:rPr>
          <w:rFonts w:ascii="宋体" w:hAnsi="宋体" w:eastAsia="宋体" w:cs="宋体"/>
          <w:snapToGrid w:val="0"/>
          <w:color w:val="000000"/>
          <w:spacing w:val="-3"/>
          <w:kern w:val="0"/>
          <w:sz w:val="28"/>
          <w:szCs w:val="28"/>
          <w:lang w:val="en-US" w:eastAsia="en-US" w:bidi="ar-SA"/>
        </w:rPr>
      </w:pPr>
      <w:r>
        <w:rPr>
          <w:rFonts w:ascii="宋体" w:hAnsi="宋体" w:eastAsia="宋体" w:cs="宋体"/>
          <w:snapToGrid w:val="0"/>
          <w:color w:val="000000"/>
          <w:spacing w:val="-3"/>
          <w:kern w:val="0"/>
          <w:sz w:val="28"/>
          <w:szCs w:val="28"/>
          <w:lang w:val="en-US" w:eastAsia="en-US" w:bidi="ar-SA"/>
        </w:rPr>
        <w:t>1.4.3   采购人根据采购项目对投标人的特殊要求，联合体中至少应当有一方符合相关规定。</w:t>
      </w:r>
    </w:p>
    <w:p w14:paraId="2E7AF1B7">
      <w:pPr>
        <w:pStyle w:val="3"/>
        <w:spacing w:before="290" w:line="220" w:lineRule="auto"/>
        <w:ind w:left="17"/>
      </w:pPr>
      <w:r>
        <w:rPr>
          <w:spacing w:val="-3"/>
        </w:rPr>
        <w:t>1.4.4   联合体各方应签订共同投标协议，明确约定联合体各方承担的工作和</w:t>
      </w:r>
    </w:p>
    <w:p w14:paraId="729644AE">
      <w:pPr>
        <w:pStyle w:val="3"/>
        <w:spacing w:before="290" w:line="219" w:lineRule="auto"/>
        <w:jc w:val="right"/>
      </w:pPr>
      <w:r>
        <w:rPr>
          <w:spacing w:val="-6"/>
        </w:rPr>
        <w:t>相应的责任，并将共同投标协议连同投标文件一并提交招</w:t>
      </w:r>
      <w:r>
        <w:rPr>
          <w:spacing w:val="-7"/>
        </w:rPr>
        <w:t>标采购单位。</w:t>
      </w:r>
    </w:p>
    <w:p w14:paraId="01E55936">
      <w:pPr>
        <w:pStyle w:val="3"/>
        <w:spacing w:before="291" w:line="220" w:lineRule="auto"/>
        <w:ind w:left="17"/>
      </w:pPr>
      <w:r>
        <w:rPr>
          <w:spacing w:val="-3"/>
        </w:rPr>
        <w:t>1.4.5   大中型企业、其他自然人、法人或者非法人组织与小型、微型企业组</w:t>
      </w:r>
    </w:p>
    <w:p w14:paraId="34F5D000">
      <w:pPr>
        <w:pStyle w:val="3"/>
        <w:spacing w:before="290" w:line="398" w:lineRule="auto"/>
        <w:ind w:left="1050" w:right="98"/>
      </w:pPr>
      <w:r>
        <w:rPr>
          <w:spacing w:val="-1"/>
        </w:rPr>
        <w:t>成联合体共同参加投标，共同投标协议中应写明小型、微型企业的协</w:t>
      </w:r>
      <w:r>
        <w:rPr>
          <w:spacing w:val="18"/>
        </w:rPr>
        <w:t xml:space="preserve"> </w:t>
      </w:r>
      <w:r>
        <w:rPr>
          <w:spacing w:val="-1"/>
        </w:rPr>
        <w:t>议合同金额占到共同投标协议投标总金额的比例。</w:t>
      </w:r>
    </w:p>
    <w:p w14:paraId="09A9DEB9">
      <w:pPr>
        <w:pStyle w:val="3"/>
        <w:spacing w:before="41" w:line="220" w:lineRule="auto"/>
        <w:ind w:left="17"/>
      </w:pPr>
      <w:r>
        <w:rPr>
          <w:spacing w:val="1"/>
        </w:rPr>
        <w:t>1.4.6  联合体中有同类资质的投标人按照联合体分工承担相同工作的，按照</w:t>
      </w:r>
    </w:p>
    <w:p w14:paraId="6DC42136">
      <w:pPr>
        <w:pStyle w:val="3"/>
        <w:spacing w:before="290" w:line="220" w:lineRule="auto"/>
        <w:ind w:left="1059"/>
      </w:pPr>
      <w:r>
        <w:rPr>
          <w:spacing w:val="-2"/>
        </w:rPr>
        <w:t>资质等级较低的投标人确定资质等级。</w:t>
      </w:r>
    </w:p>
    <w:p w14:paraId="6A5F49F5">
      <w:pPr>
        <w:pStyle w:val="3"/>
        <w:spacing w:before="291" w:line="219" w:lineRule="auto"/>
        <w:ind w:left="17"/>
      </w:pPr>
      <w:r>
        <w:rPr>
          <w:spacing w:val="1"/>
        </w:rPr>
        <w:t>1.4.7  以联合体形式参加政府采购活动的，联合体各方不得再单独参加或者</w:t>
      </w:r>
    </w:p>
    <w:p w14:paraId="24C57027">
      <w:pPr>
        <w:pStyle w:val="3"/>
        <w:spacing w:before="293" w:line="398" w:lineRule="auto"/>
        <w:ind w:left="1054" w:right="98" w:hanging="1"/>
      </w:pPr>
      <w:r>
        <w:rPr>
          <w:spacing w:val="-1"/>
        </w:rPr>
        <w:t>与其他投标人另外组成联合体参加本项目投标，否则相关投标将被认</w:t>
      </w:r>
      <w:r>
        <w:rPr>
          <w:spacing w:val="14"/>
        </w:rPr>
        <w:t xml:space="preserve"> </w:t>
      </w:r>
      <w:r>
        <w:rPr>
          <w:spacing w:val="-4"/>
        </w:rPr>
        <w:t>定为</w:t>
      </w:r>
      <w:r>
        <w:rPr>
          <w:b/>
          <w:bCs/>
          <w:spacing w:val="-4"/>
        </w:rPr>
        <w:t>投标无效</w:t>
      </w:r>
      <w:r>
        <w:rPr>
          <w:spacing w:val="-4"/>
        </w:rPr>
        <w:t>。</w:t>
      </w:r>
    </w:p>
    <w:p w14:paraId="15FF273B">
      <w:pPr>
        <w:pStyle w:val="3"/>
        <w:spacing w:before="39" w:line="220" w:lineRule="auto"/>
        <w:ind w:left="17"/>
      </w:pPr>
      <w:r>
        <w:rPr>
          <w:spacing w:val="-1"/>
        </w:rPr>
        <w:t>1.4.8   对联合体投标的其他资格要求见</w:t>
      </w:r>
      <w:r>
        <w:rPr>
          <w:spacing w:val="-1"/>
          <w:u w:val="single" w:color="auto"/>
        </w:rPr>
        <w:t>投标人须知资料表</w:t>
      </w:r>
      <w:r>
        <w:rPr>
          <w:spacing w:val="-1"/>
        </w:rPr>
        <w:t>。</w:t>
      </w:r>
    </w:p>
    <w:p w14:paraId="39FC9F8B">
      <w:pPr>
        <w:pStyle w:val="3"/>
        <w:spacing w:before="291" w:line="398" w:lineRule="auto"/>
        <w:ind w:left="1047" w:right="100" w:hanging="1030"/>
      </w:pPr>
      <w:r>
        <w:rPr>
          <w:spacing w:val="1"/>
        </w:rPr>
        <w:t xml:space="preserve">1.5    单位负责人为同一人或者存在直接控股、管理关系的不同投标人，其 </w:t>
      </w:r>
      <w:r>
        <w:rPr>
          <w:spacing w:val="-2"/>
        </w:rPr>
        <w:t>相关投标将被认定为</w:t>
      </w:r>
      <w:r>
        <w:rPr>
          <w:b/>
          <w:bCs/>
          <w:spacing w:val="-2"/>
        </w:rPr>
        <w:t>投标无效</w:t>
      </w:r>
      <w:r>
        <w:rPr>
          <w:spacing w:val="-2"/>
        </w:rPr>
        <w:t>。</w:t>
      </w:r>
    </w:p>
    <w:p w14:paraId="3A631FD3">
      <w:pPr>
        <w:pStyle w:val="3"/>
        <w:spacing w:before="43" w:line="402" w:lineRule="auto"/>
        <w:ind w:left="1048" w:right="98" w:hanging="1031"/>
      </w:pPr>
      <w:r>
        <w:rPr>
          <w:spacing w:val="1"/>
        </w:rPr>
        <w:t xml:space="preserve">1.6    为本项目提供过整体设计、规范编制或者项目管理、监理、检测等服 </w:t>
      </w:r>
      <w:r>
        <w:t>务的投标人，不得再参加本项目上述服务以</w:t>
      </w:r>
      <w:r>
        <w:rPr>
          <w:spacing w:val="-1"/>
        </w:rPr>
        <w:t>外的其他采购活动。否则</w:t>
      </w:r>
      <w:r>
        <w:t xml:space="preserve"> </w:t>
      </w:r>
      <w:r>
        <w:rPr>
          <w:spacing w:val="-2"/>
        </w:rPr>
        <w:t>其投标将被认定为</w:t>
      </w:r>
      <w:r>
        <w:rPr>
          <w:b/>
          <w:bCs/>
          <w:spacing w:val="-2"/>
        </w:rPr>
        <w:t>投标无效</w:t>
      </w:r>
      <w:r>
        <w:rPr>
          <w:spacing w:val="-2"/>
        </w:rPr>
        <w:t>。</w:t>
      </w:r>
    </w:p>
    <w:p w14:paraId="04810DCF">
      <w:pPr>
        <w:pStyle w:val="3"/>
        <w:spacing w:before="41" w:line="219" w:lineRule="auto"/>
        <w:ind w:left="17"/>
      </w:pPr>
      <w:r>
        <w:rPr>
          <w:spacing w:val="-1"/>
        </w:rPr>
        <w:t>1.7</w:t>
      </w:r>
      <w:r>
        <w:rPr>
          <w:spacing w:val="21"/>
        </w:rPr>
        <w:t xml:space="preserve">    </w:t>
      </w:r>
      <w:r>
        <w:rPr>
          <w:spacing w:val="-1"/>
        </w:rPr>
        <w:t>投标人在投标过程中不得向采购人提供或给</w:t>
      </w:r>
      <w:r>
        <w:rPr>
          <w:spacing w:val="-2"/>
        </w:rPr>
        <w:t>予影响其正常决策行为的</w:t>
      </w:r>
    </w:p>
    <w:p w14:paraId="0E09EA23">
      <w:pPr>
        <w:pStyle w:val="3"/>
        <w:spacing w:before="290" w:line="219" w:lineRule="auto"/>
        <w:ind w:left="1046"/>
      </w:pPr>
      <w:r>
        <w:rPr>
          <w:spacing w:val="-1"/>
        </w:rPr>
        <w:t>任何有价值物品或服务。一经发现，其投标将被认定为</w:t>
      </w:r>
      <w:r>
        <w:rPr>
          <w:b/>
          <w:bCs/>
          <w:spacing w:val="-1"/>
        </w:rPr>
        <w:t>投标无效</w:t>
      </w:r>
      <w:r>
        <w:rPr>
          <w:spacing w:val="-1"/>
        </w:rPr>
        <w:t>。</w:t>
      </w:r>
    </w:p>
    <w:p w14:paraId="540BAC33">
      <w:pPr>
        <w:pStyle w:val="3"/>
        <w:numPr>
          <w:ilvl w:val="0"/>
          <w:numId w:val="1"/>
        </w:numPr>
        <w:spacing w:before="293" w:line="220" w:lineRule="auto"/>
        <w:outlineLvl w:val="1"/>
        <w:rPr>
          <w:b/>
          <w:bCs/>
          <w:spacing w:val="-5"/>
        </w:rPr>
      </w:pPr>
      <w:bookmarkStart w:id="7" w:name="bookmark7"/>
      <w:bookmarkEnd w:id="7"/>
      <w:bookmarkStart w:id="8" w:name="bookmark6"/>
      <w:bookmarkEnd w:id="8"/>
      <w:r>
        <w:rPr>
          <w:b/>
          <w:bCs/>
          <w:spacing w:val="-5"/>
        </w:rPr>
        <w:t>资金来源</w:t>
      </w:r>
    </w:p>
    <w:p w14:paraId="0EBF9DCB">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before="293" w:line="360" w:lineRule="auto"/>
        <w:ind w:left="1065" w:leftChars="0" w:hanging="1065" w:hangingChars="375"/>
        <w:textAlignment w:val="baseline"/>
        <w:outlineLvl w:val="9"/>
        <w:rPr>
          <w:rFonts w:ascii="Arial"/>
          <w:sz w:val="21"/>
        </w:rPr>
      </w:pPr>
      <w:r>
        <w:rPr>
          <w:spacing w:val="2"/>
        </w:rPr>
        <w:t>2.1    本项目的采购人已获得足以支付</w:t>
      </w:r>
      <w:r>
        <w:rPr>
          <w:spacing w:val="1"/>
        </w:rPr>
        <w:t>本次招标后所签订的合同项下的资金</w:t>
      </w:r>
      <w:r>
        <w:t xml:space="preserve"> </w:t>
      </w:r>
      <w:r>
        <w:rPr>
          <w:spacing w:val="-1"/>
        </w:rPr>
        <w:t>（包括财政性资金和本项目采购中无法与财政性资金分割的非财政性</w:t>
      </w:r>
      <w:r>
        <w:rPr>
          <w:spacing w:val="-5"/>
        </w:rPr>
        <w:t>资金）。</w:t>
      </w:r>
    </w:p>
    <w:p w14:paraId="6A4A22F6">
      <w:pPr>
        <w:pStyle w:val="3"/>
        <w:spacing w:before="91" w:line="219" w:lineRule="auto"/>
        <w:ind w:left="4"/>
      </w:pPr>
      <w:r>
        <w:rPr>
          <w:spacing w:val="-1"/>
        </w:rPr>
        <w:t>2.2    项目预算金额和分项或分包最高限价</w:t>
      </w:r>
      <w:r>
        <w:rPr>
          <w:spacing w:val="-1"/>
          <w:u w:val="single" w:color="auto"/>
        </w:rPr>
        <w:t>见投标人须知资料表</w:t>
      </w:r>
      <w:r>
        <w:rPr>
          <w:spacing w:val="-1"/>
        </w:rPr>
        <w:t>。</w:t>
      </w:r>
    </w:p>
    <w:p w14:paraId="2BB79CB7">
      <w:pPr>
        <w:pStyle w:val="3"/>
        <w:spacing w:before="292" w:line="398" w:lineRule="auto"/>
        <w:ind w:left="1052" w:hanging="1048"/>
      </w:pPr>
      <w:r>
        <w:rPr>
          <w:spacing w:val="-4"/>
        </w:rPr>
        <w:t>2.3    投标人报价超过招标文件规定的预算金额或者分项、分包最高限价的，</w:t>
      </w:r>
      <w:r>
        <w:rPr>
          <w:spacing w:val="6"/>
        </w:rPr>
        <w:t xml:space="preserve"> </w:t>
      </w:r>
      <w:r>
        <w:rPr>
          <w:spacing w:val="-2"/>
        </w:rPr>
        <w:t>其投标将被认定为</w:t>
      </w:r>
      <w:r>
        <w:rPr>
          <w:b/>
          <w:bCs/>
          <w:spacing w:val="-2"/>
        </w:rPr>
        <w:t>投标无效</w:t>
      </w:r>
      <w:r>
        <w:rPr>
          <w:spacing w:val="-2"/>
        </w:rPr>
        <w:t>。</w:t>
      </w:r>
    </w:p>
    <w:p w14:paraId="3EB8C456">
      <w:pPr>
        <w:pStyle w:val="3"/>
        <w:spacing w:before="40" w:line="221" w:lineRule="auto"/>
        <w:ind w:left="6" w:leftChars="0"/>
        <w:outlineLvl w:val="1"/>
      </w:pPr>
      <w:bookmarkStart w:id="9" w:name="bookmark9"/>
      <w:bookmarkEnd w:id="9"/>
      <w:bookmarkStart w:id="10" w:name="bookmark8"/>
      <w:bookmarkEnd w:id="10"/>
      <w:r>
        <w:rPr>
          <w:b/>
          <w:bCs/>
          <w:spacing w:val="-5"/>
        </w:rPr>
        <w:t>3.投标费用</w:t>
      </w:r>
    </w:p>
    <w:p w14:paraId="4D47ABE6">
      <w:pPr>
        <w:pStyle w:val="3"/>
        <w:spacing w:before="288" w:line="399" w:lineRule="auto"/>
        <w:ind w:left="1054" w:right="76" w:firstLine="2"/>
      </w:pPr>
      <w:r>
        <w:rPr>
          <w:spacing w:val="-1"/>
        </w:rPr>
        <w:t>不论投标的结果如何，投标人应承担所有与准备和参加投标有关的费</w:t>
      </w:r>
      <w:r>
        <w:rPr>
          <w:spacing w:val="16"/>
        </w:rPr>
        <w:t xml:space="preserve"> </w:t>
      </w:r>
      <w:r>
        <w:rPr>
          <w:spacing w:val="-7"/>
        </w:rPr>
        <w:t>用。</w:t>
      </w:r>
    </w:p>
    <w:p w14:paraId="53E17BFE">
      <w:pPr>
        <w:pStyle w:val="3"/>
        <w:spacing w:before="38" w:line="220" w:lineRule="auto"/>
        <w:outlineLvl w:val="1"/>
      </w:pPr>
      <w:bookmarkStart w:id="11" w:name="bookmark11"/>
      <w:bookmarkEnd w:id="11"/>
      <w:bookmarkStart w:id="12" w:name="bookmark10"/>
      <w:bookmarkEnd w:id="12"/>
      <w:r>
        <w:rPr>
          <w:b/>
          <w:bCs/>
          <w:spacing w:val="-4"/>
        </w:rPr>
        <w:t>4.适用法律</w:t>
      </w:r>
    </w:p>
    <w:p w14:paraId="7AED032B">
      <w:pPr>
        <w:pStyle w:val="3"/>
        <w:spacing w:before="291" w:line="406" w:lineRule="auto"/>
        <w:ind w:left="840" w:leftChars="400" w:right="76" w:firstLine="180" w:firstLineChars="66"/>
        <w:jc w:val="both"/>
      </w:pPr>
      <w:r>
        <w:rPr>
          <w:spacing w:val="-3"/>
        </w:rPr>
        <w:t>本项目采购人、采购代理机构、投标人、评标委员会的相关行为均受《中</w:t>
      </w:r>
      <w:r>
        <w:rPr>
          <w:spacing w:val="-2"/>
        </w:rPr>
        <w:t>华人民共和国政府采购法》、《中华人民共和国政</w:t>
      </w:r>
      <w:r>
        <w:rPr>
          <w:spacing w:val="-3"/>
        </w:rPr>
        <w:t>府采购法实施条例》、中华</w:t>
      </w:r>
      <w:r>
        <w:rPr>
          <w:spacing w:val="-1"/>
        </w:rPr>
        <w:t>人民共和国财政部令第</w:t>
      </w:r>
      <w:r>
        <w:rPr>
          <w:spacing w:val="-59"/>
        </w:rPr>
        <w:t xml:space="preserve"> </w:t>
      </w:r>
      <w:r>
        <w:rPr>
          <w:spacing w:val="-1"/>
        </w:rPr>
        <w:t>87</w:t>
      </w:r>
      <w:r>
        <w:rPr>
          <w:spacing w:val="-54"/>
        </w:rPr>
        <w:t xml:space="preserve"> </w:t>
      </w:r>
      <w:r>
        <w:rPr>
          <w:spacing w:val="-1"/>
        </w:rPr>
        <w:t>号《政府采购货物和服务招标投标管理</w:t>
      </w:r>
      <w:r>
        <w:rPr>
          <w:spacing w:val="-2"/>
        </w:rPr>
        <w:t>办法》及本项目本级和上级财政部门政府采购有关规定的约束</w:t>
      </w:r>
      <w:r>
        <w:rPr>
          <w:spacing w:val="-3"/>
        </w:rPr>
        <w:t>，其权利受到上述法律法规的保护。</w:t>
      </w:r>
    </w:p>
    <w:p w14:paraId="15DC3050">
      <w:pPr>
        <w:spacing w:line="406" w:lineRule="auto"/>
        <w:sectPr>
          <w:headerReference r:id="rId6" w:type="default"/>
          <w:footerReference r:id="rId7" w:type="default"/>
          <w:pgSz w:w="11905" w:h="16838"/>
          <w:pgMar w:top="1429" w:right="1134" w:bottom="1678" w:left="1145" w:header="0" w:footer="992" w:gutter="0"/>
          <w:pgNumType w:fmt="decimal"/>
          <w:cols w:space="0" w:num="1"/>
          <w:docGrid w:linePitch="0" w:charSpace="0"/>
        </w:sectPr>
      </w:pPr>
    </w:p>
    <w:p w14:paraId="434B5ACE">
      <w:pPr>
        <w:pStyle w:val="3"/>
        <w:spacing w:before="91" w:line="220" w:lineRule="auto"/>
        <w:ind w:left="4178" w:leftChars="0"/>
        <w:outlineLvl w:val="0"/>
      </w:pPr>
      <w:bookmarkStart w:id="13" w:name="bookmark12"/>
      <w:bookmarkEnd w:id="13"/>
      <w:bookmarkStart w:id="14" w:name="_Toc22141"/>
      <w:r>
        <w:rPr>
          <w:b/>
          <w:bCs/>
          <w:spacing w:val="-8"/>
        </w:rPr>
        <w:t>二</w:t>
      </w:r>
      <w:r>
        <w:rPr>
          <w:spacing w:val="5"/>
        </w:rPr>
        <w:t xml:space="preserve">   </w:t>
      </w:r>
      <w:r>
        <w:rPr>
          <w:b/>
          <w:bCs/>
          <w:spacing w:val="-8"/>
        </w:rPr>
        <w:t>招标文件</w:t>
      </w:r>
      <w:bookmarkEnd w:id="14"/>
    </w:p>
    <w:p w14:paraId="5A1624E8">
      <w:pPr>
        <w:spacing w:line="272" w:lineRule="auto"/>
        <w:rPr>
          <w:rFonts w:ascii="Arial"/>
          <w:sz w:val="21"/>
        </w:rPr>
      </w:pPr>
    </w:p>
    <w:p w14:paraId="3A245966">
      <w:pPr>
        <w:spacing w:line="273" w:lineRule="auto"/>
        <w:rPr>
          <w:rFonts w:ascii="Arial"/>
          <w:sz w:val="21"/>
        </w:rPr>
      </w:pPr>
    </w:p>
    <w:p w14:paraId="309FFA88">
      <w:pPr>
        <w:spacing w:line="273" w:lineRule="auto"/>
        <w:rPr>
          <w:rFonts w:ascii="Arial"/>
          <w:sz w:val="21"/>
        </w:rPr>
      </w:pPr>
    </w:p>
    <w:p w14:paraId="2EED691D">
      <w:pPr>
        <w:pStyle w:val="3"/>
        <w:spacing w:before="91" w:line="220" w:lineRule="auto"/>
        <w:ind w:left="3" w:leftChars="0"/>
        <w:outlineLvl w:val="1"/>
      </w:pPr>
      <w:bookmarkStart w:id="15" w:name="bookmark15"/>
      <w:bookmarkEnd w:id="15"/>
      <w:bookmarkStart w:id="16" w:name="bookmark14"/>
      <w:bookmarkEnd w:id="16"/>
      <w:r>
        <w:rPr>
          <w:b/>
          <w:bCs/>
          <w:spacing w:val="-4"/>
        </w:rPr>
        <w:t>5.招标文件构成</w:t>
      </w:r>
    </w:p>
    <w:p w14:paraId="765E4D08">
      <w:pPr>
        <w:pStyle w:val="3"/>
        <w:spacing w:before="290" w:line="219" w:lineRule="auto"/>
        <w:ind w:left="3"/>
      </w:pPr>
      <w:r>
        <w:rPr>
          <w:spacing w:val="-4"/>
        </w:rPr>
        <w:t>5.1</w:t>
      </w:r>
      <w:r>
        <w:rPr>
          <w:spacing w:val="23"/>
        </w:rPr>
        <w:t xml:space="preserve">    </w:t>
      </w:r>
      <w:r>
        <w:rPr>
          <w:spacing w:val="-4"/>
        </w:rPr>
        <w:t>招标文件分为三册共</w:t>
      </w:r>
      <w:r>
        <w:rPr>
          <w:spacing w:val="-49"/>
        </w:rPr>
        <w:t xml:space="preserve"> </w:t>
      </w:r>
      <w:r>
        <w:rPr>
          <w:spacing w:val="-4"/>
        </w:rPr>
        <w:t>7</w:t>
      </w:r>
      <w:r>
        <w:rPr>
          <w:spacing w:val="-49"/>
        </w:rPr>
        <w:t xml:space="preserve"> </w:t>
      </w:r>
      <w:r>
        <w:rPr>
          <w:spacing w:val="-4"/>
        </w:rPr>
        <w:t>章，内容如下：</w:t>
      </w:r>
    </w:p>
    <w:p w14:paraId="1571F50E">
      <w:pPr>
        <w:pStyle w:val="3"/>
        <w:spacing w:before="291" w:line="220" w:lineRule="auto"/>
        <w:ind w:left="897"/>
      </w:pPr>
      <w:r>
        <w:rPr>
          <w:spacing w:val="-4"/>
        </w:rPr>
        <w:t>第一册</w:t>
      </w:r>
    </w:p>
    <w:p w14:paraId="59F54B40">
      <w:pPr>
        <w:pStyle w:val="3"/>
        <w:spacing w:before="290" w:line="221" w:lineRule="auto"/>
        <w:ind w:left="994"/>
      </w:pPr>
      <w:r>
        <w:rPr>
          <w:spacing w:val="-3"/>
        </w:rPr>
        <w:t>投标人须知</w:t>
      </w:r>
    </w:p>
    <w:p w14:paraId="6B761AE1">
      <w:pPr>
        <w:pStyle w:val="3"/>
        <w:spacing w:before="289" w:line="219" w:lineRule="auto"/>
        <w:ind w:left="900"/>
      </w:pPr>
      <w:r>
        <w:rPr>
          <w:spacing w:val="-9"/>
        </w:rPr>
        <w:t>第</w:t>
      </w:r>
      <w:r>
        <w:rPr>
          <w:spacing w:val="-33"/>
        </w:rPr>
        <w:t xml:space="preserve"> </w:t>
      </w:r>
      <w:r>
        <w:rPr>
          <w:spacing w:val="-9"/>
        </w:rPr>
        <w:t>1</w:t>
      </w:r>
      <w:r>
        <w:rPr>
          <w:spacing w:val="-51"/>
        </w:rPr>
        <w:t xml:space="preserve"> </w:t>
      </w:r>
      <w:r>
        <w:rPr>
          <w:spacing w:val="-9"/>
        </w:rPr>
        <w:t>章</w:t>
      </w:r>
      <w:r>
        <w:rPr>
          <w:spacing w:val="23"/>
        </w:rPr>
        <w:t xml:space="preserve">    </w:t>
      </w:r>
      <w:r>
        <w:rPr>
          <w:spacing w:val="-9"/>
        </w:rPr>
        <w:t>投标文件格式</w:t>
      </w:r>
    </w:p>
    <w:p w14:paraId="648FD978">
      <w:pPr>
        <w:pStyle w:val="3"/>
        <w:spacing w:before="292" w:line="220" w:lineRule="auto"/>
        <w:ind w:left="900"/>
      </w:pPr>
      <w:r>
        <w:rPr>
          <w:spacing w:val="-4"/>
        </w:rPr>
        <w:t>第二册</w:t>
      </w:r>
    </w:p>
    <w:p w14:paraId="59D3E569">
      <w:pPr>
        <w:pStyle w:val="3"/>
        <w:spacing w:before="291" w:line="219" w:lineRule="auto"/>
        <w:ind w:left="900"/>
      </w:pPr>
      <w:r>
        <w:rPr>
          <w:spacing w:val="-9"/>
        </w:rPr>
        <w:t>第</w:t>
      </w:r>
      <w:r>
        <w:rPr>
          <w:spacing w:val="-52"/>
        </w:rPr>
        <w:t xml:space="preserve"> </w:t>
      </w:r>
      <w:r>
        <w:rPr>
          <w:spacing w:val="-9"/>
        </w:rPr>
        <w:t>2</w:t>
      </w:r>
      <w:r>
        <w:rPr>
          <w:spacing w:val="-51"/>
        </w:rPr>
        <w:t xml:space="preserve"> </w:t>
      </w:r>
      <w:r>
        <w:rPr>
          <w:spacing w:val="-9"/>
        </w:rPr>
        <w:t>章</w:t>
      </w:r>
      <w:r>
        <w:rPr>
          <w:spacing w:val="31"/>
        </w:rPr>
        <w:t xml:space="preserve">   </w:t>
      </w:r>
      <w:r>
        <w:rPr>
          <w:spacing w:val="-9"/>
        </w:rPr>
        <w:t>投标邀请</w:t>
      </w:r>
    </w:p>
    <w:p w14:paraId="0C29AD88">
      <w:pPr>
        <w:pStyle w:val="3"/>
        <w:spacing w:before="291" w:line="219" w:lineRule="auto"/>
        <w:ind w:left="900"/>
      </w:pPr>
      <w:r>
        <w:rPr>
          <w:spacing w:val="-6"/>
        </w:rPr>
        <w:t>第</w:t>
      </w:r>
      <w:r>
        <w:rPr>
          <w:spacing w:val="-48"/>
        </w:rPr>
        <w:t xml:space="preserve"> </w:t>
      </w:r>
      <w:r>
        <w:rPr>
          <w:spacing w:val="-6"/>
        </w:rPr>
        <w:t>3</w:t>
      </w:r>
      <w:r>
        <w:rPr>
          <w:spacing w:val="-51"/>
        </w:rPr>
        <w:t xml:space="preserve"> </w:t>
      </w:r>
      <w:r>
        <w:rPr>
          <w:spacing w:val="-6"/>
        </w:rPr>
        <w:t>章</w:t>
      </w:r>
      <w:r>
        <w:rPr>
          <w:spacing w:val="31"/>
        </w:rPr>
        <w:t xml:space="preserve">   </w:t>
      </w:r>
      <w:r>
        <w:rPr>
          <w:spacing w:val="-6"/>
        </w:rPr>
        <w:t>投标人须知资料表</w:t>
      </w:r>
    </w:p>
    <w:p w14:paraId="48AB7443">
      <w:pPr>
        <w:pStyle w:val="3"/>
        <w:spacing w:before="292" w:line="219" w:lineRule="auto"/>
        <w:ind w:left="900"/>
      </w:pPr>
      <w:r>
        <w:rPr>
          <w:spacing w:val="-8"/>
        </w:rPr>
        <w:t>第</w:t>
      </w:r>
      <w:r>
        <w:rPr>
          <w:spacing w:val="-55"/>
        </w:rPr>
        <w:t xml:space="preserve"> </w:t>
      </w:r>
      <w:r>
        <w:rPr>
          <w:spacing w:val="-8"/>
        </w:rPr>
        <w:t>4</w:t>
      </w:r>
      <w:r>
        <w:rPr>
          <w:spacing w:val="-51"/>
        </w:rPr>
        <w:t xml:space="preserve"> </w:t>
      </w:r>
      <w:r>
        <w:rPr>
          <w:spacing w:val="-8"/>
        </w:rPr>
        <w:t>章</w:t>
      </w:r>
      <w:r>
        <w:rPr>
          <w:spacing w:val="30"/>
        </w:rPr>
        <w:t xml:space="preserve">   </w:t>
      </w:r>
      <w:r>
        <w:rPr>
          <w:spacing w:val="-8"/>
        </w:rPr>
        <w:t>服务需求</w:t>
      </w:r>
    </w:p>
    <w:p w14:paraId="799BA11D">
      <w:pPr>
        <w:pStyle w:val="3"/>
        <w:spacing w:before="292" w:line="219" w:lineRule="auto"/>
        <w:ind w:left="900"/>
      </w:pPr>
      <w:r>
        <w:rPr>
          <w:spacing w:val="-6"/>
        </w:rPr>
        <w:t>第</w:t>
      </w:r>
      <w:r>
        <w:rPr>
          <w:spacing w:val="-50"/>
        </w:rPr>
        <w:t xml:space="preserve"> </w:t>
      </w:r>
      <w:r>
        <w:rPr>
          <w:spacing w:val="-6"/>
        </w:rPr>
        <w:t>5</w:t>
      </w:r>
      <w:r>
        <w:rPr>
          <w:spacing w:val="-51"/>
        </w:rPr>
        <w:t xml:space="preserve"> </w:t>
      </w:r>
      <w:r>
        <w:rPr>
          <w:spacing w:val="-6"/>
        </w:rPr>
        <w:t>章</w:t>
      </w:r>
      <w:r>
        <w:rPr>
          <w:spacing w:val="29"/>
        </w:rPr>
        <w:t xml:space="preserve">   </w:t>
      </w:r>
      <w:r>
        <w:rPr>
          <w:spacing w:val="-6"/>
        </w:rPr>
        <w:t>评标方法和标准</w:t>
      </w:r>
    </w:p>
    <w:p w14:paraId="4E6E9C49">
      <w:pPr>
        <w:pStyle w:val="3"/>
        <w:spacing w:before="292" w:line="220" w:lineRule="auto"/>
        <w:ind w:left="900"/>
      </w:pPr>
      <w:r>
        <w:rPr>
          <w:spacing w:val="-4"/>
        </w:rPr>
        <w:t>第三册</w:t>
      </w:r>
    </w:p>
    <w:p w14:paraId="2BCD10DC">
      <w:pPr>
        <w:pStyle w:val="3"/>
        <w:spacing w:before="290" w:line="219" w:lineRule="auto"/>
        <w:ind w:left="900"/>
      </w:pPr>
      <w:r>
        <w:rPr>
          <w:spacing w:val="-5"/>
        </w:rPr>
        <w:t>第</w:t>
      </w:r>
      <w:r>
        <w:rPr>
          <w:spacing w:val="-54"/>
        </w:rPr>
        <w:t xml:space="preserve"> </w:t>
      </w:r>
      <w:r>
        <w:rPr>
          <w:spacing w:val="-5"/>
        </w:rPr>
        <w:t>6</w:t>
      </w:r>
      <w:r>
        <w:rPr>
          <w:spacing w:val="-51"/>
        </w:rPr>
        <w:t xml:space="preserve"> </w:t>
      </w:r>
      <w:r>
        <w:rPr>
          <w:spacing w:val="-5"/>
        </w:rPr>
        <w:t>章</w:t>
      </w:r>
      <w:r>
        <w:rPr>
          <w:spacing w:val="43"/>
        </w:rPr>
        <w:t xml:space="preserve">  </w:t>
      </w:r>
      <w:r>
        <w:rPr>
          <w:spacing w:val="-5"/>
        </w:rPr>
        <w:t>政府采购合同格式</w:t>
      </w:r>
    </w:p>
    <w:p w14:paraId="35C8A2D1">
      <w:pPr>
        <w:pStyle w:val="3"/>
        <w:spacing w:before="292" w:line="219" w:lineRule="auto"/>
        <w:ind w:left="3"/>
      </w:pPr>
      <w:r>
        <w:rPr>
          <w:spacing w:val="-2"/>
        </w:rPr>
        <w:t>5.2</w:t>
      </w:r>
      <w:r>
        <w:rPr>
          <w:spacing w:val="25"/>
        </w:rPr>
        <w:t xml:space="preserve">    </w:t>
      </w:r>
      <w:r>
        <w:rPr>
          <w:spacing w:val="-2"/>
        </w:rPr>
        <w:t>如本文件的前后内容不一致，以最后描述为准。</w:t>
      </w:r>
    </w:p>
    <w:p w14:paraId="3C64606A">
      <w:pPr>
        <w:pStyle w:val="3"/>
        <w:spacing w:before="292" w:line="220" w:lineRule="auto"/>
        <w:ind w:left="3"/>
      </w:pPr>
      <w:r>
        <w:rPr>
          <w:spacing w:val="1"/>
        </w:rPr>
        <w:t>5.3    投标人应认真阅读招标文件所有的事项、格式、条款和技术规范等。</w:t>
      </w:r>
    </w:p>
    <w:p w14:paraId="2743C560">
      <w:pPr>
        <w:pStyle w:val="3"/>
        <w:spacing w:before="289" w:line="403" w:lineRule="auto"/>
        <w:ind w:left="1050" w:right="184" w:firstLine="3"/>
        <w:jc w:val="both"/>
      </w:pPr>
      <w:r>
        <w:rPr>
          <w:spacing w:val="-1"/>
        </w:rPr>
        <w:t>如投标人没有按照招标文件要求提交全部资料，或者投标文件没有对</w:t>
      </w:r>
      <w:r>
        <w:rPr>
          <w:spacing w:val="16"/>
        </w:rPr>
        <w:t xml:space="preserve"> </w:t>
      </w:r>
      <w:r>
        <w:rPr>
          <w:spacing w:val="-1"/>
        </w:rPr>
        <w:t>招标文件在各方面都做出实质性响应，可能导致其投标被认定为</w:t>
      </w:r>
      <w:r>
        <w:rPr>
          <w:b/>
          <w:bCs/>
          <w:spacing w:val="-1"/>
        </w:rPr>
        <w:t>投标</w:t>
      </w:r>
      <w:r>
        <w:rPr>
          <w:spacing w:val="11"/>
        </w:rPr>
        <w:t xml:space="preserve"> </w:t>
      </w:r>
      <w:r>
        <w:rPr>
          <w:b/>
          <w:bCs/>
          <w:spacing w:val="-6"/>
        </w:rPr>
        <w:t>无效</w:t>
      </w:r>
      <w:r>
        <w:rPr>
          <w:spacing w:val="-6"/>
        </w:rPr>
        <w:t>。</w:t>
      </w:r>
    </w:p>
    <w:p w14:paraId="411D011D">
      <w:pPr>
        <w:pStyle w:val="3"/>
        <w:keepNext w:val="0"/>
        <w:keepLines w:val="0"/>
        <w:pageBreakBefore w:val="0"/>
        <w:widowControl/>
        <w:numPr>
          <w:ilvl w:val="0"/>
          <w:numId w:val="2"/>
        </w:numPr>
        <w:kinsoku w:val="0"/>
        <w:wordWrap/>
        <w:overflowPunct/>
        <w:topLinePunct w:val="0"/>
        <w:autoSpaceDE w:val="0"/>
        <w:autoSpaceDN w:val="0"/>
        <w:bidi w:val="0"/>
        <w:adjustRightInd w:val="0"/>
        <w:snapToGrid w:val="0"/>
        <w:spacing w:before="91" w:line="360" w:lineRule="auto"/>
        <w:ind w:left="3" w:leftChars="0"/>
        <w:textAlignment w:val="baseline"/>
        <w:outlineLvl w:val="1"/>
        <w:rPr>
          <w:rFonts w:ascii="Arial"/>
          <w:sz w:val="21"/>
        </w:rPr>
      </w:pPr>
      <w:bookmarkStart w:id="17" w:name="bookmark16"/>
      <w:bookmarkEnd w:id="17"/>
      <w:bookmarkStart w:id="18" w:name="bookmark17"/>
      <w:bookmarkEnd w:id="18"/>
      <w:r>
        <w:rPr>
          <w:b/>
          <w:bCs/>
          <w:spacing w:val="-4"/>
        </w:rPr>
        <w:t>招标文件的澄清与修改</w:t>
      </w:r>
    </w:p>
    <w:p w14:paraId="39CA25B5">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1044" w:leftChars="0" w:hanging="1044" w:firstLineChars="0"/>
        <w:textAlignment w:val="baseline"/>
        <w:outlineLvl w:val="9"/>
        <w:rPr>
          <w:rFonts w:ascii="Arial"/>
          <w:sz w:val="21"/>
        </w:rPr>
      </w:pPr>
      <w:r>
        <w:rPr>
          <w:spacing w:val="1"/>
        </w:rPr>
        <w:t>6.1    为了保证对招标文件的澄清和修改满足法律的时限要求，任何要求对招标文件进行澄清的投标人，均应在投标截止期十五日前，以书面形式将澄清要求通知采购人或采购代理机构。</w:t>
      </w:r>
    </w:p>
    <w:p w14:paraId="3FA8FDCD">
      <w:pPr>
        <w:pStyle w:val="3"/>
        <w:spacing w:before="91" w:line="219" w:lineRule="auto"/>
        <w:ind w:left="1"/>
      </w:pPr>
      <w:r>
        <w:t>6.2    采购人可主动地或在解答投标人提出的澄清</w:t>
      </w:r>
      <w:r>
        <w:rPr>
          <w:spacing w:val="-1"/>
        </w:rPr>
        <w:t>问题时对招标文件澄清或</w:t>
      </w:r>
    </w:p>
    <w:p w14:paraId="12BEC6BF">
      <w:pPr>
        <w:pStyle w:val="3"/>
        <w:spacing w:before="291" w:line="398" w:lineRule="auto"/>
        <w:ind w:left="981" w:right="2" w:hanging="1"/>
      </w:pPr>
      <w:r>
        <w:rPr>
          <w:spacing w:val="-1"/>
        </w:rPr>
        <w:t>修改。采购代理机构将以发布澄清（更正）公告的方式，澄</w:t>
      </w:r>
      <w:r>
        <w:rPr>
          <w:spacing w:val="-2"/>
        </w:rPr>
        <w:t>清或修改招</w:t>
      </w:r>
      <w:r>
        <w:t xml:space="preserve"> </w:t>
      </w:r>
      <w:r>
        <w:rPr>
          <w:spacing w:val="-1"/>
        </w:rPr>
        <w:t>标文件，澄清或修改内容作为招标文件的组成部分。</w:t>
      </w:r>
    </w:p>
    <w:p w14:paraId="6F361C3B">
      <w:pPr>
        <w:pStyle w:val="3"/>
        <w:spacing w:before="41" w:line="402" w:lineRule="auto"/>
        <w:ind w:left="979" w:hanging="978"/>
      </w:pPr>
      <w:r>
        <w:rPr>
          <w:spacing w:val="-1"/>
        </w:rPr>
        <w:t>6.3    澄清或者修改的内容可能影响投标文件编制的，采购代理机构将以书面</w:t>
      </w:r>
      <w:r>
        <w:rPr>
          <w:spacing w:val="4"/>
        </w:rPr>
        <w:t xml:space="preserve"> </w:t>
      </w:r>
      <w:r>
        <w:rPr>
          <w:spacing w:val="-1"/>
        </w:rPr>
        <w:t>形式通知所有购买招标文件的潜在投标人，并对其具有约束力。</w:t>
      </w:r>
      <w:r>
        <w:rPr>
          <w:spacing w:val="-2"/>
        </w:rPr>
        <w:t>投标人</w:t>
      </w:r>
      <w:r>
        <w:t xml:space="preserve"> </w:t>
      </w:r>
      <w:r>
        <w:rPr>
          <w:spacing w:val="-1"/>
        </w:rPr>
        <w:t>在收到上述通知后，应及时向采购代理机构回函确认。</w:t>
      </w:r>
    </w:p>
    <w:p w14:paraId="28DD945B">
      <w:pPr>
        <w:pStyle w:val="3"/>
        <w:spacing w:before="41" w:line="221" w:lineRule="auto"/>
        <w:ind w:left="5" w:leftChars="0"/>
        <w:outlineLvl w:val="1"/>
      </w:pPr>
      <w:bookmarkStart w:id="19" w:name="bookmark19"/>
      <w:bookmarkEnd w:id="19"/>
      <w:bookmarkStart w:id="20" w:name="bookmark18"/>
      <w:bookmarkEnd w:id="20"/>
      <w:r>
        <w:rPr>
          <w:b/>
          <w:bCs/>
          <w:spacing w:val="-4"/>
        </w:rPr>
        <w:t>7.投标截止时间的顺延</w:t>
      </w:r>
    </w:p>
    <w:p w14:paraId="7FD996B0">
      <w:pPr>
        <w:pStyle w:val="3"/>
        <w:spacing w:before="288" w:line="398" w:lineRule="auto"/>
        <w:ind w:left="1047" w:right="187" w:firstLine="5"/>
      </w:pPr>
      <w:r>
        <w:rPr>
          <w:spacing w:val="-1"/>
        </w:rPr>
        <w:t>为使投标人准备投标时有足够的时间对招标文件的澄清或者修改部分</w:t>
      </w:r>
      <w:r>
        <w:rPr>
          <w:spacing w:val="17"/>
        </w:rPr>
        <w:t xml:space="preserve"> </w:t>
      </w:r>
      <w:r>
        <w:rPr>
          <w:spacing w:val="-1"/>
        </w:rPr>
        <w:t>进行研究，采购人将依法决定是否顺延投标截止时间。</w:t>
      </w:r>
    </w:p>
    <w:p w14:paraId="145FC760">
      <w:pPr>
        <w:spacing w:line="285" w:lineRule="auto"/>
        <w:rPr>
          <w:rFonts w:ascii="Arial"/>
          <w:sz w:val="21"/>
        </w:rPr>
      </w:pPr>
    </w:p>
    <w:p w14:paraId="359D423E">
      <w:pPr>
        <w:spacing w:line="286" w:lineRule="auto"/>
        <w:rPr>
          <w:rFonts w:ascii="Arial"/>
          <w:sz w:val="21"/>
        </w:rPr>
      </w:pPr>
    </w:p>
    <w:p w14:paraId="448695E3">
      <w:pPr>
        <w:pStyle w:val="3"/>
        <w:spacing w:before="91" w:line="220" w:lineRule="auto"/>
        <w:ind w:left="3754" w:leftChars="0"/>
        <w:outlineLvl w:val="0"/>
      </w:pPr>
      <w:bookmarkStart w:id="21" w:name="bookmark20"/>
      <w:bookmarkEnd w:id="21"/>
      <w:bookmarkStart w:id="22" w:name="_Toc10042"/>
      <w:r>
        <w:rPr>
          <w:b/>
          <w:bCs/>
          <w:spacing w:val="-3"/>
        </w:rPr>
        <w:t>三</w:t>
      </w:r>
      <w:r>
        <w:rPr>
          <w:spacing w:val="-3"/>
        </w:rPr>
        <w:t xml:space="preserve">   </w:t>
      </w:r>
      <w:r>
        <w:rPr>
          <w:b/>
          <w:bCs/>
          <w:spacing w:val="-3"/>
        </w:rPr>
        <w:t>投标文件的编制</w:t>
      </w:r>
      <w:bookmarkEnd w:id="22"/>
    </w:p>
    <w:p w14:paraId="16DE8C09">
      <w:pPr>
        <w:spacing w:line="272" w:lineRule="auto"/>
        <w:rPr>
          <w:rFonts w:ascii="Arial"/>
          <w:sz w:val="21"/>
        </w:rPr>
      </w:pPr>
    </w:p>
    <w:p w14:paraId="1AD57A71">
      <w:pPr>
        <w:spacing w:line="273" w:lineRule="auto"/>
        <w:rPr>
          <w:rFonts w:ascii="Arial"/>
          <w:sz w:val="21"/>
        </w:rPr>
      </w:pPr>
    </w:p>
    <w:p w14:paraId="16A53F2C">
      <w:pPr>
        <w:spacing w:line="273" w:lineRule="auto"/>
        <w:rPr>
          <w:rFonts w:ascii="Arial"/>
          <w:sz w:val="21"/>
        </w:rPr>
      </w:pPr>
    </w:p>
    <w:p w14:paraId="7010660E">
      <w:pPr>
        <w:pStyle w:val="3"/>
        <w:spacing w:before="91" w:line="220" w:lineRule="auto"/>
        <w:outlineLvl w:val="1"/>
      </w:pPr>
      <w:bookmarkStart w:id="23" w:name="bookmark22"/>
      <w:bookmarkEnd w:id="23"/>
      <w:bookmarkStart w:id="24" w:name="bookmark23"/>
      <w:bookmarkEnd w:id="24"/>
      <w:r>
        <w:rPr>
          <w:b/>
          <w:bCs/>
          <w:spacing w:val="-4"/>
        </w:rPr>
        <w:t>8.</w:t>
      </w:r>
      <w:r>
        <w:rPr>
          <w:spacing w:val="22"/>
        </w:rPr>
        <w:t xml:space="preserve">    </w:t>
      </w:r>
      <w:r>
        <w:rPr>
          <w:b/>
          <w:bCs/>
          <w:spacing w:val="-4"/>
        </w:rPr>
        <w:t>投标范围及投标文件中标准和计量单位的使用</w:t>
      </w:r>
    </w:p>
    <w:p w14:paraId="0EE2EE33">
      <w:pPr>
        <w:pStyle w:val="3"/>
        <w:spacing w:before="291" w:line="219" w:lineRule="auto"/>
      </w:pPr>
      <w:r>
        <w:rPr>
          <w:spacing w:val="-1"/>
        </w:rPr>
        <w:t>8.1</w:t>
      </w:r>
      <w:r>
        <w:rPr>
          <w:spacing w:val="23"/>
        </w:rPr>
        <w:t xml:space="preserve">    </w:t>
      </w:r>
      <w:r>
        <w:rPr>
          <w:spacing w:val="-1"/>
        </w:rPr>
        <w:t>项目有分包的，投标人可对招标文件其中一个或几个分包进行投标，</w:t>
      </w:r>
    </w:p>
    <w:p w14:paraId="41857CE9">
      <w:pPr>
        <w:pStyle w:val="3"/>
        <w:spacing w:before="291" w:line="220" w:lineRule="auto"/>
        <w:ind w:left="1066"/>
      </w:pPr>
      <w:r>
        <w:rPr>
          <w:spacing w:val="-2"/>
        </w:rPr>
        <w:t>除非在</w:t>
      </w:r>
      <w:r>
        <w:rPr>
          <w:spacing w:val="-2"/>
          <w:u w:val="single" w:color="auto"/>
        </w:rPr>
        <w:t>投标人须知资料表</w:t>
      </w:r>
      <w:r>
        <w:rPr>
          <w:spacing w:val="-2"/>
        </w:rPr>
        <w:t>中另有规定。</w:t>
      </w:r>
    </w:p>
    <w:p w14:paraId="1384F1A3">
      <w:pPr>
        <w:pStyle w:val="3"/>
        <w:spacing w:before="291" w:line="398" w:lineRule="auto"/>
        <w:ind w:right="89"/>
        <w:jc w:val="right"/>
      </w:pPr>
      <w:r>
        <w:rPr>
          <w:spacing w:val="1"/>
        </w:rPr>
        <w:t>8.2    投标人应当对所投分包招标文件中“</w:t>
      </w:r>
      <w:r>
        <w:t>服务需求</w:t>
      </w:r>
      <w:r>
        <w:rPr>
          <w:spacing w:val="-103"/>
        </w:rPr>
        <w:t xml:space="preserve"> </w:t>
      </w:r>
      <w:r>
        <w:t xml:space="preserve">”所列的所有服务内容 </w:t>
      </w:r>
      <w:r>
        <w:rPr>
          <w:spacing w:val="-5"/>
        </w:rPr>
        <w:t>进行投标，如仅响应分包中的部分内容，其投标将被</w:t>
      </w:r>
      <w:r>
        <w:rPr>
          <w:spacing w:val="-6"/>
        </w:rPr>
        <w:t>认定为</w:t>
      </w:r>
      <w:r>
        <w:rPr>
          <w:b/>
          <w:bCs/>
          <w:spacing w:val="-6"/>
        </w:rPr>
        <w:t>投标无效</w:t>
      </w:r>
      <w:r>
        <w:rPr>
          <w:spacing w:val="-6"/>
        </w:rPr>
        <w:t>。</w:t>
      </w:r>
    </w:p>
    <w:p w14:paraId="7541CACA">
      <w:pPr>
        <w:pStyle w:val="3"/>
        <w:spacing w:before="41" w:line="219" w:lineRule="auto"/>
      </w:pPr>
      <w:r>
        <w:rPr>
          <w:spacing w:val="-3"/>
        </w:rPr>
        <w:t>8.3     无论招标文件第</w:t>
      </w:r>
      <w:r>
        <w:rPr>
          <w:spacing w:val="-54"/>
        </w:rPr>
        <w:t xml:space="preserve"> </w:t>
      </w:r>
      <w:r>
        <w:rPr>
          <w:spacing w:val="-3"/>
        </w:rPr>
        <w:t>5</w:t>
      </w:r>
      <w:r>
        <w:rPr>
          <w:spacing w:val="-51"/>
        </w:rPr>
        <w:t xml:space="preserve"> </w:t>
      </w:r>
      <w:r>
        <w:rPr>
          <w:spacing w:val="-3"/>
        </w:rPr>
        <w:t>章服务需求中是否要求，投标人所投服务均应符合</w:t>
      </w:r>
    </w:p>
    <w:p w14:paraId="01B9735C">
      <w:pPr>
        <w:pStyle w:val="3"/>
        <w:spacing w:before="291" w:line="221" w:lineRule="auto"/>
        <w:ind w:left="1077"/>
      </w:pPr>
      <w:r>
        <w:rPr>
          <w:spacing w:val="-5"/>
        </w:rPr>
        <w:t>国家强制性标准。</w:t>
      </w:r>
    </w:p>
    <w:p w14:paraId="12E31D8B">
      <w:pPr>
        <w:pStyle w:val="3"/>
        <w:spacing w:before="290" w:line="219" w:lineRule="auto"/>
      </w:pPr>
      <w:r>
        <w:rPr>
          <w:spacing w:val="-2"/>
        </w:rPr>
        <w:t>8.4     除招标文件中有特殊要求外，投标文件中所使用的计量单</w:t>
      </w:r>
      <w:r>
        <w:rPr>
          <w:spacing w:val="-3"/>
        </w:rPr>
        <w:t>位，应采用</w:t>
      </w:r>
    </w:p>
    <w:p w14:paraId="631FC365">
      <w:pPr>
        <w:pStyle w:val="3"/>
        <w:spacing w:before="291" w:line="220" w:lineRule="auto"/>
        <w:ind w:left="1076"/>
      </w:pPr>
      <w:r>
        <w:rPr>
          <w:spacing w:val="-3"/>
        </w:rPr>
        <w:t>中华人民共和国法定计量单位。</w:t>
      </w:r>
    </w:p>
    <w:p w14:paraId="77496A33">
      <w:pPr>
        <w:pStyle w:val="3"/>
        <w:spacing w:before="290" w:line="220" w:lineRule="auto"/>
        <w:outlineLvl w:val="1"/>
      </w:pPr>
      <w:bookmarkStart w:id="25" w:name="bookmark25"/>
      <w:bookmarkEnd w:id="25"/>
      <w:bookmarkStart w:id="26" w:name="bookmark24"/>
      <w:bookmarkEnd w:id="26"/>
      <w:r>
        <w:rPr>
          <w:b/>
          <w:bCs/>
          <w:spacing w:val="-4"/>
        </w:rPr>
        <w:t>9.投标文件构成</w:t>
      </w:r>
    </w:p>
    <w:p w14:paraId="708D1085">
      <w:pPr>
        <w:keepNext w:val="0"/>
        <w:keepLines w:val="0"/>
        <w:pageBreakBefore w:val="0"/>
        <w:widowControl/>
        <w:kinsoku w:val="0"/>
        <w:wordWrap/>
        <w:overflowPunct/>
        <w:topLinePunct w:val="0"/>
        <w:autoSpaceDE w:val="0"/>
        <w:autoSpaceDN w:val="0"/>
        <w:bidi w:val="0"/>
        <w:adjustRightInd w:val="0"/>
        <w:snapToGrid w:val="0"/>
        <w:spacing w:line="360" w:lineRule="auto"/>
        <w:ind w:left="1070" w:leftChars="0" w:right="61" w:rightChars="29" w:hanging="1070" w:hangingChars="364"/>
        <w:textAlignment w:val="baseline"/>
        <w:rPr>
          <w:rFonts w:hint="eastAsia" w:ascii="宋体" w:hAnsi="宋体" w:eastAsia="宋体" w:cs="宋体"/>
          <w:sz w:val="28"/>
          <w:szCs w:val="28"/>
        </w:rPr>
      </w:pPr>
      <w:r>
        <w:rPr>
          <w:rFonts w:hint="eastAsia" w:ascii="宋体" w:hAnsi="宋体" w:eastAsia="宋体" w:cs="宋体"/>
          <w:spacing w:val="7"/>
          <w:sz w:val="28"/>
          <w:szCs w:val="28"/>
        </w:rPr>
        <w:t xml:space="preserve">9.1    </w:t>
      </w:r>
      <w:r>
        <w:rPr>
          <w:rFonts w:hint="eastAsia" w:ascii="宋体" w:hAnsi="宋体" w:eastAsia="宋体" w:cs="宋体"/>
          <w:spacing w:val="-129"/>
          <w:sz w:val="28"/>
          <w:szCs w:val="28"/>
          <w:u w:val="single" w:color="auto"/>
        </w:rPr>
        <w:t xml:space="preserve"> </w:t>
      </w:r>
      <w:r>
        <w:rPr>
          <w:rFonts w:hint="eastAsia" w:ascii="宋体" w:hAnsi="宋体" w:eastAsia="宋体" w:cs="宋体"/>
          <w:b/>
          <w:bCs/>
          <w:spacing w:val="7"/>
          <w:sz w:val="28"/>
          <w:szCs w:val="28"/>
          <w:u w:val="single" w:color="auto"/>
        </w:rPr>
        <w:t>供应商应完整地按招标文件提供的投标文</w:t>
      </w:r>
      <w:r>
        <w:rPr>
          <w:rFonts w:hint="eastAsia" w:ascii="宋体" w:hAnsi="宋体" w:eastAsia="宋体" w:cs="宋体"/>
          <w:b/>
          <w:bCs/>
          <w:spacing w:val="6"/>
          <w:sz w:val="28"/>
          <w:szCs w:val="28"/>
          <w:u w:val="single" w:color="auto"/>
        </w:rPr>
        <w:t>件格式及要求编写投标文</w:t>
      </w:r>
      <w:r>
        <w:rPr>
          <w:rFonts w:hint="eastAsia" w:ascii="宋体" w:hAnsi="宋体" w:eastAsia="宋体" w:cs="宋体"/>
          <w:b/>
          <w:bCs/>
          <w:spacing w:val="-5"/>
          <w:sz w:val="28"/>
          <w:szCs w:val="28"/>
          <w:u w:val="single" w:color="auto"/>
        </w:rPr>
        <w:t>件，</w:t>
      </w:r>
      <w:r>
        <w:rPr>
          <w:rFonts w:hint="eastAsia" w:ascii="宋体" w:hAnsi="宋体" w:eastAsia="宋体" w:cs="宋体"/>
          <w:spacing w:val="-5"/>
          <w:sz w:val="28"/>
          <w:szCs w:val="28"/>
          <w:u w:val="single" w:color="auto"/>
        </w:rPr>
        <w:t xml:space="preserve"> </w:t>
      </w:r>
      <w:r>
        <w:rPr>
          <w:rFonts w:hint="eastAsia" w:ascii="宋体" w:hAnsi="宋体" w:eastAsia="宋体" w:cs="宋体"/>
          <w:b/>
          <w:bCs/>
          <w:spacing w:val="-5"/>
          <w:sz w:val="28"/>
          <w:szCs w:val="28"/>
          <w:u w:val="single" w:color="auto"/>
        </w:rPr>
        <w:t>投标人须在投标截止时间前完成在系统上递交电子投标文件。</w:t>
      </w:r>
      <w:r>
        <w:rPr>
          <w:rFonts w:hint="eastAsia" w:ascii="宋体" w:hAnsi="宋体" w:eastAsia="宋体" w:cs="宋体"/>
          <w:sz w:val="28"/>
          <w:szCs w:val="28"/>
          <w:u w:val="single" w:color="auto"/>
        </w:rPr>
        <w:tab/>
      </w:r>
      <w:r>
        <w:rPr>
          <w:rFonts w:hint="eastAsia" w:ascii="宋体" w:hAnsi="宋体" w:eastAsia="宋体" w:cs="宋体"/>
          <w:sz w:val="28"/>
          <w:szCs w:val="28"/>
        </w:rPr>
        <w:t xml:space="preserve"> </w:t>
      </w:r>
      <w:r>
        <w:rPr>
          <w:rFonts w:hint="eastAsia" w:ascii="宋体" w:hAnsi="宋体" w:eastAsia="宋体" w:cs="宋体"/>
          <w:b/>
          <w:bCs/>
          <w:sz w:val="28"/>
          <w:szCs w:val="28"/>
          <w:u w:val="single" w:color="auto"/>
        </w:rPr>
        <w:t>投标人的电子投标文件是经过</w:t>
      </w:r>
      <w:r>
        <w:rPr>
          <w:rFonts w:hint="eastAsia" w:ascii="宋体" w:hAnsi="宋体" w:eastAsia="宋体" w:cs="宋体"/>
          <w:spacing w:val="-47"/>
          <w:sz w:val="28"/>
          <w:szCs w:val="28"/>
          <w:u w:val="single" w:color="auto"/>
        </w:rPr>
        <w:t xml:space="preserve"> </w:t>
      </w:r>
      <w:r>
        <w:rPr>
          <w:rFonts w:hint="eastAsia" w:ascii="宋体" w:hAnsi="宋体" w:eastAsia="宋体" w:cs="宋体"/>
          <w:b/>
          <w:bCs/>
          <w:sz w:val="28"/>
          <w:szCs w:val="28"/>
          <w:u w:val="single" w:color="auto"/>
        </w:rPr>
        <w:t>CA</w:t>
      </w:r>
      <w:r>
        <w:rPr>
          <w:rFonts w:hint="eastAsia" w:ascii="宋体" w:hAnsi="宋体" w:eastAsia="宋体" w:cs="宋体"/>
          <w:spacing w:val="-54"/>
          <w:sz w:val="28"/>
          <w:szCs w:val="28"/>
          <w:u w:val="single" w:color="auto"/>
        </w:rPr>
        <w:t xml:space="preserve"> </w:t>
      </w:r>
      <w:r>
        <w:rPr>
          <w:rFonts w:hint="eastAsia" w:ascii="宋体" w:hAnsi="宋体" w:eastAsia="宋体" w:cs="宋体"/>
          <w:b/>
          <w:bCs/>
          <w:sz w:val="28"/>
          <w:szCs w:val="28"/>
          <w:u w:val="single" w:color="auto"/>
        </w:rPr>
        <w:t>证书加密后上传提交的，任何单位</w:t>
      </w:r>
      <w:r>
        <w:rPr>
          <w:rFonts w:hint="eastAsia" w:ascii="宋体" w:hAnsi="宋体" w:eastAsia="宋体" w:cs="宋体"/>
          <w:sz w:val="28"/>
          <w:szCs w:val="28"/>
        </w:rPr>
        <w:t xml:space="preserve"> </w:t>
      </w:r>
      <w:r>
        <w:rPr>
          <w:rFonts w:hint="eastAsia" w:ascii="宋体" w:hAnsi="宋体" w:eastAsia="宋体" w:cs="宋体"/>
          <w:b/>
          <w:bCs/>
          <w:spacing w:val="-12"/>
          <w:sz w:val="28"/>
          <w:szCs w:val="28"/>
          <w:u w:val="single" w:color="auto"/>
        </w:rPr>
        <w:t>或个人均无法在投标截止时间之前查看或篡改</w:t>
      </w:r>
      <w:r>
        <w:rPr>
          <w:rFonts w:hint="eastAsia" w:ascii="宋体" w:hAnsi="宋体" w:eastAsia="宋体" w:cs="宋体"/>
          <w:b/>
          <w:bCs/>
          <w:spacing w:val="-13"/>
          <w:sz w:val="28"/>
          <w:szCs w:val="28"/>
          <w:u w:val="single" w:color="auto"/>
        </w:rPr>
        <w:t>，不存在泄密风险。（严</w:t>
      </w:r>
      <w:r>
        <w:rPr>
          <w:rFonts w:hint="eastAsia" w:ascii="宋体" w:hAnsi="宋体" w:eastAsia="宋体" w:cs="宋体"/>
          <w:sz w:val="28"/>
          <w:szCs w:val="28"/>
        </w:rPr>
        <w:t xml:space="preserve"> </w:t>
      </w:r>
      <w:r>
        <w:rPr>
          <w:rFonts w:hint="eastAsia" w:ascii="宋体" w:hAnsi="宋体" w:eastAsia="宋体" w:cs="宋体"/>
          <w:b/>
          <w:bCs/>
          <w:spacing w:val="-3"/>
          <w:sz w:val="28"/>
          <w:szCs w:val="28"/>
          <w:u w:val="single" w:color="auto"/>
        </w:rPr>
        <w:t>格按照政采云电子投标流程制作并上传电子投标文件）</w:t>
      </w:r>
    </w:p>
    <w:p w14:paraId="79C52DE2">
      <w:pPr>
        <w:pStyle w:val="3"/>
        <w:spacing w:before="42" w:line="219" w:lineRule="auto"/>
      </w:pPr>
      <w:r>
        <w:t>9.2    上述文件应按照招标文件规定</w:t>
      </w:r>
      <w:r>
        <w:rPr>
          <w:spacing w:val="-1"/>
        </w:rPr>
        <w:t>的格式填写、签署和盖章。</w:t>
      </w:r>
    </w:p>
    <w:p w14:paraId="7923100D">
      <w:pPr>
        <w:pStyle w:val="3"/>
        <w:spacing w:before="291" w:line="220" w:lineRule="auto"/>
        <w:ind w:left="19" w:leftChars="0"/>
        <w:outlineLvl w:val="1"/>
      </w:pPr>
      <w:bookmarkStart w:id="27" w:name="bookmark26"/>
      <w:bookmarkEnd w:id="27"/>
      <w:bookmarkStart w:id="28" w:name="bookmark27"/>
      <w:bookmarkEnd w:id="28"/>
      <w:r>
        <w:rPr>
          <w:b/>
          <w:bCs/>
          <w:spacing w:val="-1"/>
        </w:rPr>
        <w:t>10.</w:t>
      </w:r>
      <w:r>
        <w:rPr>
          <w:spacing w:val="-1"/>
        </w:rPr>
        <w:t xml:space="preserve">   </w:t>
      </w:r>
      <w:r>
        <w:rPr>
          <w:b/>
          <w:bCs/>
          <w:spacing w:val="-1"/>
        </w:rPr>
        <w:t>证明投标标的的合格性和符合招标文件规定的投标文件</w:t>
      </w:r>
    </w:p>
    <w:p w14:paraId="3B639A26">
      <w:pPr>
        <w:pStyle w:val="3"/>
        <w:spacing w:before="290" w:line="220" w:lineRule="auto"/>
        <w:ind w:left="834" w:hanging="834" w:hangingChars="300"/>
        <w:jc w:val="both"/>
      </w:pPr>
      <w:r>
        <w:rPr>
          <w:spacing w:val="-1"/>
        </w:rPr>
        <w:t>10.1</w:t>
      </w:r>
      <w:r>
        <w:rPr>
          <w:spacing w:val="28"/>
        </w:rPr>
        <w:t xml:space="preserve">  </w:t>
      </w:r>
      <w:r>
        <w:rPr>
          <w:spacing w:val="-1"/>
        </w:rPr>
        <w:t>投标人应提交证明文件，证明其投标内容符</w:t>
      </w:r>
      <w:r>
        <w:rPr>
          <w:spacing w:val="-2"/>
        </w:rPr>
        <w:t>合招标文件规定。该证明</w:t>
      </w:r>
      <w:r>
        <w:rPr>
          <w:spacing w:val="-1"/>
        </w:rPr>
        <w:t>文件是投标文件的一部分。</w:t>
      </w:r>
    </w:p>
    <w:p w14:paraId="0CBF2A31">
      <w:pPr>
        <w:pStyle w:val="3"/>
        <w:spacing w:before="290" w:line="220" w:lineRule="auto"/>
        <w:ind w:left="19"/>
      </w:pPr>
      <w:r>
        <w:rPr>
          <w:spacing w:val="-2"/>
        </w:rPr>
        <w:t>10.2</w:t>
      </w:r>
      <w:r>
        <w:rPr>
          <w:spacing w:val="32"/>
        </w:rPr>
        <w:t xml:space="preserve">   </w:t>
      </w:r>
      <w:r>
        <w:rPr>
          <w:spacing w:val="-2"/>
        </w:rPr>
        <w:t>上款所述的证明文件，可以是文字资料、图纸和数据。</w:t>
      </w:r>
    </w:p>
    <w:p w14:paraId="6AF3B2E2">
      <w:pPr>
        <w:pStyle w:val="3"/>
        <w:spacing w:before="289" w:line="219" w:lineRule="auto"/>
        <w:ind w:left="19" w:leftChars="0"/>
        <w:outlineLvl w:val="1"/>
      </w:pPr>
      <w:bookmarkStart w:id="29" w:name="bookmark29"/>
      <w:bookmarkEnd w:id="29"/>
      <w:bookmarkStart w:id="30" w:name="bookmark28"/>
      <w:bookmarkEnd w:id="30"/>
      <w:r>
        <w:rPr>
          <w:b/>
          <w:bCs/>
          <w:spacing w:val="-7"/>
        </w:rPr>
        <w:t>11.投标报价</w:t>
      </w:r>
    </w:p>
    <w:p w14:paraId="680007BA">
      <w:pPr>
        <w:pStyle w:val="3"/>
        <w:spacing w:before="292" w:line="219" w:lineRule="auto"/>
        <w:jc w:val="right"/>
      </w:pPr>
      <w:r>
        <w:rPr>
          <w:spacing w:val="1"/>
        </w:rPr>
        <w:t>11.1   所有投标均以人民币报价。投标人的投标报价应遵守《中华人民共和</w:t>
      </w:r>
    </w:p>
    <w:p w14:paraId="5946ADD9">
      <w:pPr>
        <w:pStyle w:val="3"/>
        <w:spacing w:before="291" w:line="403" w:lineRule="auto"/>
        <w:ind w:left="1056" w:firstLine="20"/>
        <w:jc w:val="both"/>
      </w:pPr>
      <w:r>
        <w:rPr>
          <w:spacing w:val="-1"/>
        </w:rPr>
        <w:t>国价格法》。同时，根据《中华人民共和国政府采</w:t>
      </w:r>
      <w:r>
        <w:rPr>
          <w:spacing w:val="-2"/>
        </w:rPr>
        <w:t>购法》第二条的规</w:t>
      </w:r>
      <w:r>
        <w:t xml:space="preserve"> </w:t>
      </w:r>
      <w:r>
        <w:rPr>
          <w:spacing w:val="-1"/>
        </w:rPr>
        <w:t>定，为保证公平竞争，如有主体投标标的的赠与行为，其投标将被认</w:t>
      </w:r>
      <w:r>
        <w:rPr>
          <w:spacing w:val="13"/>
        </w:rPr>
        <w:t xml:space="preserve"> </w:t>
      </w:r>
      <w:r>
        <w:rPr>
          <w:spacing w:val="-4"/>
        </w:rPr>
        <w:t>定为</w:t>
      </w:r>
      <w:r>
        <w:rPr>
          <w:b/>
          <w:bCs/>
          <w:spacing w:val="-4"/>
        </w:rPr>
        <w:t>投标无效</w:t>
      </w:r>
      <w:r>
        <w:rPr>
          <w:spacing w:val="-4"/>
        </w:rPr>
        <w:t>。</w:t>
      </w:r>
    </w:p>
    <w:p w14:paraId="228835F3">
      <w:pPr>
        <w:pStyle w:val="3"/>
        <w:spacing w:before="39" w:line="219" w:lineRule="auto"/>
        <w:jc w:val="right"/>
      </w:pPr>
      <w:r>
        <w:rPr>
          <w:spacing w:val="-2"/>
        </w:rPr>
        <w:t>11.2</w:t>
      </w:r>
      <w:r>
        <w:rPr>
          <w:spacing w:val="28"/>
        </w:rPr>
        <w:t xml:space="preserve">   </w:t>
      </w:r>
      <w:r>
        <w:rPr>
          <w:spacing w:val="-2"/>
        </w:rPr>
        <w:t>投标人应在投标分项报价表上标明分项服务的价格（如适用</w:t>
      </w:r>
      <w:r>
        <w:rPr>
          <w:spacing w:val="9"/>
        </w:rPr>
        <w:t>），</w:t>
      </w:r>
      <w:r>
        <w:rPr>
          <w:spacing w:val="-2"/>
        </w:rPr>
        <w:t>并由</w:t>
      </w:r>
    </w:p>
    <w:p w14:paraId="6E3D7900">
      <w:pPr>
        <w:pStyle w:val="3"/>
        <w:spacing w:before="292" w:line="220" w:lineRule="auto"/>
        <w:ind w:left="1051" w:firstLine="278" w:firstLineChars="100"/>
      </w:pPr>
      <w:r>
        <w:rPr>
          <w:spacing w:val="-1"/>
        </w:rPr>
        <w:t>法定代表人或其委托代理人签署。</w:t>
      </w:r>
    </w:p>
    <w:p w14:paraId="2A1E3C6B">
      <w:pPr>
        <w:pStyle w:val="3"/>
        <w:spacing w:before="290" w:line="219" w:lineRule="auto"/>
        <w:ind w:left="19" w:leftChars="9" w:firstLine="208" w:firstLineChars="76"/>
      </w:pPr>
      <w:r>
        <w:rPr>
          <w:spacing w:val="-3"/>
        </w:rPr>
        <w:t>11.3</w:t>
      </w:r>
      <w:r>
        <w:rPr>
          <w:spacing w:val="32"/>
        </w:rPr>
        <w:t xml:space="preserve">   </w:t>
      </w:r>
      <w:r>
        <w:rPr>
          <w:spacing w:val="-3"/>
        </w:rPr>
        <w:t>采购人不接受具有附加条件的报价。</w:t>
      </w:r>
    </w:p>
    <w:p w14:paraId="4AF24EE0">
      <w:pPr>
        <w:pStyle w:val="3"/>
        <w:spacing w:before="292" w:line="219" w:lineRule="auto"/>
        <w:jc w:val="right"/>
      </w:pPr>
      <w:r>
        <w:rPr>
          <w:spacing w:val="-1"/>
        </w:rPr>
        <w:t>11.4</w:t>
      </w:r>
      <w:r>
        <w:rPr>
          <w:spacing w:val="28"/>
        </w:rPr>
        <w:t xml:space="preserve">   </w:t>
      </w:r>
      <w:r>
        <w:rPr>
          <w:spacing w:val="-1"/>
        </w:rPr>
        <w:t>投标人所报的各分项投标报价在合同履行过</w:t>
      </w:r>
      <w:r>
        <w:rPr>
          <w:spacing w:val="-2"/>
        </w:rPr>
        <w:t>程中是固定不变的，不得</w:t>
      </w:r>
    </w:p>
    <w:p w14:paraId="3C63C53A">
      <w:pPr>
        <w:pStyle w:val="3"/>
        <w:spacing w:before="294" w:line="398" w:lineRule="auto"/>
        <w:ind w:left="1051" w:right="2" w:firstLine="30"/>
      </w:pPr>
      <w:r>
        <w:rPr>
          <w:spacing w:val="-2"/>
        </w:rPr>
        <w:t>以任何理由予以变更。任何包含价格调整要求的投标，将被认定为</w:t>
      </w:r>
      <w:r>
        <w:rPr>
          <w:b/>
          <w:bCs/>
          <w:spacing w:val="-2"/>
        </w:rPr>
        <w:t>投</w:t>
      </w:r>
      <w:r>
        <w:rPr>
          <w:spacing w:val="13"/>
        </w:rPr>
        <w:t xml:space="preserve"> </w:t>
      </w:r>
      <w:r>
        <w:rPr>
          <w:b/>
          <w:bCs/>
          <w:spacing w:val="-5"/>
        </w:rPr>
        <w:t>标无效</w:t>
      </w:r>
      <w:r>
        <w:rPr>
          <w:spacing w:val="-5"/>
        </w:rPr>
        <w:t>。</w:t>
      </w:r>
    </w:p>
    <w:p w14:paraId="4F977F3D">
      <w:pPr>
        <w:pStyle w:val="3"/>
        <w:spacing w:before="39" w:line="221" w:lineRule="auto"/>
        <w:ind w:left="19" w:leftChars="0"/>
        <w:outlineLvl w:val="1"/>
      </w:pPr>
      <w:bookmarkStart w:id="31" w:name="bookmark30"/>
      <w:bookmarkEnd w:id="31"/>
      <w:bookmarkStart w:id="32" w:name="bookmark31"/>
      <w:bookmarkEnd w:id="32"/>
      <w:r>
        <w:rPr>
          <w:b/>
          <w:bCs/>
          <w:spacing w:val="-6"/>
        </w:rPr>
        <w:t>12.投标保证金</w:t>
      </w:r>
    </w:p>
    <w:p w14:paraId="52406040">
      <w:pPr>
        <w:pStyle w:val="3"/>
        <w:spacing w:before="289" w:line="220" w:lineRule="auto"/>
        <w:jc w:val="right"/>
        <w:outlineLvl w:val="2"/>
      </w:pPr>
      <w:r>
        <w:rPr>
          <w:spacing w:val="-1"/>
        </w:rPr>
        <w:t>12.1</w:t>
      </w:r>
      <w:r>
        <w:rPr>
          <w:spacing w:val="28"/>
        </w:rPr>
        <w:t xml:space="preserve">   </w:t>
      </w:r>
      <w:r>
        <w:rPr>
          <w:spacing w:val="-1"/>
        </w:rPr>
        <w:t>投标人应提交</w:t>
      </w:r>
      <w:r>
        <w:rPr>
          <w:spacing w:val="-1"/>
          <w:u w:val="single" w:color="auto"/>
        </w:rPr>
        <w:t>投标人须知资料表</w:t>
      </w:r>
      <w:r>
        <w:rPr>
          <w:spacing w:val="-1"/>
        </w:rPr>
        <w:t>中规定的投</w:t>
      </w:r>
      <w:r>
        <w:rPr>
          <w:spacing w:val="-2"/>
        </w:rPr>
        <w:t>标保证金，并作为其投标</w:t>
      </w:r>
    </w:p>
    <w:p w14:paraId="22D98735">
      <w:pPr>
        <w:pStyle w:val="3"/>
        <w:spacing w:before="290" w:line="220" w:lineRule="auto"/>
        <w:ind w:left="1073"/>
        <w:rPr>
          <w:rFonts w:ascii="Arial"/>
          <w:sz w:val="21"/>
        </w:rPr>
      </w:pPr>
      <w:r>
        <w:rPr>
          <w:spacing w:val="-7"/>
        </w:rPr>
        <w:t>的一部分。</w:t>
      </w:r>
    </w:p>
    <w:p w14:paraId="54E845C5">
      <w:pPr>
        <w:pStyle w:val="3"/>
        <w:spacing w:before="91" w:line="220" w:lineRule="auto"/>
        <w:outlineLvl w:val="2"/>
      </w:pPr>
      <w:r>
        <w:rPr>
          <w:b/>
          <w:bCs/>
          <w:spacing w:val="-4"/>
        </w:rPr>
        <w:t>12.2</w:t>
      </w:r>
      <w:r>
        <w:rPr>
          <w:spacing w:val="28"/>
        </w:rPr>
        <w:t xml:space="preserve">   </w:t>
      </w:r>
      <w:r>
        <w:rPr>
          <w:b/>
          <w:bCs/>
          <w:spacing w:val="-4"/>
        </w:rPr>
        <w:t>投标人存在下列情形的，投标保证金不予退还：</w:t>
      </w:r>
    </w:p>
    <w:p w14:paraId="36057FD1">
      <w:pPr>
        <w:pStyle w:val="3"/>
        <w:spacing w:before="290" w:line="220" w:lineRule="auto"/>
        <w:ind w:left="832"/>
      </w:pPr>
      <w:r>
        <w:rPr>
          <w:b/>
          <w:bCs/>
          <w:spacing w:val="-3"/>
        </w:rPr>
        <w:t>（1）在投标有效期内，撤销投标的；</w:t>
      </w:r>
    </w:p>
    <w:p w14:paraId="1D535B1B">
      <w:pPr>
        <w:pStyle w:val="3"/>
        <w:spacing w:before="290" w:line="219" w:lineRule="auto"/>
        <w:ind w:left="767"/>
      </w:pPr>
      <w:r>
        <w:rPr>
          <w:b/>
          <w:bCs/>
          <w:spacing w:val="-4"/>
        </w:rPr>
        <w:t>（2）中标后不按本须知第</w:t>
      </w:r>
      <w:r>
        <w:rPr>
          <w:spacing w:val="-47"/>
        </w:rPr>
        <w:t xml:space="preserve"> </w:t>
      </w:r>
      <w:r>
        <w:rPr>
          <w:b/>
          <w:bCs/>
          <w:spacing w:val="-4"/>
        </w:rPr>
        <w:t>30</w:t>
      </w:r>
      <w:r>
        <w:rPr>
          <w:spacing w:val="-56"/>
        </w:rPr>
        <w:t xml:space="preserve"> </w:t>
      </w:r>
      <w:r>
        <w:rPr>
          <w:b/>
          <w:bCs/>
          <w:spacing w:val="-4"/>
        </w:rPr>
        <w:t>条的规定与采购人签订合同的；</w:t>
      </w:r>
    </w:p>
    <w:p w14:paraId="13DA201F">
      <w:pPr>
        <w:pStyle w:val="3"/>
        <w:spacing w:before="291" w:line="219" w:lineRule="auto"/>
        <w:ind w:left="767"/>
      </w:pPr>
      <w:r>
        <w:rPr>
          <w:b/>
          <w:bCs/>
          <w:spacing w:val="-4"/>
        </w:rPr>
        <w:t>（3）中标后不按本须知第</w:t>
      </w:r>
      <w:r>
        <w:rPr>
          <w:spacing w:val="-49"/>
        </w:rPr>
        <w:t xml:space="preserve"> </w:t>
      </w:r>
      <w:r>
        <w:rPr>
          <w:b/>
          <w:bCs/>
          <w:spacing w:val="-4"/>
        </w:rPr>
        <w:t>31</w:t>
      </w:r>
      <w:r>
        <w:rPr>
          <w:spacing w:val="-56"/>
        </w:rPr>
        <w:t xml:space="preserve"> </w:t>
      </w:r>
      <w:r>
        <w:rPr>
          <w:b/>
          <w:bCs/>
          <w:spacing w:val="-4"/>
        </w:rPr>
        <w:t>条的规定提交履约保证金的；</w:t>
      </w:r>
    </w:p>
    <w:p w14:paraId="48E9DBC7">
      <w:pPr>
        <w:pStyle w:val="3"/>
        <w:spacing w:before="292" w:line="219" w:lineRule="auto"/>
        <w:ind w:left="767"/>
      </w:pPr>
      <w:r>
        <w:rPr>
          <w:b/>
          <w:bCs/>
          <w:spacing w:val="-4"/>
        </w:rPr>
        <w:t>（4）中标后不按本须知第</w:t>
      </w:r>
      <w:r>
        <w:rPr>
          <w:spacing w:val="-49"/>
        </w:rPr>
        <w:t xml:space="preserve"> </w:t>
      </w:r>
      <w:r>
        <w:rPr>
          <w:b/>
          <w:bCs/>
          <w:spacing w:val="-4"/>
        </w:rPr>
        <w:t>32</w:t>
      </w:r>
      <w:r>
        <w:rPr>
          <w:spacing w:val="-56"/>
        </w:rPr>
        <w:t xml:space="preserve"> </w:t>
      </w:r>
      <w:r>
        <w:rPr>
          <w:b/>
          <w:bCs/>
          <w:spacing w:val="-4"/>
        </w:rPr>
        <w:t>条的规定缴纳中标服务费的；</w:t>
      </w:r>
    </w:p>
    <w:p w14:paraId="2FB46B42">
      <w:pPr>
        <w:pStyle w:val="3"/>
        <w:spacing w:before="292" w:line="220" w:lineRule="auto"/>
        <w:ind w:left="767"/>
      </w:pPr>
      <w:r>
        <w:rPr>
          <w:b/>
          <w:bCs/>
          <w:spacing w:val="-4"/>
        </w:rPr>
        <w:t>（5）存在其他违法违规行为的。</w:t>
      </w:r>
    </w:p>
    <w:p w14:paraId="0B1204D1">
      <w:pPr>
        <w:pStyle w:val="3"/>
        <w:spacing w:before="290" w:line="219" w:lineRule="auto"/>
        <w:outlineLvl w:val="2"/>
      </w:pPr>
      <w:r>
        <w:rPr>
          <w:spacing w:val="1"/>
        </w:rPr>
        <w:t>12.3   政府采购信用担保试点范围内的项目，接受符合财政部门规定的政府</w:t>
      </w:r>
    </w:p>
    <w:p w14:paraId="1CF09341">
      <w:pPr>
        <w:pStyle w:val="3"/>
        <w:spacing w:before="292" w:line="219" w:lineRule="auto"/>
        <w:ind w:left="1029"/>
      </w:pPr>
      <w:r>
        <w:rPr>
          <w:spacing w:val="-1"/>
        </w:rPr>
        <w:t>采购投标担保函原件。</w:t>
      </w:r>
    </w:p>
    <w:p w14:paraId="0D325A7E">
      <w:pPr>
        <w:pStyle w:val="3"/>
        <w:spacing w:before="292" w:line="219" w:lineRule="auto"/>
        <w:outlineLvl w:val="2"/>
      </w:pPr>
      <w:r>
        <w:rPr>
          <w:spacing w:val="-4"/>
        </w:rPr>
        <w:t>12.4</w:t>
      </w:r>
      <w:r>
        <w:rPr>
          <w:spacing w:val="34"/>
        </w:rPr>
        <w:t xml:space="preserve">   </w:t>
      </w:r>
      <w:r>
        <w:rPr>
          <w:spacing w:val="-4"/>
        </w:rPr>
        <w:t>投标人未按本须知第</w:t>
      </w:r>
      <w:r>
        <w:rPr>
          <w:spacing w:val="-39"/>
        </w:rPr>
        <w:t xml:space="preserve"> </w:t>
      </w:r>
      <w:r>
        <w:rPr>
          <w:spacing w:val="-4"/>
        </w:rPr>
        <w:t>12.1</w:t>
      </w:r>
      <w:r>
        <w:rPr>
          <w:spacing w:val="-57"/>
        </w:rPr>
        <w:t xml:space="preserve"> </w:t>
      </w:r>
      <w:r>
        <w:rPr>
          <w:spacing w:val="-4"/>
        </w:rPr>
        <w:t>和</w:t>
      </w:r>
      <w:r>
        <w:rPr>
          <w:spacing w:val="-41"/>
        </w:rPr>
        <w:t xml:space="preserve"> </w:t>
      </w:r>
      <w:r>
        <w:rPr>
          <w:spacing w:val="-4"/>
        </w:rPr>
        <w:t>12.3</w:t>
      </w:r>
      <w:r>
        <w:rPr>
          <w:spacing w:val="-57"/>
        </w:rPr>
        <w:t xml:space="preserve"> </w:t>
      </w:r>
      <w:r>
        <w:rPr>
          <w:spacing w:val="-4"/>
        </w:rPr>
        <w:t>条规定提交投标保证金的，其投标</w:t>
      </w:r>
    </w:p>
    <w:p w14:paraId="2F8E340A">
      <w:pPr>
        <w:pStyle w:val="3"/>
        <w:spacing w:before="292" w:line="220" w:lineRule="auto"/>
        <w:ind w:left="1028"/>
      </w:pPr>
      <w:r>
        <w:rPr>
          <w:spacing w:val="-2"/>
        </w:rPr>
        <w:t>将被认定为</w:t>
      </w:r>
      <w:r>
        <w:rPr>
          <w:b/>
          <w:bCs/>
          <w:spacing w:val="-2"/>
        </w:rPr>
        <w:t>投标无效</w:t>
      </w:r>
      <w:r>
        <w:rPr>
          <w:spacing w:val="-2"/>
        </w:rPr>
        <w:t>。</w:t>
      </w:r>
    </w:p>
    <w:p w14:paraId="453038A0">
      <w:pPr>
        <w:pStyle w:val="3"/>
        <w:spacing w:before="290" w:line="219" w:lineRule="auto"/>
      </w:pPr>
      <w:r>
        <w:rPr>
          <w:spacing w:val="-2"/>
        </w:rPr>
        <w:t>12.4.1  采用电汇形式的，一般可以实时入账；</w:t>
      </w:r>
    </w:p>
    <w:p w14:paraId="697FFE75">
      <w:pPr>
        <w:pStyle w:val="3"/>
        <w:spacing w:before="292" w:line="219" w:lineRule="auto"/>
      </w:pPr>
      <w:r>
        <w:rPr>
          <w:spacing w:val="-3"/>
        </w:rPr>
        <w:t>12.4.2  采用支票形式的，投标人则应充分考虑支票入账时间，以确保投标保</w:t>
      </w:r>
    </w:p>
    <w:p w14:paraId="3FC6E451">
      <w:pPr>
        <w:pStyle w:val="3"/>
        <w:spacing w:before="293" w:line="406" w:lineRule="auto"/>
        <w:ind w:left="1100"/>
        <w:jc w:val="both"/>
      </w:pPr>
      <w:r>
        <w:rPr>
          <w:spacing w:val="-3"/>
        </w:rPr>
        <w:t>证金能按时进入指定账户。根据银行信息交换和付款时间，支票从递</w:t>
      </w:r>
      <w:r>
        <w:rPr>
          <w:spacing w:val="11"/>
        </w:rPr>
        <w:t xml:space="preserve"> </w:t>
      </w:r>
      <w:r>
        <w:rPr>
          <w:spacing w:val="-3"/>
        </w:rPr>
        <w:t>交至实际入账一般需要</w:t>
      </w:r>
      <w:r>
        <w:rPr>
          <w:spacing w:val="-61"/>
        </w:rPr>
        <w:t xml:space="preserve"> </w:t>
      </w:r>
      <w:r>
        <w:rPr>
          <w:spacing w:val="-3"/>
        </w:rPr>
        <w:t>4-5</w:t>
      </w:r>
      <w:r>
        <w:rPr>
          <w:spacing w:val="-61"/>
        </w:rPr>
        <w:t xml:space="preserve"> </w:t>
      </w:r>
      <w:r>
        <w:rPr>
          <w:spacing w:val="-3"/>
        </w:rPr>
        <w:t>个工作日。如投标人未及时提</w:t>
      </w:r>
      <w:r>
        <w:rPr>
          <w:spacing w:val="-4"/>
        </w:rPr>
        <w:t>交支票或支</w:t>
      </w:r>
      <w:r>
        <w:t xml:space="preserve"> </w:t>
      </w:r>
      <w:r>
        <w:rPr>
          <w:spacing w:val="-3"/>
        </w:rPr>
        <w:t>票不符合银行委托收款要求（如污损、折叠、胶装等</w:t>
      </w:r>
      <w:r>
        <w:rPr>
          <w:spacing w:val="2"/>
        </w:rPr>
        <w:t>），</w:t>
      </w:r>
      <w:r>
        <w:rPr>
          <w:spacing w:val="-3"/>
        </w:rPr>
        <w:t>导致投标保</w:t>
      </w:r>
      <w:r>
        <w:rPr>
          <w:spacing w:val="1"/>
        </w:rPr>
        <w:t xml:space="preserve"> 证金不能按时进入指定账户的，将按照招标文件的第</w:t>
      </w:r>
      <w:r>
        <w:rPr>
          <w:spacing w:val="-54"/>
        </w:rPr>
        <w:t xml:space="preserve"> </w:t>
      </w:r>
      <w:r>
        <w:rPr>
          <w:spacing w:val="1"/>
        </w:rPr>
        <w:t>22.2</w:t>
      </w:r>
      <w:r>
        <w:rPr>
          <w:spacing w:val="-56"/>
        </w:rPr>
        <w:t xml:space="preserve"> </w:t>
      </w:r>
      <w:r>
        <w:rPr>
          <w:spacing w:val="1"/>
        </w:rPr>
        <w:t>条</w:t>
      </w:r>
      <w:r>
        <w:t xml:space="preserve">相关规 </w:t>
      </w:r>
      <w:r>
        <w:rPr>
          <w:spacing w:val="-3"/>
        </w:rPr>
        <w:t>定处理。</w:t>
      </w:r>
    </w:p>
    <w:p w14:paraId="089A924E">
      <w:pPr>
        <w:pStyle w:val="3"/>
        <w:spacing w:before="40" w:line="220" w:lineRule="auto"/>
        <w:jc w:val="right"/>
        <w:outlineLvl w:val="2"/>
      </w:pPr>
      <w:r>
        <w:rPr>
          <w:spacing w:val="-3"/>
        </w:rPr>
        <w:t>12.5    联合体投标的，可以由联合体中的一方或者共同提交投标保证金。以</w:t>
      </w:r>
    </w:p>
    <w:p w14:paraId="6ECEB11A">
      <w:pPr>
        <w:pStyle w:val="3"/>
        <w:spacing w:before="290" w:line="220" w:lineRule="auto"/>
        <w:ind w:left="1034"/>
      </w:pPr>
      <w:r>
        <w:rPr>
          <w:spacing w:val="-1"/>
        </w:rPr>
        <w:t>一方名义提交投标保证金的，对联合体各方均具有约束力。</w:t>
      </w:r>
    </w:p>
    <w:p w14:paraId="5A3F031A">
      <w:pPr>
        <w:pStyle w:val="3"/>
        <w:spacing w:before="290" w:line="221" w:lineRule="auto"/>
        <w:outlineLvl w:val="2"/>
      </w:pPr>
      <w:r>
        <w:rPr>
          <w:spacing w:val="-6"/>
        </w:rPr>
        <w:t>12.6</w:t>
      </w:r>
      <w:r>
        <w:rPr>
          <w:spacing w:val="23"/>
        </w:rPr>
        <w:t xml:space="preserve">    </w:t>
      </w:r>
      <w:r>
        <w:rPr>
          <w:b/>
          <w:bCs/>
          <w:spacing w:val="-6"/>
        </w:rPr>
        <w:t>投标保证金的退还</w:t>
      </w:r>
    </w:p>
    <w:p w14:paraId="3CBCAD2D">
      <w:pPr>
        <w:pStyle w:val="3"/>
        <w:spacing w:before="290" w:line="219" w:lineRule="auto"/>
      </w:pPr>
      <w:r>
        <w:rPr>
          <w:spacing w:val="-3"/>
        </w:rPr>
        <w:t>12.6.1  中标人应在与采购人签订合同之日起</w:t>
      </w:r>
      <w:r>
        <w:rPr>
          <w:spacing w:val="-54"/>
        </w:rPr>
        <w:t xml:space="preserve"> </w:t>
      </w:r>
      <w:r>
        <w:rPr>
          <w:spacing w:val="-3"/>
        </w:rPr>
        <w:t>5</w:t>
      </w:r>
      <w:r>
        <w:rPr>
          <w:spacing w:val="-60"/>
        </w:rPr>
        <w:t xml:space="preserve"> </w:t>
      </w:r>
      <w:r>
        <w:rPr>
          <w:spacing w:val="-3"/>
        </w:rPr>
        <w:t>个工</w:t>
      </w:r>
      <w:r>
        <w:rPr>
          <w:spacing w:val="-4"/>
        </w:rPr>
        <w:t>作日内，及时联系保证金</w:t>
      </w:r>
    </w:p>
    <w:p w14:paraId="3689F53B">
      <w:pPr>
        <w:pStyle w:val="3"/>
        <w:spacing w:before="291" w:line="219" w:lineRule="auto"/>
        <w:ind w:left="1179"/>
      </w:pPr>
      <w:r>
        <w:rPr>
          <w:spacing w:val="-2"/>
        </w:rPr>
        <w:t>收受机构办理投标保证金无息退还手续。</w:t>
      </w:r>
    </w:p>
    <w:p w14:paraId="0AB38930">
      <w:pPr>
        <w:pStyle w:val="3"/>
        <w:spacing w:before="292" w:line="219" w:lineRule="auto"/>
      </w:pPr>
      <w:r>
        <w:rPr>
          <w:spacing w:val="5"/>
        </w:rPr>
        <w:t>12.6.2  未中标投标人的投标保证金将在中标通知书发出之日暨</w:t>
      </w:r>
      <w:r>
        <w:rPr>
          <w:spacing w:val="4"/>
        </w:rPr>
        <w:t>中标结果公</w:t>
      </w:r>
    </w:p>
    <w:p w14:paraId="4DB0F8F3">
      <w:pPr>
        <w:pStyle w:val="3"/>
        <w:spacing w:before="91" w:line="398" w:lineRule="auto"/>
        <w:ind w:left="1172" w:right="76" w:firstLine="3"/>
      </w:pPr>
      <w:r>
        <w:rPr>
          <w:spacing w:val="-6"/>
        </w:rPr>
        <w:t>告公布之日起</w:t>
      </w:r>
      <w:r>
        <w:rPr>
          <w:spacing w:val="-54"/>
        </w:rPr>
        <w:t xml:space="preserve"> </w:t>
      </w:r>
      <w:r>
        <w:rPr>
          <w:spacing w:val="-6"/>
        </w:rPr>
        <w:t>5</w:t>
      </w:r>
      <w:r>
        <w:rPr>
          <w:spacing w:val="-58"/>
        </w:rPr>
        <w:t xml:space="preserve"> </w:t>
      </w:r>
      <w:r>
        <w:rPr>
          <w:spacing w:val="-6"/>
        </w:rPr>
        <w:t>个工作日内无息退还。投标人及时联系保证</w:t>
      </w:r>
      <w:r>
        <w:rPr>
          <w:spacing w:val="-7"/>
        </w:rPr>
        <w:t>金收受机</w:t>
      </w:r>
      <w:r>
        <w:t xml:space="preserve"> </w:t>
      </w:r>
      <w:r>
        <w:rPr>
          <w:spacing w:val="-2"/>
        </w:rPr>
        <w:t>构办理退还投标保证金手续。</w:t>
      </w:r>
    </w:p>
    <w:p w14:paraId="08975697">
      <w:pPr>
        <w:pStyle w:val="3"/>
        <w:spacing w:before="41" w:line="219" w:lineRule="auto"/>
      </w:pPr>
      <w:r>
        <w:rPr>
          <w:spacing w:val="-2"/>
        </w:rPr>
        <w:t>12.6.3  政府采购投标担保函不予退回。</w:t>
      </w:r>
    </w:p>
    <w:p w14:paraId="68834CAB">
      <w:pPr>
        <w:pStyle w:val="3"/>
        <w:spacing w:before="291" w:line="219" w:lineRule="auto"/>
        <w:outlineLvl w:val="2"/>
      </w:pPr>
      <w:r>
        <w:rPr>
          <w:spacing w:val="-3"/>
        </w:rPr>
        <w:t>12.7    因投标人自身原因导致无法及时退还的，采购人或采购代理机构将不</w:t>
      </w:r>
    </w:p>
    <w:p w14:paraId="7F28D167">
      <w:pPr>
        <w:pStyle w:val="3"/>
        <w:spacing w:before="291" w:line="220" w:lineRule="auto"/>
        <w:ind w:left="1100"/>
      </w:pPr>
      <w:r>
        <w:rPr>
          <w:spacing w:val="-2"/>
        </w:rPr>
        <w:t>承担相应责任。</w:t>
      </w:r>
    </w:p>
    <w:p w14:paraId="0B8E9D0D">
      <w:pPr>
        <w:pStyle w:val="3"/>
        <w:spacing w:before="289" w:line="221" w:lineRule="auto"/>
        <w:outlineLvl w:val="1"/>
      </w:pPr>
      <w:bookmarkStart w:id="33" w:name="bookmark32"/>
      <w:bookmarkEnd w:id="33"/>
      <w:bookmarkStart w:id="34" w:name="bookmark33"/>
      <w:bookmarkEnd w:id="34"/>
      <w:r>
        <w:rPr>
          <w:b/>
          <w:bCs/>
          <w:spacing w:val="-6"/>
        </w:rPr>
        <w:t>13.投标有效期</w:t>
      </w:r>
    </w:p>
    <w:p w14:paraId="2710C068">
      <w:pPr>
        <w:pStyle w:val="3"/>
        <w:spacing w:before="289" w:line="220" w:lineRule="auto"/>
      </w:pPr>
      <w:r>
        <w:rPr>
          <w:spacing w:val="-1"/>
        </w:rPr>
        <w:t>13.1</w:t>
      </w:r>
      <w:r>
        <w:rPr>
          <w:spacing w:val="28"/>
        </w:rPr>
        <w:t xml:space="preserve">   </w:t>
      </w:r>
      <w:r>
        <w:rPr>
          <w:spacing w:val="-1"/>
        </w:rPr>
        <w:t>投标应在</w:t>
      </w:r>
      <w:r>
        <w:rPr>
          <w:spacing w:val="-1"/>
          <w:u w:val="single" w:color="auto"/>
        </w:rPr>
        <w:t>投标人须知资料表</w:t>
      </w:r>
      <w:r>
        <w:rPr>
          <w:spacing w:val="-1"/>
        </w:rPr>
        <w:t>中规定时间内保</w:t>
      </w:r>
      <w:r>
        <w:rPr>
          <w:spacing w:val="-2"/>
        </w:rPr>
        <w:t>持有效。投标有效期不满</w:t>
      </w:r>
    </w:p>
    <w:p w14:paraId="0451FF65">
      <w:pPr>
        <w:pStyle w:val="3"/>
        <w:spacing w:before="290" w:line="220" w:lineRule="auto"/>
        <w:ind w:left="1034"/>
      </w:pPr>
      <w:r>
        <w:rPr>
          <w:spacing w:val="-2"/>
        </w:rPr>
        <w:t>足要求的投标，其投标将被认定为</w:t>
      </w:r>
      <w:r>
        <w:rPr>
          <w:b/>
          <w:bCs/>
          <w:spacing w:val="-2"/>
        </w:rPr>
        <w:t>投标无效</w:t>
      </w:r>
      <w:r>
        <w:rPr>
          <w:spacing w:val="-2"/>
        </w:rPr>
        <w:t>。</w:t>
      </w:r>
    </w:p>
    <w:p w14:paraId="0122D49B">
      <w:pPr>
        <w:pStyle w:val="3"/>
        <w:spacing w:before="291" w:line="219" w:lineRule="auto"/>
        <w:jc w:val="right"/>
      </w:pPr>
      <w:r>
        <w:rPr>
          <w:spacing w:val="-7"/>
        </w:rPr>
        <w:t>13.2</w:t>
      </w:r>
      <w:r>
        <w:rPr>
          <w:spacing w:val="28"/>
        </w:rPr>
        <w:t xml:space="preserve">   </w:t>
      </w:r>
      <w:r>
        <w:rPr>
          <w:spacing w:val="-7"/>
        </w:rPr>
        <w:t>为保证有充分时间签订合同，采购人或采购代理机构可根据实际</w:t>
      </w:r>
      <w:r>
        <w:rPr>
          <w:spacing w:val="-8"/>
        </w:rPr>
        <w:t>情况，</w:t>
      </w:r>
    </w:p>
    <w:p w14:paraId="7B89D7FA">
      <w:pPr>
        <w:pStyle w:val="3"/>
        <w:spacing w:before="291" w:line="406" w:lineRule="auto"/>
        <w:ind w:left="1031" w:right="76" w:hanging="2"/>
        <w:jc w:val="both"/>
      </w:pPr>
      <w:r>
        <w:t>在原投标有效期截止之前，要求投标人延长投标</w:t>
      </w:r>
      <w:r>
        <w:rPr>
          <w:spacing w:val="-1"/>
        </w:rPr>
        <w:t>文件的有效期。接受</w:t>
      </w:r>
      <w:r>
        <w:t xml:space="preserve"> 该要求的投标人将不会被要求和允许修正其</w:t>
      </w:r>
      <w:r>
        <w:rPr>
          <w:spacing w:val="-1"/>
        </w:rPr>
        <w:t>投标，且本须知中有关投</w:t>
      </w:r>
      <w:r>
        <w:t xml:space="preserve"> 标保证金的要求须在延长的有效期内继续有</w:t>
      </w:r>
      <w:r>
        <w:rPr>
          <w:spacing w:val="-1"/>
        </w:rPr>
        <w:t>效。投标人可以拒绝延长</w:t>
      </w:r>
      <w:r>
        <w:t xml:space="preserve"> 投标有效期的要求，其投标保证金将及时按</w:t>
      </w:r>
      <w:r>
        <w:rPr>
          <w:spacing w:val="-1"/>
        </w:rPr>
        <w:t>规定无息退还。上述要求</w:t>
      </w:r>
      <w:r>
        <w:t xml:space="preserve"> </w:t>
      </w:r>
      <w:r>
        <w:rPr>
          <w:spacing w:val="-1"/>
        </w:rPr>
        <w:t>和答复都应以书面形式提交。</w:t>
      </w:r>
    </w:p>
    <w:p w14:paraId="522218B6">
      <w:pPr>
        <w:pStyle w:val="3"/>
        <w:spacing w:before="42" w:line="219" w:lineRule="auto"/>
        <w:outlineLvl w:val="1"/>
      </w:pPr>
      <w:bookmarkStart w:id="35" w:name="bookmark35"/>
      <w:bookmarkEnd w:id="35"/>
      <w:bookmarkStart w:id="36" w:name="bookmark34"/>
      <w:bookmarkEnd w:id="36"/>
      <w:r>
        <w:rPr>
          <w:b/>
          <w:bCs/>
          <w:spacing w:val="-3"/>
        </w:rPr>
        <w:t>14.投标文件的签署及规定（电子投标以政采云系统生成格式为准）</w:t>
      </w:r>
    </w:p>
    <w:p w14:paraId="7864EB59">
      <w:pPr>
        <w:pStyle w:val="3"/>
        <w:spacing w:before="292" w:line="219" w:lineRule="auto"/>
      </w:pPr>
      <w:r>
        <w:t>14.1</w:t>
      </w:r>
      <w:r>
        <w:rPr>
          <w:spacing w:val="28"/>
        </w:rPr>
        <w:t xml:space="preserve">   </w:t>
      </w:r>
      <w:r>
        <w:t>投标人应按投标人须知资料表中的规定，准备和递交（加密上传</w:t>
      </w:r>
      <w:r>
        <w:rPr>
          <w:spacing w:val="-1"/>
        </w:rPr>
        <w:t>）电</w:t>
      </w:r>
    </w:p>
    <w:p w14:paraId="4051CB41">
      <w:pPr>
        <w:pStyle w:val="3"/>
        <w:spacing w:before="291" w:line="220" w:lineRule="auto"/>
        <w:ind w:left="1031"/>
      </w:pPr>
      <w:r>
        <w:rPr>
          <w:spacing w:val="-2"/>
        </w:rPr>
        <w:t>子投标文件。</w:t>
      </w:r>
    </w:p>
    <w:p w14:paraId="05997F3A">
      <w:pPr>
        <w:pStyle w:val="3"/>
        <w:spacing w:before="291" w:line="406" w:lineRule="auto"/>
        <w:ind w:left="1031" w:leftChars="0" w:right="76" w:hanging="1031" w:hangingChars="371"/>
        <w:jc w:val="both"/>
      </w:pPr>
      <w:r>
        <w:rPr>
          <w:spacing w:val="-1"/>
        </w:rPr>
        <w:t>14.2</w:t>
      </w:r>
      <w:r>
        <w:rPr>
          <w:spacing w:val="28"/>
        </w:rPr>
        <w:t xml:space="preserve">   </w:t>
      </w:r>
      <w:r>
        <w:t>投标文件的正本需打印或用不褪色墨水书写，并由投标人的法定代表人或其委托代理人按招标文件规定在投标文件上签字并加盖单位印 章。委托代理人须持有书面的“法定代表人授权委托书”，并将其附 在投标文件中。如对投标文件进行了修改，则应由投标人法定代表人 或其委托代理人在每一修改处签字。投标文件的副本可采用正本的复 印件。</w:t>
      </w:r>
    </w:p>
    <w:p w14:paraId="3BAE1BC1">
      <w:pPr>
        <w:pStyle w:val="3"/>
        <w:spacing w:before="91" w:line="220" w:lineRule="auto"/>
        <w:jc w:val="center"/>
      </w:pPr>
      <w:r>
        <w:rPr>
          <w:spacing w:val="-1"/>
        </w:rPr>
        <w:t>14.3</w:t>
      </w:r>
      <w:r>
        <w:rPr>
          <w:spacing w:val="28"/>
        </w:rPr>
        <w:t xml:space="preserve">  </w:t>
      </w:r>
      <w:r>
        <w:rPr>
          <w:spacing w:val="-1"/>
        </w:rPr>
        <w:t>投标文件因字迹潦草、表达不清或装订不当</w:t>
      </w:r>
      <w:r>
        <w:rPr>
          <w:spacing w:val="-2"/>
        </w:rPr>
        <w:t>所引起的后果由投标人负</w:t>
      </w:r>
    </w:p>
    <w:p w14:paraId="27A8257D">
      <w:pPr>
        <w:pStyle w:val="3"/>
        <w:spacing w:before="291" w:line="221" w:lineRule="auto"/>
        <w:ind w:left="1040"/>
      </w:pPr>
      <w:r>
        <w:rPr>
          <w:spacing w:val="-10"/>
        </w:rPr>
        <w:t>责。</w:t>
      </w:r>
    </w:p>
    <w:p w14:paraId="310FDC27">
      <w:pPr>
        <w:spacing w:line="272" w:lineRule="auto"/>
        <w:rPr>
          <w:rFonts w:ascii="Arial"/>
          <w:sz w:val="21"/>
        </w:rPr>
      </w:pPr>
    </w:p>
    <w:p w14:paraId="780A3D2F">
      <w:pPr>
        <w:spacing w:line="272" w:lineRule="auto"/>
        <w:rPr>
          <w:rFonts w:ascii="Arial"/>
          <w:sz w:val="21"/>
        </w:rPr>
      </w:pPr>
    </w:p>
    <w:p w14:paraId="1FCE00FF">
      <w:pPr>
        <w:pStyle w:val="3"/>
        <w:spacing w:before="91" w:line="220" w:lineRule="auto"/>
        <w:ind w:left="3761" w:leftChars="0"/>
        <w:outlineLvl w:val="0"/>
      </w:pPr>
      <w:bookmarkStart w:id="37" w:name="bookmark36"/>
      <w:bookmarkEnd w:id="37"/>
      <w:bookmarkStart w:id="38" w:name="_Toc4121"/>
      <w:r>
        <w:rPr>
          <w:b/>
          <w:bCs/>
          <w:spacing w:val="-5"/>
        </w:rPr>
        <w:t>四</w:t>
      </w:r>
      <w:r>
        <w:rPr>
          <w:spacing w:val="-5"/>
        </w:rPr>
        <w:t xml:space="preserve">   </w:t>
      </w:r>
      <w:r>
        <w:rPr>
          <w:b/>
          <w:bCs/>
          <w:spacing w:val="-5"/>
        </w:rPr>
        <w:t>投标文件的递交</w:t>
      </w:r>
      <w:bookmarkEnd w:id="38"/>
    </w:p>
    <w:p w14:paraId="3CD9EF06">
      <w:pPr>
        <w:spacing w:line="272" w:lineRule="auto"/>
        <w:rPr>
          <w:rFonts w:ascii="Arial"/>
          <w:sz w:val="21"/>
        </w:rPr>
      </w:pPr>
    </w:p>
    <w:p w14:paraId="39713F44">
      <w:pPr>
        <w:spacing w:line="273" w:lineRule="auto"/>
        <w:rPr>
          <w:rFonts w:ascii="Arial"/>
          <w:sz w:val="21"/>
        </w:rPr>
      </w:pPr>
    </w:p>
    <w:p w14:paraId="0B56A908">
      <w:pPr>
        <w:spacing w:line="273" w:lineRule="auto"/>
        <w:rPr>
          <w:rFonts w:ascii="Arial"/>
          <w:sz w:val="21"/>
        </w:rPr>
      </w:pPr>
    </w:p>
    <w:p w14:paraId="31B19BEB">
      <w:pPr>
        <w:pStyle w:val="3"/>
        <w:spacing w:before="91" w:line="219" w:lineRule="auto"/>
        <w:outlineLvl w:val="1"/>
      </w:pPr>
      <w:bookmarkStart w:id="39" w:name="bookmark38"/>
      <w:bookmarkEnd w:id="39"/>
      <w:bookmarkStart w:id="40" w:name="bookmark39"/>
      <w:bookmarkEnd w:id="40"/>
      <w:r>
        <w:rPr>
          <w:b/>
          <w:bCs/>
          <w:spacing w:val="-3"/>
        </w:rPr>
        <w:t>15.</w:t>
      </w:r>
      <w:r>
        <w:rPr>
          <w:spacing w:val="-3"/>
        </w:rPr>
        <w:t xml:space="preserve"> </w:t>
      </w:r>
      <w:r>
        <w:rPr>
          <w:b/>
          <w:bCs/>
          <w:spacing w:val="-3"/>
        </w:rPr>
        <w:t>投标文件的密封和标记（电子投标以政采云系统生成格式为准）</w:t>
      </w:r>
    </w:p>
    <w:p w14:paraId="677CE413">
      <w:pPr>
        <w:pStyle w:val="3"/>
        <w:spacing w:before="291" w:line="219" w:lineRule="auto"/>
      </w:pPr>
      <w:r>
        <w:rPr>
          <w:spacing w:val="-2"/>
        </w:rPr>
        <w:t xml:space="preserve">15.1   </w:t>
      </w:r>
      <w:r>
        <w:rPr>
          <w:spacing w:val="-116"/>
          <w:u w:val="single" w:color="auto"/>
        </w:rPr>
        <w:t xml:space="preserve"> </w:t>
      </w:r>
      <w:r>
        <w:rPr>
          <w:b/>
          <w:bCs/>
          <w:spacing w:val="-2"/>
          <w:u w:val="single" w:color="auto"/>
        </w:rPr>
        <w:t>为方便评审及进行资格审查，投标人应完整地按招标文件提供的投标</w:t>
      </w:r>
    </w:p>
    <w:p w14:paraId="42DFBA4A">
      <w:pPr>
        <w:pStyle w:val="3"/>
        <w:spacing w:before="291" w:line="406" w:lineRule="auto"/>
        <w:ind w:left="1031" w:right="2" w:firstLine="1"/>
        <w:jc w:val="both"/>
      </w:pPr>
      <w:r>
        <w:rPr>
          <w:b/>
          <w:bCs/>
          <w:spacing w:val="-4"/>
          <w:u w:val="single" w:color="auto"/>
        </w:rPr>
        <w:t>文件格式及要求编写投标文件，投标人须在投标截止时间前完成在系</w:t>
      </w:r>
      <w:r>
        <w:rPr>
          <w:spacing w:val="15"/>
        </w:rPr>
        <w:t xml:space="preserve"> </w:t>
      </w:r>
      <w:r>
        <w:rPr>
          <w:b/>
          <w:bCs/>
          <w:u w:val="single" w:color="auto"/>
        </w:rPr>
        <w:t>统上传递交电子投标文件。投标人的电子投标文件是经过</w:t>
      </w:r>
      <w:r>
        <w:rPr>
          <w:spacing w:val="-48"/>
          <w:u w:val="single" w:color="auto"/>
        </w:rPr>
        <w:t xml:space="preserve"> </w:t>
      </w:r>
      <w:r>
        <w:rPr>
          <w:b/>
          <w:bCs/>
          <w:u w:val="single" w:color="auto"/>
        </w:rPr>
        <w:t>CA</w:t>
      </w:r>
      <w:r>
        <w:rPr>
          <w:spacing w:val="-56"/>
          <w:u w:val="single" w:color="auto"/>
        </w:rPr>
        <w:t xml:space="preserve"> </w:t>
      </w:r>
      <w:r>
        <w:rPr>
          <w:b/>
          <w:bCs/>
          <w:u w:val="single" w:color="auto"/>
        </w:rPr>
        <w:t>证书加</w:t>
      </w:r>
      <w:r>
        <w:t xml:space="preserve"> </w:t>
      </w:r>
      <w:r>
        <w:rPr>
          <w:b/>
          <w:bCs/>
          <w:spacing w:val="1"/>
          <w:u w:val="single" w:color="auto"/>
        </w:rPr>
        <w:t>密后上传提交的，任何单位或个人均无法在投标截止时间(即投标截</w:t>
      </w:r>
      <w:r>
        <w:rPr>
          <w:spacing w:val="8"/>
        </w:rPr>
        <w:t xml:space="preserve"> </w:t>
      </w:r>
      <w:r>
        <w:rPr>
          <w:b/>
          <w:bCs/>
          <w:spacing w:val="1"/>
          <w:u w:val="single" w:color="auto"/>
        </w:rPr>
        <w:t>止时间)之前查看或篡改，不存在泄密风险。（严格按照政采云电子</w:t>
      </w:r>
      <w:r>
        <w:rPr>
          <w:spacing w:val="8"/>
        </w:rPr>
        <w:t xml:space="preserve"> </w:t>
      </w:r>
      <w:r>
        <w:rPr>
          <w:b/>
          <w:bCs/>
          <w:spacing w:val="-3"/>
          <w:u w:val="single" w:color="auto"/>
        </w:rPr>
        <w:t>投标流程制作并上传电子投标文件）</w:t>
      </w:r>
    </w:p>
    <w:p w14:paraId="66547B02">
      <w:pPr>
        <w:pStyle w:val="3"/>
        <w:spacing w:before="41" w:line="219" w:lineRule="auto"/>
      </w:pPr>
      <w:r>
        <w:rPr>
          <w:spacing w:val="-1"/>
        </w:rPr>
        <w:t xml:space="preserve">15.2  </w:t>
      </w:r>
      <w:r>
        <w:rPr>
          <w:b/>
          <w:bCs/>
          <w:spacing w:val="-1"/>
        </w:rPr>
        <w:t>（1）注明招标公告或投标邀请书</w:t>
      </w:r>
      <w:r>
        <w:rPr>
          <w:b/>
          <w:bCs/>
          <w:spacing w:val="-2"/>
        </w:rPr>
        <w:t>中指明的项目名称、项目编号、投标</w:t>
      </w:r>
    </w:p>
    <w:p w14:paraId="6AD4E5E6">
      <w:pPr>
        <w:pStyle w:val="3"/>
        <w:spacing w:before="293" w:line="222" w:lineRule="auto"/>
        <w:ind w:left="1032"/>
      </w:pPr>
      <w:r>
        <w:rPr>
          <w:b/>
          <w:bCs/>
          <w:spacing w:val="-6"/>
        </w:rPr>
        <w:t>人名称。</w:t>
      </w:r>
    </w:p>
    <w:p w14:paraId="1F100123">
      <w:pPr>
        <w:pStyle w:val="3"/>
        <w:spacing w:before="286" w:line="221" w:lineRule="auto"/>
        <w:outlineLvl w:val="1"/>
      </w:pPr>
      <w:bookmarkStart w:id="41" w:name="bookmark41"/>
      <w:bookmarkEnd w:id="41"/>
      <w:bookmarkStart w:id="42" w:name="bookmark40"/>
      <w:bookmarkEnd w:id="42"/>
      <w:r>
        <w:rPr>
          <w:b/>
          <w:bCs/>
          <w:spacing w:val="-7"/>
        </w:rPr>
        <w:t>16.投标截止</w:t>
      </w:r>
    </w:p>
    <w:p w14:paraId="1F1E6863">
      <w:pPr>
        <w:pStyle w:val="3"/>
        <w:spacing w:before="200" w:line="241" w:lineRule="auto"/>
        <w:ind w:left="1031" w:right="2" w:hanging="1032"/>
      </w:pPr>
      <w:r>
        <w:rPr>
          <w:spacing w:val="-2"/>
        </w:rPr>
        <w:t xml:space="preserve">16.1   </w:t>
      </w:r>
      <w:r>
        <w:rPr>
          <w:spacing w:val="-116"/>
          <w:u w:val="single" w:color="auto"/>
        </w:rPr>
        <w:t xml:space="preserve"> </w:t>
      </w:r>
      <w:r>
        <w:rPr>
          <w:b/>
          <w:bCs/>
          <w:spacing w:val="-2"/>
          <w:u w:val="single" w:color="auto"/>
        </w:rPr>
        <w:t>投标人应在投标人须知资料表中规定的投标截止时间前，将投标文件</w:t>
      </w:r>
      <w:r>
        <w:t xml:space="preserve"> </w:t>
      </w:r>
      <w:r>
        <w:rPr>
          <w:b/>
          <w:bCs/>
          <w:spacing w:val="-1"/>
          <w:u w:val="single" w:color="auto"/>
        </w:rPr>
        <w:t>上传到招标公告中规定的地点。</w:t>
      </w:r>
    </w:p>
    <w:p w14:paraId="0DFB7738">
      <w:pPr>
        <w:pStyle w:val="3"/>
        <w:spacing w:before="161" w:line="219" w:lineRule="auto"/>
        <w:jc w:val="both"/>
      </w:pPr>
      <w:r>
        <w:rPr>
          <w:spacing w:val="1"/>
        </w:rPr>
        <w:t>16.2   采购人和采购代理机构有权按本须知的规定，延迟投标截止时间。在</w:t>
      </w:r>
    </w:p>
    <w:p w14:paraId="06642981">
      <w:pPr>
        <w:pStyle w:val="3"/>
        <w:spacing w:before="291" w:line="398" w:lineRule="auto"/>
        <w:ind w:left="1031"/>
      </w:pPr>
      <w:r>
        <w:t>此情况下，采购人、采购代理机构和投标人</w:t>
      </w:r>
      <w:r>
        <w:rPr>
          <w:spacing w:val="-1"/>
        </w:rPr>
        <w:t>受投标截止时间制约的所</w:t>
      </w:r>
      <w:r>
        <w:t xml:space="preserve"> </w:t>
      </w:r>
      <w:r>
        <w:rPr>
          <w:spacing w:val="-1"/>
        </w:rPr>
        <w:t>有权利和义务均应延长至新的截止时间。</w:t>
      </w:r>
    </w:p>
    <w:p w14:paraId="3E22B6FC">
      <w:pPr>
        <w:pStyle w:val="3"/>
        <w:spacing w:before="41" w:line="220" w:lineRule="auto"/>
        <w:outlineLvl w:val="1"/>
      </w:pPr>
      <w:bookmarkStart w:id="43" w:name="bookmark42"/>
      <w:bookmarkEnd w:id="43"/>
      <w:bookmarkStart w:id="44" w:name="bookmark43"/>
      <w:bookmarkEnd w:id="44"/>
      <w:r>
        <w:rPr>
          <w:b/>
          <w:bCs/>
          <w:spacing w:val="-4"/>
        </w:rPr>
        <w:t>17.投标文件的接收、修改与撤回</w:t>
      </w:r>
    </w:p>
    <w:p w14:paraId="61BFB042">
      <w:pPr>
        <w:pStyle w:val="3"/>
        <w:spacing w:before="291" w:line="219" w:lineRule="auto"/>
      </w:pPr>
      <w:r>
        <w:rPr>
          <w:spacing w:val="1"/>
        </w:rPr>
        <w:t>17.1   在投标截止时间后送达投标文件的，采购人和采购代理机构将拒绝接</w:t>
      </w:r>
    </w:p>
    <w:p w14:paraId="2183F630">
      <w:pPr>
        <w:pStyle w:val="3"/>
        <w:spacing w:before="291" w:line="220" w:lineRule="auto"/>
        <w:ind w:left="1040"/>
      </w:pPr>
      <w:r>
        <w:rPr>
          <w:spacing w:val="-10"/>
        </w:rPr>
        <w:t>收。</w:t>
      </w:r>
    </w:p>
    <w:p w14:paraId="02FC6696">
      <w:pPr>
        <w:pStyle w:val="3"/>
        <w:keepNext w:val="0"/>
        <w:keepLines w:val="0"/>
        <w:pageBreakBefore w:val="0"/>
        <w:widowControl/>
        <w:kinsoku w:val="0"/>
        <w:wordWrap/>
        <w:overflowPunct/>
        <w:topLinePunct w:val="0"/>
        <w:autoSpaceDE w:val="0"/>
        <w:autoSpaceDN w:val="0"/>
        <w:bidi w:val="0"/>
        <w:adjustRightInd w:val="0"/>
        <w:snapToGrid w:val="0"/>
        <w:spacing w:before="161" w:line="360" w:lineRule="auto"/>
        <w:jc w:val="both"/>
        <w:textAlignment w:val="baseline"/>
        <w:rPr>
          <w:spacing w:val="1"/>
        </w:rPr>
      </w:pPr>
      <w:r>
        <w:rPr>
          <w:rFonts w:ascii="宋体" w:hAnsi="宋体" w:eastAsia="宋体" w:cs="宋体"/>
          <w:snapToGrid w:val="0"/>
          <w:color w:val="000000"/>
          <w:spacing w:val="1"/>
          <w:kern w:val="0"/>
          <w:sz w:val="28"/>
          <w:szCs w:val="28"/>
          <w:lang w:val="en-US" w:eastAsia="en-US" w:bidi="ar-SA"/>
        </w:rPr>
        <w:t xml:space="preserve">17.2  </w:t>
      </w:r>
      <w:r>
        <w:rPr>
          <w:rFonts w:hint="eastAsia" w:cs="宋体"/>
          <w:snapToGrid w:val="0"/>
          <w:color w:val="000000"/>
          <w:spacing w:val="1"/>
          <w:kern w:val="0"/>
          <w:sz w:val="28"/>
          <w:szCs w:val="28"/>
          <w:lang w:val="en-US" w:eastAsia="zh-CN" w:bidi="ar-SA"/>
        </w:rPr>
        <w:t xml:space="preserve"> </w:t>
      </w:r>
      <w:r>
        <w:rPr>
          <w:spacing w:val="1"/>
          <w:lang w:val="en-US" w:eastAsia="en-US"/>
        </w:rPr>
        <w:t>递交投标文件以后，如果投标人要进行修改或撤回投标，须提出书面</w:t>
      </w:r>
    </w:p>
    <w:p w14:paraId="76041C41">
      <w:pPr>
        <w:pStyle w:val="3"/>
        <w:keepNext w:val="0"/>
        <w:keepLines w:val="0"/>
        <w:pageBreakBefore w:val="0"/>
        <w:widowControl/>
        <w:kinsoku w:val="0"/>
        <w:wordWrap/>
        <w:overflowPunct/>
        <w:topLinePunct w:val="0"/>
        <w:autoSpaceDE w:val="0"/>
        <w:autoSpaceDN w:val="0"/>
        <w:bidi w:val="0"/>
        <w:adjustRightInd w:val="0"/>
        <w:snapToGrid w:val="0"/>
        <w:spacing w:before="161" w:line="360" w:lineRule="auto"/>
        <w:ind w:left="1050" w:leftChars="500" w:firstLine="0" w:firstLineChars="0"/>
        <w:jc w:val="left"/>
        <w:textAlignment w:val="baseline"/>
        <w:rPr>
          <w:spacing w:val="1"/>
        </w:rPr>
      </w:pPr>
      <w:r>
        <w:rPr>
          <w:spacing w:val="1"/>
        </w:rPr>
        <w:t>申请并在投标截止时间前重新上传完成，投标人对投标文件的修改或撤回通知应按本须知规定编制、密封、标记。</w:t>
      </w:r>
    </w:p>
    <w:p w14:paraId="66A5E30A">
      <w:pPr>
        <w:pStyle w:val="3"/>
        <w:keepNext w:val="0"/>
        <w:keepLines w:val="0"/>
        <w:pageBreakBefore w:val="0"/>
        <w:widowControl/>
        <w:kinsoku w:val="0"/>
        <w:wordWrap/>
        <w:overflowPunct/>
        <w:topLinePunct w:val="0"/>
        <w:autoSpaceDE w:val="0"/>
        <w:autoSpaceDN w:val="0"/>
        <w:bidi w:val="0"/>
        <w:adjustRightInd w:val="0"/>
        <w:snapToGrid w:val="0"/>
        <w:spacing w:before="42" w:line="360" w:lineRule="auto"/>
        <w:ind w:left="899" w:leftChars="428" w:firstLine="221" w:firstLineChars="79"/>
        <w:textAlignment w:val="baseline"/>
      </w:pPr>
      <w:r>
        <w:t>采购人和采购代理机构将予以接收，并视为</w:t>
      </w:r>
      <w:r>
        <w:rPr>
          <w:spacing w:val="-1"/>
        </w:rPr>
        <w:t>投标文件的组成部分。</w:t>
      </w:r>
    </w:p>
    <w:p w14:paraId="14102B73">
      <w:pPr>
        <w:pStyle w:val="3"/>
        <w:spacing w:before="291" w:line="219" w:lineRule="auto"/>
      </w:pPr>
      <w:r>
        <w:rPr>
          <w:spacing w:val="1"/>
        </w:rPr>
        <w:t>17.3   在投标截止期之后，采购人和采购代理机构不接受投标人主动对其投</w:t>
      </w:r>
    </w:p>
    <w:p w14:paraId="7F9AE4F6">
      <w:pPr>
        <w:pStyle w:val="3"/>
        <w:spacing w:before="291" w:line="220" w:lineRule="auto"/>
        <w:ind w:left="1031"/>
      </w:pPr>
      <w:r>
        <w:rPr>
          <w:spacing w:val="-2"/>
        </w:rPr>
        <w:t>标文件做任何修改。</w:t>
      </w:r>
    </w:p>
    <w:p w14:paraId="55157675">
      <w:pPr>
        <w:pStyle w:val="3"/>
        <w:spacing w:before="291" w:line="219" w:lineRule="auto"/>
      </w:pPr>
      <w:r>
        <w:rPr>
          <w:spacing w:val="-2"/>
        </w:rPr>
        <w:t>17.54</w:t>
      </w:r>
      <w:r>
        <w:rPr>
          <w:spacing w:val="47"/>
        </w:rPr>
        <w:t xml:space="preserve">  </w:t>
      </w:r>
      <w:r>
        <w:rPr>
          <w:spacing w:val="-2"/>
        </w:rPr>
        <w:t>采购人和采购代理机构对所接收投标文件概不退回。</w:t>
      </w:r>
    </w:p>
    <w:p w14:paraId="5F41FAEE">
      <w:pPr>
        <w:spacing w:line="272" w:lineRule="auto"/>
        <w:rPr>
          <w:rFonts w:ascii="Arial"/>
          <w:sz w:val="21"/>
        </w:rPr>
      </w:pPr>
    </w:p>
    <w:p w14:paraId="1BFAC66A">
      <w:pPr>
        <w:spacing w:line="273" w:lineRule="auto"/>
        <w:rPr>
          <w:rFonts w:ascii="Arial"/>
          <w:sz w:val="21"/>
        </w:rPr>
      </w:pPr>
    </w:p>
    <w:p w14:paraId="61E3B928">
      <w:pPr>
        <w:spacing w:line="273" w:lineRule="auto"/>
        <w:rPr>
          <w:rFonts w:ascii="Arial"/>
          <w:sz w:val="21"/>
        </w:rPr>
      </w:pPr>
    </w:p>
    <w:p w14:paraId="006FCCF6">
      <w:pPr>
        <w:pStyle w:val="3"/>
        <w:spacing w:before="92" w:line="221" w:lineRule="auto"/>
        <w:ind w:left="4020" w:leftChars="0"/>
        <w:outlineLvl w:val="0"/>
      </w:pPr>
      <w:bookmarkStart w:id="45" w:name="bookmark44"/>
      <w:bookmarkEnd w:id="45"/>
      <w:bookmarkStart w:id="46" w:name="_Toc21288"/>
      <w:r>
        <w:rPr>
          <w:b/>
          <w:bCs/>
          <w:spacing w:val="-4"/>
        </w:rPr>
        <w:t>五</w:t>
      </w:r>
      <w:r>
        <w:rPr>
          <w:spacing w:val="-4"/>
        </w:rPr>
        <w:t xml:space="preserve">   </w:t>
      </w:r>
      <w:r>
        <w:rPr>
          <w:b/>
          <w:bCs/>
          <w:spacing w:val="-4"/>
        </w:rPr>
        <w:t>开标及评标</w:t>
      </w:r>
      <w:bookmarkEnd w:id="46"/>
    </w:p>
    <w:p w14:paraId="2FE6B971">
      <w:pPr>
        <w:pStyle w:val="3"/>
        <w:spacing w:before="288" w:line="221" w:lineRule="auto"/>
        <w:outlineLvl w:val="1"/>
      </w:pPr>
      <w:bookmarkStart w:id="47" w:name="bookmark46"/>
      <w:bookmarkEnd w:id="47"/>
      <w:bookmarkStart w:id="48" w:name="bookmark47"/>
      <w:bookmarkEnd w:id="48"/>
      <w:r>
        <w:rPr>
          <w:b/>
          <w:bCs/>
          <w:spacing w:val="-8"/>
        </w:rPr>
        <w:t>18.开标</w:t>
      </w:r>
    </w:p>
    <w:p w14:paraId="4BE51FD0">
      <w:pPr>
        <w:pStyle w:val="3"/>
        <w:spacing w:before="290" w:line="219" w:lineRule="auto"/>
      </w:pPr>
      <w:r>
        <w:rPr>
          <w:spacing w:val="1"/>
        </w:rPr>
        <w:t>18.1   采购人和采购代理机构将按</w:t>
      </w:r>
      <w:r>
        <w:rPr>
          <w:spacing w:val="1"/>
          <w:u w:val="single" w:color="auto"/>
        </w:rPr>
        <w:t>投标人须知资料表</w:t>
      </w:r>
      <w:r>
        <w:rPr>
          <w:spacing w:val="1"/>
        </w:rPr>
        <w:t>中规定的开标时间和地</w:t>
      </w:r>
    </w:p>
    <w:p w14:paraId="3240CA72">
      <w:pPr>
        <w:pStyle w:val="3"/>
        <w:spacing w:before="292" w:line="398" w:lineRule="auto"/>
        <w:ind w:left="1102" w:right="2918" w:hanging="58"/>
      </w:pPr>
      <w:r>
        <w:rPr>
          <w:spacing w:val="-4"/>
        </w:rPr>
        <w:t>点组织公开开标并邀请所有投标人代表参加。</w:t>
      </w:r>
      <w:r>
        <w:rPr>
          <w:spacing w:val="14"/>
        </w:rPr>
        <w:t xml:space="preserve"> </w:t>
      </w:r>
      <w:r>
        <w:rPr>
          <w:rFonts w:hint="eastAsia"/>
          <w:spacing w:val="14"/>
          <w:lang w:val="en-US" w:eastAsia="zh-CN"/>
        </w:rPr>
        <w:t>每个标项</w:t>
      </w:r>
      <w:r>
        <w:rPr>
          <w:spacing w:val="-3"/>
        </w:rPr>
        <w:t>投标人不足</w:t>
      </w:r>
      <w:r>
        <w:rPr>
          <w:spacing w:val="-54"/>
        </w:rPr>
        <w:t xml:space="preserve"> </w:t>
      </w:r>
      <w:r>
        <w:rPr>
          <w:spacing w:val="-3"/>
        </w:rPr>
        <w:t>3</w:t>
      </w:r>
      <w:r>
        <w:rPr>
          <w:spacing w:val="-59"/>
        </w:rPr>
        <w:t xml:space="preserve"> </w:t>
      </w:r>
      <w:r>
        <w:rPr>
          <w:spacing w:val="-3"/>
        </w:rPr>
        <w:t>家的，不得开标。</w:t>
      </w:r>
    </w:p>
    <w:p w14:paraId="65D59890">
      <w:pPr>
        <w:pStyle w:val="3"/>
        <w:spacing w:before="41" w:line="219" w:lineRule="auto"/>
      </w:pPr>
      <w:r>
        <w:rPr>
          <w:spacing w:val="-5"/>
        </w:rPr>
        <w:t xml:space="preserve">18.2    </w:t>
      </w:r>
      <w:r>
        <w:rPr>
          <w:spacing w:val="-127"/>
          <w:u w:val="single" w:color="auto"/>
        </w:rPr>
        <w:t xml:space="preserve"> </w:t>
      </w:r>
      <w:r>
        <w:rPr>
          <w:b/>
          <w:bCs/>
          <w:spacing w:val="-5"/>
          <w:u w:val="single" w:color="auto"/>
        </w:rPr>
        <w:t>本项目实行电子投标文件，电子投标文</w:t>
      </w:r>
      <w:r>
        <w:rPr>
          <w:b/>
          <w:bCs/>
          <w:spacing w:val="-6"/>
          <w:u w:val="single" w:color="auto"/>
        </w:rPr>
        <w:t>件的有关要求按投标人须知资</w:t>
      </w:r>
    </w:p>
    <w:p w14:paraId="1213A8C4">
      <w:pPr>
        <w:pStyle w:val="3"/>
        <w:spacing w:before="291" w:line="407" w:lineRule="auto"/>
        <w:ind w:left="1030"/>
        <w:jc w:val="both"/>
      </w:pPr>
      <w:r>
        <w:rPr>
          <w:b/>
          <w:bCs/>
          <w:spacing w:val="-6"/>
          <w:u w:val="single" w:color="auto"/>
        </w:rPr>
        <w:t>料表要求，投标人应该使用投标人</w:t>
      </w:r>
      <w:r>
        <w:rPr>
          <w:spacing w:val="-61"/>
          <w:u w:val="single" w:color="auto"/>
        </w:rPr>
        <w:t xml:space="preserve"> </w:t>
      </w:r>
      <w:r>
        <w:rPr>
          <w:b/>
          <w:bCs/>
          <w:spacing w:val="-6"/>
          <w:u w:val="single" w:color="auto"/>
        </w:rPr>
        <w:t>CA</w:t>
      </w:r>
      <w:r>
        <w:rPr>
          <w:spacing w:val="-58"/>
          <w:u w:val="single" w:color="auto"/>
        </w:rPr>
        <w:t xml:space="preserve"> </w:t>
      </w:r>
      <w:r>
        <w:rPr>
          <w:b/>
          <w:bCs/>
          <w:spacing w:val="-6"/>
          <w:u w:val="single" w:color="auto"/>
        </w:rPr>
        <w:t>锁对电子投标文件加密，否则，</w:t>
      </w:r>
      <w:r>
        <w:t xml:space="preserve"> </w:t>
      </w:r>
      <w:r>
        <w:rPr>
          <w:b/>
          <w:bCs/>
          <w:spacing w:val="-6"/>
          <w:u w:val="single" w:color="auto"/>
        </w:rPr>
        <w:t>其投标文件将被拒绝评审。开标时，投标人必须使用加密该文件的</w:t>
      </w:r>
      <w:r>
        <w:rPr>
          <w:spacing w:val="-59"/>
          <w:u w:val="single" w:color="auto"/>
        </w:rPr>
        <w:t xml:space="preserve"> </w:t>
      </w:r>
      <w:r>
        <w:rPr>
          <w:b/>
          <w:bCs/>
          <w:spacing w:val="-6"/>
          <w:u w:val="single" w:color="auto"/>
        </w:rPr>
        <w:t>CA</w:t>
      </w:r>
      <w:r>
        <w:t xml:space="preserve">  </w:t>
      </w:r>
      <w:r>
        <w:rPr>
          <w:b/>
          <w:bCs/>
          <w:spacing w:val="-3"/>
          <w:u w:val="single" w:color="auto"/>
        </w:rPr>
        <w:t>锁，以便开标时对其电子投标文件进行解密，</w:t>
      </w:r>
      <w:r>
        <w:rPr>
          <w:b/>
          <w:bCs/>
          <w:spacing w:val="-4"/>
          <w:u w:val="single" w:color="auto"/>
        </w:rPr>
        <w:t>由于投标人自身原因未</w:t>
      </w:r>
      <w:r>
        <w:t xml:space="preserve">  </w:t>
      </w:r>
      <w:r>
        <w:rPr>
          <w:b/>
          <w:bCs/>
          <w:spacing w:val="-3"/>
          <w:u w:val="single" w:color="auto"/>
        </w:rPr>
        <w:t>能成功导入评标系统的，均视为不响应招标</w:t>
      </w:r>
      <w:r>
        <w:rPr>
          <w:b/>
          <w:bCs/>
          <w:spacing w:val="-4"/>
          <w:u w:val="single" w:color="auto"/>
        </w:rPr>
        <w:t>文件，其投标文件将被拒</w:t>
      </w:r>
      <w:r>
        <w:t xml:space="preserve">  </w:t>
      </w:r>
      <w:r>
        <w:rPr>
          <w:b/>
          <w:bCs/>
          <w:spacing w:val="-3"/>
          <w:u w:val="single" w:color="auto"/>
        </w:rPr>
        <w:t>绝评审。未按规定时间在招标文件要求的开</w:t>
      </w:r>
      <w:r>
        <w:rPr>
          <w:b/>
          <w:bCs/>
          <w:spacing w:val="-4"/>
          <w:u w:val="single" w:color="auto"/>
        </w:rPr>
        <w:t>评标系统解密成功的电子</w:t>
      </w:r>
      <w:r>
        <w:t xml:space="preserve">  </w:t>
      </w:r>
      <w:r>
        <w:rPr>
          <w:b/>
          <w:bCs/>
          <w:spacing w:val="2"/>
          <w:u w:val="single" w:color="auto"/>
        </w:rPr>
        <w:t>投标文件无效。</w:t>
      </w:r>
    </w:p>
    <w:p w14:paraId="33D154AC">
      <w:pPr>
        <w:pStyle w:val="3"/>
        <w:spacing w:before="40" w:line="220" w:lineRule="auto"/>
      </w:pPr>
      <w:r>
        <w:rPr>
          <w:spacing w:val="-3"/>
        </w:rPr>
        <w:t xml:space="preserve">18.3   </w:t>
      </w:r>
      <w:r>
        <w:rPr>
          <w:spacing w:val="-113"/>
          <w:u w:val="single" w:color="auto"/>
        </w:rPr>
        <w:t xml:space="preserve"> </w:t>
      </w:r>
      <w:r>
        <w:rPr>
          <w:b/>
          <w:bCs/>
          <w:spacing w:val="-3"/>
          <w:u w:val="single" w:color="auto"/>
        </w:rPr>
        <w:t>投标人在规定时间内对投标文件进行解密</w:t>
      </w:r>
      <w:r>
        <w:rPr>
          <w:spacing w:val="-3"/>
          <w:u w:val="single" w:color="auto"/>
        </w:rPr>
        <w:t xml:space="preserve"> </w:t>
      </w:r>
      <w:r>
        <w:rPr>
          <w:b/>
          <w:bCs/>
          <w:spacing w:val="-3"/>
          <w:u w:val="single" w:color="auto"/>
        </w:rPr>
        <w:t>，时长为</w:t>
      </w:r>
      <w:r>
        <w:rPr>
          <w:spacing w:val="-52"/>
          <w:u w:val="single" w:color="auto"/>
        </w:rPr>
        <w:t xml:space="preserve"> </w:t>
      </w:r>
      <w:r>
        <w:rPr>
          <w:b/>
          <w:bCs/>
          <w:spacing w:val="-3"/>
          <w:u w:val="single" w:color="auto"/>
        </w:rPr>
        <w:t>30</w:t>
      </w:r>
      <w:r>
        <w:rPr>
          <w:spacing w:val="-55"/>
          <w:u w:val="single" w:color="auto"/>
        </w:rPr>
        <w:t xml:space="preserve"> </w:t>
      </w:r>
      <w:r>
        <w:rPr>
          <w:b/>
          <w:bCs/>
          <w:spacing w:val="-3"/>
          <w:u w:val="single" w:color="auto"/>
        </w:rPr>
        <w:t>分钟。</w:t>
      </w:r>
    </w:p>
    <w:p w14:paraId="4BFC8BB1">
      <w:pPr>
        <w:pStyle w:val="3"/>
        <w:spacing w:before="290" w:line="219" w:lineRule="auto"/>
      </w:pPr>
      <w:r>
        <w:rPr>
          <w:spacing w:val="-3"/>
        </w:rPr>
        <w:t xml:space="preserve">18.4   </w:t>
      </w:r>
      <w:r>
        <w:rPr>
          <w:spacing w:val="-79"/>
          <w:u w:val="single" w:color="auto"/>
        </w:rPr>
        <w:t xml:space="preserve"> </w:t>
      </w:r>
      <w:r>
        <w:rPr>
          <w:b/>
          <w:bCs/>
          <w:spacing w:val="-3"/>
          <w:u w:val="single" w:color="auto"/>
        </w:rPr>
        <w:t>由采购代理机构开启开标记录，须投标人在政采云平台对报价进行签</w:t>
      </w:r>
    </w:p>
    <w:p w14:paraId="5D34594F">
      <w:pPr>
        <w:pStyle w:val="3"/>
        <w:spacing w:before="91" w:line="219" w:lineRule="auto"/>
        <w:ind w:left="17" w:leftChars="0" w:firstLine="867" w:firstLineChars="300"/>
        <w:outlineLvl w:val="9"/>
        <w:rPr>
          <w:spacing w:val="4"/>
          <w:u w:val="single" w:color="auto"/>
        </w:rPr>
      </w:pPr>
      <w:r>
        <w:rPr>
          <w:b/>
          <w:bCs/>
          <w:spacing w:val="4"/>
          <w:u w:val="single" w:color="auto"/>
        </w:rPr>
        <w:t>字确认</w:t>
      </w:r>
      <w:r>
        <w:rPr>
          <w:spacing w:val="4"/>
          <w:u w:val="single" w:color="auto"/>
        </w:rPr>
        <w:t>。</w:t>
      </w:r>
      <w:bookmarkStart w:id="49" w:name="bookmark49"/>
      <w:bookmarkEnd w:id="49"/>
      <w:bookmarkStart w:id="50" w:name="bookmark48"/>
      <w:bookmarkEnd w:id="50"/>
    </w:p>
    <w:p w14:paraId="3B79FE8E">
      <w:pPr>
        <w:pStyle w:val="3"/>
        <w:spacing w:before="91" w:line="219" w:lineRule="auto"/>
        <w:ind w:left="17" w:leftChars="0"/>
        <w:outlineLvl w:val="1"/>
      </w:pPr>
      <w:r>
        <w:rPr>
          <w:b/>
          <w:bCs/>
          <w:spacing w:val="-4"/>
        </w:rPr>
        <w:t>19.资格审查及组建评标委员会</w:t>
      </w:r>
    </w:p>
    <w:p w14:paraId="28ADAF65">
      <w:pPr>
        <w:pStyle w:val="3"/>
        <w:spacing w:before="291" w:line="219" w:lineRule="auto"/>
        <w:ind w:left="17"/>
      </w:pPr>
      <w:r>
        <w:rPr>
          <w:spacing w:val="-3"/>
        </w:rPr>
        <w:t>19.1    评审专家依据法律法规和招标文件中规定的内容，对投标人的资格进</w:t>
      </w:r>
    </w:p>
    <w:p w14:paraId="5CA8ACC1">
      <w:pPr>
        <w:pStyle w:val="3"/>
        <w:spacing w:before="293" w:line="402" w:lineRule="auto"/>
        <w:ind w:left="1118" w:right="279" w:firstLine="3"/>
        <w:jc w:val="both"/>
      </w:pPr>
      <w:r>
        <w:rPr>
          <w:spacing w:val="-3"/>
        </w:rPr>
        <w:t>行审查。未按要求提供资格审查资料的投标人或其中一项未通过的投标人，将视为资格审查不合格，未能通过资格审查的投标人不进入下</w:t>
      </w:r>
      <w:r>
        <w:rPr>
          <w:spacing w:val="-2"/>
        </w:rPr>
        <w:t>一阶段的详细评审，将被认定为</w:t>
      </w:r>
      <w:r>
        <w:rPr>
          <w:b/>
          <w:bCs/>
          <w:spacing w:val="-2"/>
        </w:rPr>
        <w:t>无效投标</w:t>
      </w:r>
      <w:r>
        <w:rPr>
          <w:spacing w:val="-2"/>
        </w:rPr>
        <w:t>。</w:t>
      </w:r>
    </w:p>
    <w:p w14:paraId="1C43D096">
      <w:pPr>
        <w:pStyle w:val="3"/>
        <w:spacing w:before="40" w:line="220" w:lineRule="auto"/>
        <w:ind w:left="17"/>
      </w:pPr>
      <w:r>
        <w:rPr>
          <w:spacing w:val="-1"/>
        </w:rPr>
        <w:t>19.2   投标人存在不良信用记录的，其投标将被认</w:t>
      </w:r>
      <w:r>
        <w:rPr>
          <w:spacing w:val="-2"/>
        </w:rPr>
        <w:t>定为</w:t>
      </w:r>
      <w:r>
        <w:rPr>
          <w:b/>
          <w:bCs/>
          <w:spacing w:val="-2"/>
        </w:rPr>
        <w:t>投标无效</w:t>
      </w:r>
      <w:r>
        <w:rPr>
          <w:spacing w:val="-2"/>
        </w:rPr>
        <w:t>。</w:t>
      </w:r>
    </w:p>
    <w:p w14:paraId="430D1707">
      <w:pPr>
        <w:pStyle w:val="3"/>
        <w:spacing w:before="291" w:line="219" w:lineRule="auto"/>
        <w:ind w:left="22"/>
      </w:pPr>
      <w:r>
        <w:rPr>
          <w:spacing w:val="2"/>
        </w:rPr>
        <w:t>19.2.1</w:t>
      </w:r>
      <w:r>
        <w:rPr>
          <w:spacing w:val="-44"/>
        </w:rPr>
        <w:t xml:space="preserve"> </w:t>
      </w:r>
      <w:r>
        <w:rPr>
          <w:spacing w:val="2"/>
        </w:rPr>
        <w:t>不良信用记录指：投标人参加采购活动前三年内，被“信用中国</w:t>
      </w:r>
      <w:r>
        <w:rPr>
          <w:spacing w:val="-100"/>
        </w:rPr>
        <w:t xml:space="preserve"> </w:t>
      </w:r>
      <w:r>
        <w:rPr>
          <w:spacing w:val="2"/>
        </w:rPr>
        <w:t>”网</w:t>
      </w:r>
    </w:p>
    <w:p w14:paraId="4AF28C20">
      <w:pPr>
        <w:pStyle w:val="3"/>
        <w:spacing w:before="292" w:line="406" w:lineRule="auto"/>
        <w:ind w:left="854" w:firstLine="2"/>
      </w:pPr>
      <w:r>
        <w:rPr>
          <w:spacing w:val="-4"/>
        </w:rPr>
        <w:t>站列入失信被执行人和重大税收违法失信主体的、被</w:t>
      </w:r>
      <w:r>
        <w:rPr>
          <w:spacing w:val="-5"/>
        </w:rPr>
        <w:t>“中国政府采购网</w:t>
      </w:r>
      <w:r>
        <w:rPr>
          <w:spacing w:val="-103"/>
        </w:rPr>
        <w:t xml:space="preserve"> </w:t>
      </w:r>
      <w:r>
        <w:rPr>
          <w:spacing w:val="-5"/>
        </w:rPr>
        <w:t>”</w:t>
      </w:r>
      <w:r>
        <w:rPr>
          <w:spacing w:val="-1"/>
        </w:rPr>
        <w:t>网站列入政府采购严重违法失信行为记录名单（处罚期限尚未届满的）</w:t>
      </w:r>
      <w:r>
        <w:rPr>
          <w:spacing w:val="-3"/>
        </w:rPr>
        <w:t>的投标人，及国家企业信用信息公示系统被列入经营异常</w:t>
      </w:r>
      <w:r>
        <w:rPr>
          <w:spacing w:val="-4"/>
        </w:rPr>
        <w:t>名录、严重违</w:t>
      </w:r>
      <w:r>
        <w:rPr>
          <w:spacing w:val="-3"/>
        </w:rPr>
        <w:t>法失信企业名单（黑名单</w:t>
      </w:r>
      <w:r>
        <w:rPr>
          <w:spacing w:val="-1"/>
        </w:rPr>
        <w:t>）；</w:t>
      </w:r>
      <w:r>
        <w:rPr>
          <w:spacing w:val="-3"/>
        </w:rPr>
        <w:t>以及存在《中华人民共</w:t>
      </w:r>
      <w:r>
        <w:rPr>
          <w:spacing w:val="-4"/>
        </w:rPr>
        <w:t>和国政府采购法实</w:t>
      </w:r>
      <w:r>
        <w:rPr>
          <w:spacing w:val="-1"/>
        </w:rPr>
        <w:t>施条例》第十九条规定的行政处罚记录。</w:t>
      </w:r>
    </w:p>
    <w:p w14:paraId="494DA801">
      <w:pPr>
        <w:pStyle w:val="3"/>
        <w:spacing w:before="40" w:line="398" w:lineRule="auto"/>
        <w:ind w:left="849" w:right="263" w:firstLine="30"/>
      </w:pPr>
      <w:r>
        <w:rPr>
          <w:spacing w:val="-4"/>
        </w:rPr>
        <w:t>以联合体形式参加投标的，联合体任何成员存在以上不良信用记录的</w:t>
      </w:r>
      <w:r>
        <w:rPr>
          <w:rFonts w:hint="eastAsia"/>
          <w:spacing w:val="-4"/>
          <w:lang w:eastAsia="zh-CN"/>
        </w:rPr>
        <w:t>，</w:t>
      </w:r>
      <w:r>
        <w:rPr>
          <w:spacing w:val="-2"/>
        </w:rPr>
        <w:t>联合体投标将被认定为</w:t>
      </w:r>
      <w:r>
        <w:rPr>
          <w:b/>
          <w:bCs/>
          <w:spacing w:val="-2"/>
        </w:rPr>
        <w:t>投标无效</w:t>
      </w:r>
      <w:r>
        <w:rPr>
          <w:spacing w:val="-2"/>
        </w:rPr>
        <w:t>。</w:t>
      </w:r>
    </w:p>
    <w:p w14:paraId="44012284">
      <w:pPr>
        <w:pStyle w:val="3"/>
        <w:spacing w:before="40" w:line="398" w:lineRule="auto"/>
        <w:ind w:left="845" w:leftChars="8" w:right="17" w:rightChars="0" w:hanging="828" w:hangingChars="300"/>
        <w:jc w:val="both"/>
      </w:pPr>
      <w:r>
        <w:rPr>
          <w:spacing w:val="-2"/>
        </w:rPr>
        <w:t>19.2.2 查询及记录方式：投标单位将自行查询网页打印加盖公章并存档备查。</w:t>
      </w:r>
      <w:r>
        <w:rPr>
          <w:spacing w:val="-1"/>
        </w:rPr>
        <w:t>投标人不良信用记录如有异议以采购人或采购代理机构查询结果为准。</w:t>
      </w:r>
    </w:p>
    <w:p w14:paraId="190D2A96">
      <w:pPr>
        <w:pStyle w:val="3"/>
        <w:spacing w:before="43" w:line="402" w:lineRule="auto"/>
        <w:ind w:left="932" w:leftChars="0" w:right="71" w:rightChars="0" w:hanging="915" w:firstLineChars="0"/>
        <w:jc w:val="left"/>
      </w:pPr>
      <w:r>
        <w:rPr>
          <w:spacing w:val="1"/>
        </w:rPr>
        <w:t>19.3  按照《中华人民共和国政府采购法》</w:t>
      </w:r>
      <w:r>
        <w:rPr>
          <w:rFonts w:hint="eastAsia"/>
          <w:spacing w:val="1"/>
          <w:lang w:eastAsia="zh-CN"/>
        </w:rPr>
        <w:t>、</w:t>
      </w:r>
      <w:r>
        <w:rPr>
          <w:spacing w:val="1"/>
        </w:rPr>
        <w:t xml:space="preserve">《中华人民共和国政府采购法 </w:t>
      </w:r>
      <w:r>
        <w:rPr>
          <w:spacing w:val="-4"/>
        </w:rPr>
        <w:t>实施条例》、中华人民共和国财政部令第</w:t>
      </w:r>
      <w:r>
        <w:rPr>
          <w:spacing w:val="-55"/>
        </w:rPr>
        <w:t xml:space="preserve"> </w:t>
      </w:r>
      <w:r>
        <w:rPr>
          <w:spacing w:val="-4"/>
        </w:rPr>
        <w:t>87</w:t>
      </w:r>
      <w:r>
        <w:rPr>
          <w:spacing w:val="-54"/>
        </w:rPr>
        <w:t xml:space="preserve"> </w:t>
      </w:r>
      <w:r>
        <w:rPr>
          <w:spacing w:val="-4"/>
        </w:rPr>
        <w:t>号《政府采购货物和服务</w:t>
      </w:r>
      <w:r>
        <w:rPr>
          <w:spacing w:val="1"/>
        </w:rPr>
        <w:t>招标投标管理办法》及本项目本级和上级财政部门的有关规定依</w:t>
      </w:r>
      <w:r>
        <w:rPr>
          <w:rFonts w:hint="eastAsia"/>
          <w:spacing w:val="1"/>
          <w:lang w:val="en-US" w:eastAsia="zh-CN"/>
        </w:rPr>
        <w:t>法组</w:t>
      </w:r>
      <w:r>
        <w:rPr>
          <w:spacing w:val="-1"/>
        </w:rPr>
        <w:t>建的评标委员会，负责本项目评标工作。</w:t>
      </w:r>
      <w:r>
        <w:rPr>
          <w:spacing w:val="-1"/>
          <w:u w:val="single" w:color="auto"/>
        </w:rPr>
        <w:t>评标小组</w:t>
      </w:r>
      <w:r>
        <w:rPr>
          <w:spacing w:val="-2"/>
          <w:u w:val="single" w:color="auto"/>
        </w:rPr>
        <w:t>人数为5人组成，</w:t>
      </w:r>
      <w:r>
        <w:rPr>
          <w:rFonts w:hint="eastAsia"/>
          <w:spacing w:val="-2"/>
          <w:u w:val="single" w:color="auto"/>
          <w:lang w:val="en-US" w:eastAsia="zh-CN"/>
        </w:rPr>
        <w:t>在新疆政府采购网专家库中随机抽取，</w:t>
      </w:r>
      <w:r>
        <w:rPr>
          <w:spacing w:val="1"/>
          <w:u w:val="single" w:color="auto"/>
        </w:rPr>
        <w:t>其中评审专家人数不得少于评标小组成员总数的 2/3。</w:t>
      </w:r>
    </w:p>
    <w:p w14:paraId="68DCFCEB">
      <w:pPr>
        <w:pStyle w:val="3"/>
        <w:spacing w:before="40" w:line="220" w:lineRule="auto"/>
        <w:outlineLvl w:val="1"/>
      </w:pPr>
      <w:bookmarkStart w:id="51" w:name="bookmark50"/>
      <w:bookmarkEnd w:id="51"/>
      <w:bookmarkStart w:id="52" w:name="bookmark51"/>
      <w:bookmarkEnd w:id="52"/>
      <w:r>
        <w:rPr>
          <w:b/>
          <w:bCs/>
          <w:spacing w:val="-3"/>
        </w:rPr>
        <w:t>20.投标文件的符合性审查与澄清</w:t>
      </w:r>
    </w:p>
    <w:p w14:paraId="62C46578">
      <w:pPr>
        <w:pStyle w:val="3"/>
        <w:spacing w:before="290" w:line="360" w:lineRule="auto"/>
        <w:ind w:left="1004" w:leftChars="0" w:hanging="1004" w:hangingChars="364"/>
        <w:jc w:val="left"/>
        <w:rPr>
          <w:rFonts w:hint="eastAsia" w:eastAsia="宋体"/>
          <w:spacing w:val="-2"/>
          <w:lang w:eastAsia="zh-CN"/>
        </w:rPr>
      </w:pPr>
      <w:r>
        <w:rPr>
          <w:spacing w:val="-2"/>
        </w:rPr>
        <w:t>20.1   符合性审查是指依据招标文件的规定，从投标文件的有效性和完整性对招标文件的响应程度进行审查，以确定是否对招标文件的实质性要求做出响应</w:t>
      </w:r>
      <w:r>
        <w:rPr>
          <w:rFonts w:hint="eastAsia"/>
          <w:spacing w:val="-2"/>
          <w:lang w:eastAsia="zh-CN"/>
        </w:rPr>
        <w:t>。</w:t>
      </w:r>
    </w:p>
    <w:p w14:paraId="2801833D">
      <w:pPr>
        <w:pStyle w:val="3"/>
        <w:spacing w:before="290" w:line="360" w:lineRule="auto"/>
        <w:jc w:val="left"/>
        <w:rPr>
          <w:spacing w:val="-2"/>
        </w:rPr>
      </w:pPr>
      <w:r>
        <w:rPr>
          <w:spacing w:val="-2"/>
        </w:rPr>
        <w:t>20.2   投标文件的澄清</w:t>
      </w:r>
    </w:p>
    <w:p w14:paraId="07463FA1">
      <w:pPr>
        <w:pStyle w:val="3"/>
        <w:spacing w:before="290" w:line="219" w:lineRule="auto"/>
        <w:jc w:val="left"/>
      </w:pPr>
      <w:r>
        <w:rPr>
          <w:spacing w:val="-2"/>
        </w:rPr>
        <w:t>20.2.1  在评审期间，评审小组将以书面方式要求投标人对其投</w:t>
      </w:r>
      <w:r>
        <w:rPr>
          <w:spacing w:val="-3"/>
        </w:rPr>
        <w:t>标文件中含义</w:t>
      </w:r>
    </w:p>
    <w:p w14:paraId="77EF7898">
      <w:pPr>
        <w:pStyle w:val="3"/>
        <w:spacing w:before="291" w:line="406" w:lineRule="auto"/>
        <w:ind w:left="1047" w:firstLine="4"/>
      </w:pPr>
      <w:r>
        <w:rPr>
          <w:spacing w:val="-1"/>
        </w:rPr>
        <w:t>不明确、对同类问题表述不一致或者有明显文字和计算错误的内容，</w:t>
      </w:r>
      <w:r>
        <w:rPr>
          <w:spacing w:val="16"/>
        </w:rPr>
        <w:t xml:space="preserve"> </w:t>
      </w:r>
      <w:r>
        <w:rPr>
          <w:spacing w:val="-1"/>
        </w:rPr>
        <w:t>以及评审小组认为投标人的报价明显低于其他通过符合性检查投标人</w:t>
      </w:r>
      <w:r>
        <w:rPr>
          <w:spacing w:val="18"/>
        </w:rPr>
        <w:t xml:space="preserve"> </w:t>
      </w:r>
      <w:r>
        <w:rPr>
          <w:spacing w:val="-1"/>
        </w:rPr>
        <w:t>的报价，有可能影响履约的情况作必要的澄清、说明或补正。投标人</w:t>
      </w:r>
      <w:r>
        <w:rPr>
          <w:spacing w:val="18"/>
        </w:rPr>
        <w:t xml:space="preserve"> </w:t>
      </w:r>
      <w:r>
        <w:t>澄清、说明或补正。应在评审小组规定的时间</w:t>
      </w:r>
      <w:r>
        <w:rPr>
          <w:spacing w:val="-1"/>
        </w:rPr>
        <w:t>内以书面方式进行，并</w:t>
      </w:r>
      <w:r>
        <w:t xml:space="preserve"> </w:t>
      </w:r>
      <w:r>
        <w:rPr>
          <w:spacing w:val="-1"/>
        </w:rPr>
        <w:t>不得超出响应文件范围或者改变响应文件的实质性内容。</w:t>
      </w:r>
    </w:p>
    <w:p w14:paraId="17D50F9D">
      <w:pPr>
        <w:pStyle w:val="3"/>
        <w:spacing w:before="40" w:line="220" w:lineRule="auto"/>
      </w:pPr>
      <w:r>
        <w:t>20.2.2  投标人的澄清、说明或补</w:t>
      </w:r>
      <w:r>
        <w:rPr>
          <w:spacing w:val="-1"/>
        </w:rPr>
        <w:t>正将作为投标文件的一部分。</w:t>
      </w:r>
    </w:p>
    <w:p w14:paraId="3FDD6472">
      <w:pPr>
        <w:pStyle w:val="3"/>
        <w:spacing w:before="290" w:line="219" w:lineRule="auto"/>
      </w:pPr>
      <w:r>
        <w:rPr>
          <w:spacing w:val="-1"/>
        </w:rPr>
        <w:t>20.3   投标文件报价出现前后不一致的，按照下列规定修正：</w:t>
      </w:r>
    </w:p>
    <w:p w14:paraId="770E029E">
      <w:pPr>
        <w:pStyle w:val="3"/>
        <w:spacing w:before="293" w:line="315" w:lineRule="auto"/>
        <w:ind w:left="1190" w:hanging="195"/>
      </w:pPr>
      <w:r>
        <w:rPr>
          <w:spacing w:val="1"/>
        </w:rPr>
        <w:t>（一）投标文件中开标一览表（报价表）内容与投标文件中相应内容</w:t>
      </w:r>
      <w:r>
        <w:rPr>
          <w:spacing w:val="12"/>
        </w:rPr>
        <w:t xml:space="preserve"> </w:t>
      </w:r>
      <w:r>
        <w:rPr>
          <w:spacing w:val="-1"/>
        </w:rPr>
        <w:t>不一致的，以开标一览表（报价表）为准；</w:t>
      </w:r>
    </w:p>
    <w:p w14:paraId="52DF35CC">
      <w:pPr>
        <w:pStyle w:val="3"/>
        <w:spacing w:before="292" w:line="220" w:lineRule="auto"/>
        <w:ind w:left="986"/>
      </w:pPr>
      <w:r>
        <w:rPr>
          <w:spacing w:val="-1"/>
        </w:rPr>
        <w:t>（二）大写金额和小写金额不一致的，以大写金额为准；</w:t>
      </w:r>
    </w:p>
    <w:p w14:paraId="544E38D2">
      <w:pPr>
        <w:pStyle w:val="3"/>
        <w:spacing w:before="290" w:line="315" w:lineRule="auto"/>
        <w:ind w:left="1187" w:right="2" w:hanging="192"/>
      </w:pPr>
      <w:r>
        <w:rPr>
          <w:spacing w:val="1"/>
        </w:rPr>
        <w:t>（三）单价金额小数点或者百分比有明显错位的，以开标一览表的单</w:t>
      </w:r>
      <w:r>
        <w:rPr>
          <w:spacing w:val="10"/>
        </w:rPr>
        <w:t xml:space="preserve"> </w:t>
      </w:r>
      <w:r>
        <w:rPr>
          <w:spacing w:val="-1"/>
        </w:rPr>
        <w:t>价为准，并修改总价；</w:t>
      </w:r>
    </w:p>
    <w:p w14:paraId="68EF5437">
      <w:pPr>
        <w:pStyle w:val="3"/>
        <w:spacing w:before="294" w:line="316" w:lineRule="auto"/>
        <w:ind w:left="1049" w:hanging="54"/>
      </w:pPr>
      <w:r>
        <w:rPr>
          <w:spacing w:val="1"/>
        </w:rPr>
        <w:t>（四）总价金额与按单价汇总金额不一致的，以单价金额计算结果为</w:t>
      </w:r>
      <w:r>
        <w:rPr>
          <w:spacing w:val="12"/>
        </w:rPr>
        <w:t xml:space="preserve"> </w:t>
      </w:r>
      <w:r>
        <w:rPr>
          <w:spacing w:val="-7"/>
        </w:rPr>
        <w:t>准。</w:t>
      </w:r>
    </w:p>
    <w:p w14:paraId="7039B37F">
      <w:pPr>
        <w:pStyle w:val="3"/>
        <w:spacing w:before="291" w:line="402" w:lineRule="auto"/>
        <w:ind w:left="1048" w:firstLine="666" w:firstLineChars="245"/>
        <w:jc w:val="both"/>
      </w:pPr>
      <w:r>
        <w:rPr>
          <w:spacing w:val="-4"/>
        </w:rPr>
        <w:t>同时出现两种以上不一致的，按照前款规定的顺序修正。修正后的报</w:t>
      </w:r>
      <w:r>
        <w:rPr>
          <w:spacing w:val="3"/>
        </w:rPr>
        <w:t>价按照第</w:t>
      </w:r>
      <w:r>
        <w:rPr>
          <w:spacing w:val="-53"/>
        </w:rPr>
        <w:t xml:space="preserve"> </w:t>
      </w:r>
      <w:r>
        <w:rPr>
          <w:spacing w:val="3"/>
        </w:rPr>
        <w:t>20.2</w:t>
      </w:r>
      <w:r>
        <w:rPr>
          <w:spacing w:val="-51"/>
        </w:rPr>
        <w:t xml:space="preserve"> </w:t>
      </w:r>
      <w:r>
        <w:rPr>
          <w:spacing w:val="3"/>
        </w:rPr>
        <w:t>条的规定经投标人确认后产生约束力，投标人不确认</w:t>
      </w:r>
      <w:r>
        <w:rPr>
          <w:spacing w:val="-2"/>
        </w:rPr>
        <w:t>的，将被认定为</w:t>
      </w:r>
      <w:r>
        <w:rPr>
          <w:b/>
          <w:bCs/>
          <w:spacing w:val="-2"/>
        </w:rPr>
        <w:t>投标无效</w:t>
      </w:r>
      <w:r>
        <w:rPr>
          <w:spacing w:val="-2"/>
        </w:rPr>
        <w:t>。</w:t>
      </w:r>
    </w:p>
    <w:p w14:paraId="394D62A8">
      <w:pPr>
        <w:pStyle w:val="3"/>
        <w:spacing w:before="290" w:line="219" w:lineRule="auto"/>
        <w:ind w:firstLine="1112" w:firstLineChars="400"/>
        <w:rPr>
          <w:spacing w:val="-1"/>
        </w:rPr>
      </w:pPr>
      <w:r>
        <w:rPr>
          <w:spacing w:val="-1"/>
        </w:rPr>
        <w:t>对不同文字文本投标文件的解释发生异议的，以中文文本为准。</w:t>
      </w:r>
    </w:p>
    <w:p w14:paraId="5D3FC69A">
      <w:pPr>
        <w:pStyle w:val="3"/>
        <w:keepNext w:val="0"/>
        <w:keepLines w:val="0"/>
        <w:pageBreakBefore w:val="0"/>
        <w:widowControl/>
        <w:kinsoku w:val="0"/>
        <w:wordWrap/>
        <w:overflowPunct/>
        <w:topLinePunct w:val="0"/>
        <w:autoSpaceDE w:val="0"/>
        <w:autoSpaceDN w:val="0"/>
        <w:bidi w:val="0"/>
        <w:adjustRightInd w:val="0"/>
        <w:snapToGrid w:val="0"/>
        <w:spacing w:before="290" w:line="360" w:lineRule="auto"/>
        <w:ind w:left="834" w:hanging="834" w:hangingChars="300"/>
        <w:textAlignment w:val="baseline"/>
      </w:pPr>
      <w:r>
        <w:rPr>
          <w:spacing w:val="-1"/>
        </w:rPr>
        <w:t>20.4  投标人为提供服务所伴随投标的产品如被列入财政部与国家主管部门颁发的节能产品目录或环境标志产品目录或无线局域网产品目录，应提供相关证明，在评标时予以优先采购，具体优先采购办法见第 6 章 评标方法和标准。</w:t>
      </w:r>
    </w:p>
    <w:p w14:paraId="466CDAAB">
      <w:pPr>
        <w:pStyle w:val="3"/>
        <w:spacing w:before="39" w:line="220" w:lineRule="auto"/>
        <w:ind w:left="47" w:leftChars="0"/>
        <w:outlineLvl w:val="1"/>
      </w:pPr>
      <w:bookmarkStart w:id="53" w:name="bookmark53"/>
      <w:bookmarkEnd w:id="53"/>
      <w:bookmarkStart w:id="54" w:name="bookmark52"/>
      <w:bookmarkEnd w:id="54"/>
      <w:r>
        <w:rPr>
          <w:b/>
          <w:bCs/>
          <w:spacing w:val="-4"/>
        </w:rPr>
        <w:t>21.投标偏离</w:t>
      </w:r>
    </w:p>
    <w:p w14:paraId="081A1252">
      <w:pPr>
        <w:pStyle w:val="3"/>
        <w:spacing w:before="290" w:line="219" w:lineRule="auto"/>
        <w:jc w:val="right"/>
      </w:pPr>
      <w:r>
        <w:rPr>
          <w:spacing w:val="-2"/>
        </w:rPr>
        <w:t>评标委员会可以接受投标文件中不构成实质性偏离的不正规或不一致。</w:t>
      </w:r>
    </w:p>
    <w:p w14:paraId="201CA4F7">
      <w:pPr>
        <w:pStyle w:val="3"/>
        <w:spacing w:before="291" w:line="221" w:lineRule="auto"/>
        <w:ind w:left="47" w:leftChars="0"/>
        <w:outlineLvl w:val="1"/>
      </w:pPr>
      <w:bookmarkStart w:id="55" w:name="bookmark54"/>
      <w:bookmarkEnd w:id="55"/>
      <w:bookmarkStart w:id="56" w:name="bookmark55"/>
      <w:bookmarkEnd w:id="56"/>
      <w:r>
        <w:rPr>
          <w:b/>
          <w:bCs/>
          <w:spacing w:val="-4"/>
        </w:rPr>
        <w:t>22.投标无效</w:t>
      </w:r>
    </w:p>
    <w:p w14:paraId="6B42FCB4">
      <w:pPr>
        <w:pStyle w:val="3"/>
        <w:spacing w:before="288" w:line="219" w:lineRule="auto"/>
      </w:pPr>
      <w:r>
        <w:rPr>
          <w:spacing w:val="3"/>
        </w:rPr>
        <w:t>22.1   在比较与评价之前，根据本须知的规定，评标委员</w:t>
      </w:r>
      <w:r>
        <w:rPr>
          <w:spacing w:val="2"/>
        </w:rPr>
        <w:t>会要审查每份投标</w:t>
      </w:r>
    </w:p>
    <w:p w14:paraId="51444959">
      <w:pPr>
        <w:pStyle w:val="3"/>
        <w:spacing w:before="291" w:line="405" w:lineRule="auto"/>
        <w:ind w:left="1046" w:right="95" w:firstLine="3"/>
      </w:pPr>
      <w:r>
        <w:rPr>
          <w:spacing w:val="1"/>
        </w:rPr>
        <w:t>文件是否实质上响应了招标文件的要求。实质上响应的投标应该是与</w:t>
      </w:r>
      <w:r>
        <w:rPr>
          <w:spacing w:val="6"/>
        </w:rPr>
        <w:t xml:space="preserve"> </w:t>
      </w:r>
      <w:r>
        <w:rPr>
          <w:spacing w:val="1"/>
        </w:rPr>
        <w:t>招标文件要求的全部条款、条件和规格相符，没有重大偏离的投标。</w:t>
      </w:r>
      <w:r>
        <w:rPr>
          <w:spacing w:val="9"/>
        </w:rPr>
        <w:t xml:space="preserve"> </w:t>
      </w:r>
      <w:r>
        <w:rPr>
          <w:spacing w:val="1"/>
        </w:rPr>
        <w:t>对关键条款的偏离，将被认定为</w:t>
      </w:r>
      <w:r>
        <w:rPr>
          <w:b/>
          <w:bCs/>
          <w:spacing w:val="1"/>
        </w:rPr>
        <w:t>投标无效</w:t>
      </w:r>
      <w:r>
        <w:rPr>
          <w:spacing w:val="1"/>
        </w:rPr>
        <w:t>。投标人不得通</w:t>
      </w:r>
      <w:r>
        <w:t xml:space="preserve">过修正或撤 </w:t>
      </w:r>
      <w:r>
        <w:rPr>
          <w:spacing w:val="-1"/>
        </w:rPr>
        <w:t>销不符合要求的偏离从而使其投标成为实质上响应的投标。</w:t>
      </w:r>
    </w:p>
    <w:p w14:paraId="3D08C6E5">
      <w:pPr>
        <w:pStyle w:val="3"/>
        <w:spacing w:before="40" w:line="398" w:lineRule="auto"/>
        <w:ind w:left="1050" w:leftChars="500" w:right="95" w:firstLine="0" w:firstLineChars="0"/>
      </w:pPr>
      <w:r>
        <w:rPr>
          <w:spacing w:val="-1"/>
        </w:rPr>
        <w:t>评标委员会决定投标的响应性只根据招标文件要求、投标文件内容及财政主管部门指定相关信息发布媒体。</w:t>
      </w:r>
    </w:p>
    <w:p w14:paraId="233CB290">
      <w:pPr>
        <w:pStyle w:val="3"/>
        <w:spacing w:before="41" w:line="220" w:lineRule="auto"/>
        <w:ind w:left="47"/>
      </w:pPr>
      <w:r>
        <w:t>22.2</w:t>
      </w:r>
      <w:r>
        <w:rPr>
          <w:spacing w:val="28"/>
        </w:rPr>
        <w:t xml:space="preserve">   </w:t>
      </w:r>
      <w:r>
        <w:t>如发现下列情况之一的，其投标将</w:t>
      </w:r>
      <w:r>
        <w:rPr>
          <w:spacing w:val="-1"/>
        </w:rPr>
        <w:t>被认定为</w:t>
      </w:r>
      <w:r>
        <w:rPr>
          <w:b/>
          <w:bCs/>
          <w:spacing w:val="-1"/>
        </w:rPr>
        <w:t>投标无效</w:t>
      </w:r>
      <w:r>
        <w:rPr>
          <w:spacing w:val="-22"/>
        </w:rPr>
        <w:t>：（</w:t>
      </w:r>
      <w:r>
        <w:rPr>
          <w:b/>
          <w:bCs/>
          <w:spacing w:val="-1"/>
        </w:rPr>
        <w:t>以下情形应</w:t>
      </w:r>
    </w:p>
    <w:p w14:paraId="19B6907E">
      <w:pPr>
        <w:pStyle w:val="3"/>
        <w:spacing w:before="291" w:line="220" w:lineRule="auto"/>
        <w:ind w:left="1113"/>
      </w:pPr>
      <w:r>
        <w:rPr>
          <w:b/>
          <w:bCs/>
          <w:spacing w:val="-4"/>
        </w:rPr>
        <w:t>当在招标文件中规定，并以醒目的方式标明</w:t>
      </w:r>
      <w:r>
        <w:rPr>
          <w:spacing w:val="-4"/>
        </w:rPr>
        <w:t>）</w:t>
      </w:r>
    </w:p>
    <w:p w14:paraId="0EB76462">
      <w:pPr>
        <w:pStyle w:val="3"/>
        <w:spacing w:before="291" w:line="224" w:lineRule="auto"/>
        <w:ind w:left="955"/>
      </w:pPr>
      <w:r>
        <w:rPr>
          <w:rFonts w:ascii="仿宋" w:hAnsi="仿宋" w:eastAsia="仿宋" w:cs="仿宋"/>
          <w:b/>
          <w:bCs/>
          <w:spacing w:val="-4"/>
        </w:rPr>
        <w:t>（1）</w:t>
      </w:r>
      <w:r>
        <w:rPr>
          <w:rFonts w:ascii="仿宋" w:hAnsi="仿宋" w:eastAsia="仿宋" w:cs="仿宋"/>
          <w:spacing w:val="-30"/>
        </w:rPr>
        <w:t xml:space="preserve"> </w:t>
      </w:r>
      <w:r>
        <w:rPr>
          <w:b/>
          <w:bCs/>
          <w:spacing w:val="-4"/>
        </w:rPr>
        <w:t>未按招标文件规定的形式和金额提交投标保证金的；</w:t>
      </w:r>
    </w:p>
    <w:p w14:paraId="41F27AFA">
      <w:pPr>
        <w:pStyle w:val="3"/>
        <w:spacing w:before="283" w:line="224" w:lineRule="auto"/>
        <w:ind w:left="955"/>
      </w:pPr>
      <w:r>
        <w:rPr>
          <w:rFonts w:ascii="仿宋" w:hAnsi="仿宋" w:eastAsia="仿宋" w:cs="仿宋"/>
          <w:b/>
          <w:bCs/>
          <w:spacing w:val="-4"/>
        </w:rPr>
        <w:t>（2）</w:t>
      </w:r>
      <w:r>
        <w:rPr>
          <w:rFonts w:ascii="仿宋" w:hAnsi="仿宋" w:eastAsia="仿宋" w:cs="仿宋"/>
          <w:spacing w:val="-42"/>
        </w:rPr>
        <w:t xml:space="preserve"> </w:t>
      </w:r>
      <w:r>
        <w:rPr>
          <w:b/>
          <w:bCs/>
          <w:spacing w:val="-4"/>
        </w:rPr>
        <w:t>未按照招标文件规定要求签署、盖章的；</w:t>
      </w:r>
    </w:p>
    <w:p w14:paraId="15165852">
      <w:pPr>
        <w:pStyle w:val="3"/>
        <w:spacing w:before="285" w:line="224" w:lineRule="auto"/>
        <w:ind w:left="955"/>
      </w:pPr>
      <w:r>
        <w:rPr>
          <w:rFonts w:ascii="仿宋" w:hAnsi="仿宋" w:eastAsia="仿宋" w:cs="仿宋"/>
          <w:b/>
          <w:bCs/>
          <w:spacing w:val="-4"/>
        </w:rPr>
        <w:t>（3）</w:t>
      </w:r>
      <w:r>
        <w:rPr>
          <w:rFonts w:ascii="仿宋" w:hAnsi="仿宋" w:eastAsia="仿宋" w:cs="仿宋"/>
          <w:spacing w:val="-40"/>
        </w:rPr>
        <w:t xml:space="preserve"> </w:t>
      </w:r>
      <w:r>
        <w:rPr>
          <w:b/>
          <w:bCs/>
          <w:spacing w:val="-4"/>
        </w:rPr>
        <w:t>未满足招标文件中技术条款的实质性要求；</w:t>
      </w:r>
    </w:p>
    <w:p w14:paraId="4A1B8148">
      <w:pPr>
        <w:pStyle w:val="3"/>
        <w:spacing w:before="283" w:line="224" w:lineRule="auto"/>
        <w:ind w:left="955"/>
      </w:pPr>
      <w:r>
        <w:rPr>
          <w:rFonts w:ascii="仿宋" w:hAnsi="仿宋" w:eastAsia="仿宋" w:cs="仿宋"/>
          <w:b/>
          <w:bCs/>
          <w:spacing w:val="-4"/>
        </w:rPr>
        <w:t>（4）</w:t>
      </w:r>
      <w:r>
        <w:rPr>
          <w:rFonts w:ascii="仿宋" w:hAnsi="仿宋" w:eastAsia="仿宋" w:cs="仿宋"/>
          <w:spacing w:val="-35"/>
        </w:rPr>
        <w:t xml:space="preserve"> </w:t>
      </w:r>
      <w:r>
        <w:rPr>
          <w:b/>
          <w:bCs/>
          <w:spacing w:val="-4"/>
        </w:rPr>
        <w:t>与其他投标人串通投标，或者与采购人串通投标；</w:t>
      </w:r>
    </w:p>
    <w:p w14:paraId="27A6B86E">
      <w:pPr>
        <w:pStyle w:val="3"/>
        <w:spacing w:before="286" w:line="224" w:lineRule="auto"/>
        <w:ind w:left="955"/>
      </w:pPr>
      <w:r>
        <w:rPr>
          <w:rFonts w:ascii="仿宋" w:hAnsi="仿宋" w:eastAsia="仿宋" w:cs="仿宋"/>
          <w:b/>
          <w:bCs/>
          <w:spacing w:val="-4"/>
        </w:rPr>
        <w:t>（5）</w:t>
      </w:r>
      <w:r>
        <w:rPr>
          <w:rFonts w:ascii="仿宋" w:hAnsi="仿宋" w:eastAsia="仿宋" w:cs="仿宋"/>
          <w:spacing w:val="-42"/>
        </w:rPr>
        <w:t xml:space="preserve"> </w:t>
      </w:r>
      <w:r>
        <w:rPr>
          <w:b/>
          <w:bCs/>
          <w:spacing w:val="-4"/>
        </w:rPr>
        <w:t>属于招标文件规定的其他投标无效情形；</w:t>
      </w:r>
    </w:p>
    <w:p w14:paraId="49EA101F">
      <w:pPr>
        <w:pStyle w:val="3"/>
        <w:spacing w:before="286" w:line="401" w:lineRule="auto"/>
        <w:ind w:left="1128" w:leftChars="0" w:right="97" w:hanging="116" w:firstLineChars="0"/>
        <w:jc w:val="both"/>
        <w:rPr>
          <w:rFonts w:ascii="Arial"/>
          <w:sz w:val="21"/>
        </w:rPr>
      </w:pPr>
      <w:r>
        <w:rPr>
          <w:rFonts w:ascii="仿宋" w:hAnsi="仿宋" w:eastAsia="仿宋" w:cs="仿宋"/>
          <w:b/>
          <w:bCs/>
          <w:spacing w:val="3"/>
        </w:rPr>
        <w:t>（6）</w:t>
      </w:r>
      <w:r>
        <w:rPr>
          <w:b/>
          <w:bCs/>
          <w:spacing w:val="3"/>
        </w:rPr>
        <w:t>评标委员会认为投标人的报价明显低于其他通过符合性检查投</w:t>
      </w:r>
      <w:r>
        <w:t xml:space="preserve"> </w:t>
      </w:r>
      <w:r>
        <w:rPr>
          <w:b/>
          <w:bCs/>
          <w:spacing w:val="-5"/>
        </w:rPr>
        <w:t>标人的报价，有可能影响履约的，且投标人未按照规定证明其报价合</w:t>
      </w:r>
      <w:r>
        <w:rPr>
          <w:spacing w:val="17"/>
        </w:rPr>
        <w:t xml:space="preserve"> </w:t>
      </w:r>
      <w:r>
        <w:rPr>
          <w:b/>
          <w:bCs/>
          <w:spacing w:val="-6"/>
        </w:rPr>
        <w:t>理性的；</w:t>
      </w:r>
    </w:p>
    <w:p w14:paraId="514BF001">
      <w:pPr>
        <w:pStyle w:val="3"/>
        <w:spacing w:before="91" w:line="224" w:lineRule="auto"/>
        <w:ind w:left="907"/>
      </w:pPr>
      <w:r>
        <w:rPr>
          <w:rFonts w:ascii="仿宋" w:hAnsi="仿宋" w:eastAsia="仿宋" w:cs="仿宋"/>
          <w:b/>
          <w:bCs/>
          <w:spacing w:val="-4"/>
        </w:rPr>
        <w:t>（7）</w:t>
      </w:r>
      <w:r>
        <w:rPr>
          <w:rFonts w:ascii="仿宋" w:hAnsi="仿宋" w:eastAsia="仿宋" w:cs="仿宋"/>
          <w:spacing w:val="-38"/>
        </w:rPr>
        <w:t xml:space="preserve"> </w:t>
      </w:r>
      <w:r>
        <w:rPr>
          <w:b/>
          <w:bCs/>
          <w:spacing w:val="-4"/>
        </w:rPr>
        <w:t>投标文件含有采购人不能接受的附加条件的；</w:t>
      </w:r>
    </w:p>
    <w:p w14:paraId="117D70CE">
      <w:pPr>
        <w:pStyle w:val="3"/>
        <w:spacing w:before="285" w:line="224" w:lineRule="auto"/>
        <w:ind w:left="907"/>
      </w:pPr>
      <w:r>
        <w:rPr>
          <w:rFonts w:ascii="仿宋" w:hAnsi="仿宋" w:eastAsia="仿宋" w:cs="仿宋"/>
          <w:b/>
          <w:bCs/>
          <w:spacing w:val="-4"/>
        </w:rPr>
        <w:t>（8）</w:t>
      </w:r>
      <w:r>
        <w:rPr>
          <w:rFonts w:ascii="仿宋" w:hAnsi="仿宋" w:eastAsia="仿宋" w:cs="仿宋"/>
          <w:spacing w:val="-30"/>
        </w:rPr>
        <w:t xml:space="preserve"> </w:t>
      </w:r>
      <w:r>
        <w:rPr>
          <w:b/>
          <w:bCs/>
          <w:spacing w:val="-4"/>
        </w:rPr>
        <w:t>不符合法规和招标文件中规定的其他实质性要求的。</w:t>
      </w:r>
    </w:p>
    <w:p w14:paraId="574DD9B8">
      <w:pPr>
        <w:pStyle w:val="3"/>
        <w:spacing w:before="282" w:line="219" w:lineRule="auto"/>
        <w:outlineLvl w:val="1"/>
      </w:pPr>
      <w:bookmarkStart w:id="57" w:name="bookmark57"/>
      <w:bookmarkEnd w:id="57"/>
      <w:bookmarkStart w:id="58" w:name="bookmark56"/>
      <w:bookmarkEnd w:id="58"/>
      <w:r>
        <w:rPr>
          <w:b/>
          <w:bCs/>
          <w:spacing w:val="-4"/>
        </w:rPr>
        <w:t>23.比较与评价</w:t>
      </w:r>
    </w:p>
    <w:p w14:paraId="5B5AE40A">
      <w:pPr>
        <w:pStyle w:val="3"/>
        <w:spacing w:before="292" w:line="219" w:lineRule="auto"/>
      </w:pPr>
      <w:r>
        <w:rPr>
          <w:spacing w:val="-1"/>
        </w:rPr>
        <w:t>23.1</w:t>
      </w:r>
      <w:r>
        <w:rPr>
          <w:spacing w:val="30"/>
        </w:rPr>
        <w:t xml:space="preserve">   </w:t>
      </w:r>
      <w:r>
        <w:rPr>
          <w:spacing w:val="-1"/>
        </w:rPr>
        <w:t>经符合性审查合格的投标文件，评标委员会将根据招标文件确定的评</w:t>
      </w:r>
    </w:p>
    <w:p w14:paraId="790C0CA0">
      <w:pPr>
        <w:pStyle w:val="3"/>
        <w:spacing w:before="291" w:line="219" w:lineRule="auto"/>
        <w:ind w:left="1048"/>
      </w:pPr>
      <w:r>
        <w:rPr>
          <w:spacing w:val="-1"/>
        </w:rPr>
        <w:t>标方法和标准，对其技术部分和商务部分作进一步的比较和评价。</w:t>
      </w:r>
    </w:p>
    <w:p w14:paraId="7E5E1C7E">
      <w:pPr>
        <w:pStyle w:val="3"/>
        <w:spacing w:before="292" w:line="220" w:lineRule="auto"/>
      </w:pPr>
      <w:r>
        <w:rPr>
          <w:spacing w:val="2"/>
        </w:rPr>
        <w:t>23.2   评标严格按照招标文件的要求</w:t>
      </w:r>
      <w:r>
        <w:rPr>
          <w:spacing w:val="1"/>
        </w:rPr>
        <w:t>和条件进行。根据实际情况，在</w:t>
      </w:r>
      <w:r>
        <w:rPr>
          <w:spacing w:val="1"/>
          <w:u w:val="single" w:color="auto"/>
        </w:rPr>
        <w:t>投标人</w:t>
      </w:r>
    </w:p>
    <w:p w14:paraId="65475FAA">
      <w:pPr>
        <w:pStyle w:val="3"/>
        <w:spacing w:before="290" w:line="398" w:lineRule="auto"/>
        <w:ind w:left="1047" w:right="28" w:firstLine="4"/>
      </w:pPr>
      <w:r>
        <w:rPr>
          <w:spacing w:val="-1"/>
          <w:u w:val="single" w:color="auto"/>
        </w:rPr>
        <w:t>须知资料表</w:t>
      </w:r>
      <w:r>
        <w:rPr>
          <w:spacing w:val="-1"/>
        </w:rPr>
        <w:t>中规定采用下列一种评标方法，详细评标标准见招标文件</w:t>
      </w:r>
      <w:r>
        <w:rPr>
          <w:spacing w:val="13"/>
        </w:rPr>
        <w:t xml:space="preserve"> </w:t>
      </w:r>
      <w:r>
        <w:rPr>
          <w:spacing w:val="-3"/>
        </w:rPr>
        <w:t>第六章：</w:t>
      </w:r>
    </w:p>
    <w:p w14:paraId="315FF9DA">
      <w:pPr>
        <w:pStyle w:val="3"/>
        <w:spacing w:before="43" w:line="397" w:lineRule="auto"/>
        <w:ind w:left="899" w:right="28" w:hanging="175"/>
      </w:pPr>
      <w:r>
        <w:rPr>
          <w:spacing w:val="1"/>
        </w:rPr>
        <w:t>（1）最低评标价法，是指投标文件满足招标文件全部实质性要求，且</w:t>
      </w:r>
      <w:r>
        <w:rPr>
          <w:spacing w:val="-1"/>
        </w:rPr>
        <w:t>投标报价最低的投标人为中标候选人的评标方法。</w:t>
      </w:r>
    </w:p>
    <w:p w14:paraId="7E6531E8">
      <w:pPr>
        <w:pStyle w:val="3"/>
        <w:spacing w:before="44" w:line="404" w:lineRule="auto"/>
        <w:ind w:left="897" w:right="26" w:hanging="173"/>
        <w:jc w:val="both"/>
      </w:pPr>
      <w:r>
        <w:rPr>
          <w:b/>
          <w:bCs/>
          <w:spacing w:val="-2"/>
        </w:rPr>
        <w:t>（2）</w:t>
      </w:r>
      <w:r>
        <w:rPr>
          <w:b/>
          <w:bCs/>
          <w:spacing w:val="-2"/>
          <w:u w:val="single" w:color="auto"/>
        </w:rPr>
        <w:t>综合评分法，是指投标文件满足招标文</w:t>
      </w:r>
      <w:r>
        <w:rPr>
          <w:b/>
          <w:bCs/>
          <w:spacing w:val="-3"/>
          <w:u w:val="single" w:color="auto"/>
        </w:rPr>
        <w:t>件全部实质性要求，且按</w:t>
      </w:r>
      <w:r>
        <w:t xml:space="preserve"> </w:t>
      </w:r>
      <w:r>
        <w:rPr>
          <w:b/>
          <w:bCs/>
          <w:spacing w:val="2"/>
          <w:u w:val="single" w:color="auto"/>
        </w:rPr>
        <w:t>照评审因素的量化指标评审得分最高的投标人为中</w:t>
      </w:r>
      <w:r>
        <w:rPr>
          <w:b/>
          <w:bCs/>
          <w:spacing w:val="1"/>
          <w:u w:val="single" w:color="auto"/>
        </w:rPr>
        <w:t>标候选人的评标方</w:t>
      </w:r>
      <w:r>
        <w:t xml:space="preserve"> </w:t>
      </w:r>
      <w:r>
        <w:rPr>
          <w:b/>
          <w:bCs/>
          <w:spacing w:val="10"/>
          <w:u w:val="single" w:color="auto"/>
        </w:rPr>
        <w:t>法。</w:t>
      </w:r>
    </w:p>
    <w:p w14:paraId="5126B749">
      <w:pPr>
        <w:pStyle w:val="3"/>
        <w:spacing w:before="32" w:line="221" w:lineRule="auto"/>
        <w:ind w:left="837" w:leftChars="0"/>
        <w:outlineLvl w:val="0"/>
      </w:pPr>
      <w:bookmarkStart w:id="59" w:name="_Toc9256"/>
      <w:r>
        <w:rPr>
          <w:b/>
          <w:bCs/>
          <w:spacing w:val="-4"/>
        </w:rPr>
        <w:t>开标、评标程序</w:t>
      </w:r>
      <w:bookmarkEnd w:id="59"/>
    </w:p>
    <w:p w14:paraId="78F8F7B4">
      <w:pPr>
        <w:pStyle w:val="3"/>
        <w:spacing w:before="289" w:line="221" w:lineRule="auto"/>
        <w:ind w:left="566" w:leftChars="0"/>
        <w:outlineLvl w:val="1"/>
      </w:pPr>
      <w:r>
        <w:rPr>
          <w:b/>
          <w:bCs/>
          <w:spacing w:val="-6"/>
        </w:rPr>
        <w:t>（1）开标</w:t>
      </w:r>
    </w:p>
    <w:p w14:paraId="0B2EF676">
      <w:pPr>
        <w:pStyle w:val="3"/>
        <w:spacing w:before="288" w:line="316" w:lineRule="auto"/>
        <w:ind w:left="569" w:right="26" w:hanging="15"/>
        <w:rPr>
          <w:spacing w:val="-2"/>
        </w:rPr>
      </w:pPr>
      <w:r>
        <w:rPr>
          <w:spacing w:val="6"/>
        </w:rPr>
        <w:t>①采购人和采购代理机构将按投标人须知资料表中规定的开标时间和地</w:t>
      </w:r>
      <w:r>
        <w:rPr>
          <w:spacing w:val="17"/>
        </w:rPr>
        <w:t xml:space="preserve"> </w:t>
      </w:r>
      <w:r>
        <w:rPr>
          <w:spacing w:val="-2"/>
        </w:rPr>
        <w:t>点组织公开开标并邀请所有投标人代表参加。</w:t>
      </w:r>
    </w:p>
    <w:p w14:paraId="36C22E80">
      <w:pPr>
        <w:pStyle w:val="3"/>
        <w:spacing w:before="288" w:line="316" w:lineRule="auto"/>
        <w:ind w:left="569" w:right="26" w:hanging="15"/>
        <w:rPr>
          <w:spacing w:val="-1"/>
        </w:rPr>
      </w:pPr>
      <w:r>
        <w:t>②开标前，工作人员邀请所有投标人签到，主</w:t>
      </w:r>
      <w:r>
        <w:rPr>
          <w:spacing w:val="-1"/>
        </w:rPr>
        <w:t>持人宣布开标纪律。</w:t>
      </w:r>
    </w:p>
    <w:p w14:paraId="2A37EBDE">
      <w:pPr>
        <w:pStyle w:val="3"/>
        <w:spacing w:before="288" w:line="316" w:lineRule="auto"/>
        <w:ind w:left="569" w:right="26" w:hanging="15"/>
        <w:rPr>
          <w:rFonts w:ascii="Arial"/>
          <w:sz w:val="21"/>
        </w:rPr>
      </w:pPr>
      <w:r>
        <w:t>③开标时，采购人或采购代理机构按标书送达的顺序唱标，各投标单位对 唱标人的报价有无疑异，如果没有疑异，请签章确认。请投标单位退场。 投标投标人代表对开标过程和开标记录有疑义，以及认为采购人、采购代 理机构相关工作人员有需要回避的情形的，应当场提出询问或者回避申 请。</w:t>
      </w:r>
    </w:p>
    <w:p w14:paraId="3B97B2CD">
      <w:pPr>
        <w:pStyle w:val="3"/>
        <w:spacing w:before="91" w:line="221" w:lineRule="auto"/>
        <w:ind w:left="566" w:leftChars="0"/>
        <w:outlineLvl w:val="1"/>
      </w:pPr>
      <w:r>
        <w:rPr>
          <w:b/>
          <w:bCs/>
          <w:spacing w:val="-4"/>
        </w:rPr>
        <w:t>（2）项目评审专家要求：</w:t>
      </w:r>
    </w:p>
    <w:p w14:paraId="3915C21A">
      <w:pPr>
        <w:pStyle w:val="3"/>
        <w:spacing w:before="286" w:line="409" w:lineRule="auto"/>
        <w:ind w:left="554" w:right="72" w:firstLine="561"/>
        <w:jc w:val="both"/>
      </w:pPr>
      <w:r>
        <w:rPr>
          <w:spacing w:val="-5"/>
        </w:rPr>
        <w:t>评标小组人数为</w:t>
      </w:r>
      <w:r>
        <w:rPr>
          <w:rFonts w:hint="eastAsia"/>
          <w:spacing w:val="-5"/>
          <w:lang w:eastAsia="zh-CN"/>
        </w:rPr>
        <w:t>5人</w:t>
      </w:r>
      <w:r>
        <w:rPr>
          <w:spacing w:val="-5"/>
        </w:rPr>
        <w:t>组成，其中评审专家人数不得少</w:t>
      </w:r>
      <w:r>
        <w:rPr>
          <w:spacing w:val="-6"/>
        </w:rPr>
        <w:t>于评标小组成员</w:t>
      </w:r>
      <w:r>
        <w:t xml:space="preserve"> </w:t>
      </w:r>
      <w:r>
        <w:rPr>
          <w:spacing w:val="-2"/>
        </w:rPr>
        <w:t>总数的2/3。按照招标文件要求，评审专家应按</w:t>
      </w:r>
      <w:r>
        <w:rPr>
          <w:spacing w:val="-3"/>
        </w:rPr>
        <w:t>时到达指定评标会场，由</w:t>
      </w:r>
      <w:r>
        <w:t xml:space="preserve"> </w:t>
      </w:r>
      <w:r>
        <w:rPr>
          <w:spacing w:val="-3"/>
        </w:rPr>
        <w:t>评审专家共同推荐评审小组组长，并宣读评标纪律、统一保管评审专家手</w:t>
      </w:r>
      <w:r>
        <w:rPr>
          <w:spacing w:val="17"/>
        </w:rPr>
        <w:t xml:space="preserve"> </w:t>
      </w:r>
      <w:r>
        <w:rPr>
          <w:spacing w:val="-2"/>
        </w:rPr>
        <w:t>机、签署《政府采购评审专家承诺书》，组织评审专</w:t>
      </w:r>
      <w:r>
        <w:rPr>
          <w:spacing w:val="-3"/>
        </w:rPr>
        <w:t>家签到，开始评标，</w:t>
      </w:r>
      <w:r>
        <w:t xml:space="preserve"> </w:t>
      </w:r>
      <w:r>
        <w:rPr>
          <w:spacing w:val="-2"/>
        </w:rPr>
        <w:t>依据招标文件评审因素的量化指标对投标文</w:t>
      </w:r>
      <w:r>
        <w:rPr>
          <w:spacing w:val="-3"/>
        </w:rPr>
        <w:t>件组织评审，评审期间评审专</w:t>
      </w:r>
      <w:r>
        <w:t xml:space="preserve"> </w:t>
      </w:r>
      <w:r>
        <w:rPr>
          <w:spacing w:val="-2"/>
        </w:rPr>
        <w:t>家需对评标内容严格保密，遵守评标保密纪</w:t>
      </w:r>
      <w:r>
        <w:rPr>
          <w:spacing w:val="-3"/>
        </w:rPr>
        <w:t>律，遵守评审工作纪律，不得</w:t>
      </w:r>
      <w:r>
        <w:t xml:space="preserve"> </w:t>
      </w:r>
      <w:r>
        <w:rPr>
          <w:spacing w:val="-3"/>
        </w:rPr>
        <w:t>泄露评审文件、评审情况和评审中获悉的商业秘密，不许在评标过程中拿</w:t>
      </w:r>
      <w:r>
        <w:rPr>
          <w:spacing w:val="17"/>
        </w:rPr>
        <w:t xml:space="preserve"> </w:t>
      </w:r>
      <w:r>
        <w:rPr>
          <w:spacing w:val="-2"/>
        </w:rPr>
        <w:t>手机打电话等行为，若在评审过程中，评审</w:t>
      </w:r>
      <w:r>
        <w:rPr>
          <w:spacing w:val="-3"/>
        </w:rPr>
        <w:t>小组对投标文件有疑问时，需</w:t>
      </w:r>
      <w:r>
        <w:t xml:space="preserve"> </w:t>
      </w:r>
      <w:r>
        <w:rPr>
          <w:spacing w:val="-2"/>
        </w:rPr>
        <w:t>以书面形式转至投标单位，投标单位须对评</w:t>
      </w:r>
      <w:r>
        <w:rPr>
          <w:spacing w:val="-3"/>
        </w:rPr>
        <w:t>审小组提出的疑问做出书面澄</w:t>
      </w:r>
      <w:r>
        <w:t xml:space="preserve"> </w:t>
      </w:r>
      <w:r>
        <w:rPr>
          <w:spacing w:val="-2"/>
        </w:rPr>
        <w:t>清解答，而后评审专家针对评审的投标文件</w:t>
      </w:r>
      <w:r>
        <w:rPr>
          <w:spacing w:val="-3"/>
        </w:rPr>
        <w:t>的商务技术部分进行打分并签</w:t>
      </w:r>
      <w:r>
        <w:t xml:space="preserve"> </w:t>
      </w:r>
      <w:r>
        <w:rPr>
          <w:spacing w:val="-1"/>
        </w:rPr>
        <w:t>字，最后出具本项目评审报告。</w:t>
      </w:r>
    </w:p>
    <w:p w14:paraId="021309AB">
      <w:pPr>
        <w:pStyle w:val="3"/>
        <w:spacing w:before="42" w:line="220" w:lineRule="auto"/>
        <w:ind w:left="560" w:leftChars="0"/>
        <w:outlineLvl w:val="9"/>
      </w:pPr>
      <w:r>
        <w:rPr>
          <w:rFonts w:hint="eastAsia"/>
          <w:b/>
          <w:bCs/>
          <w:spacing w:val="-3"/>
          <w:lang w:val="en-US" w:eastAsia="zh-CN"/>
        </w:rPr>
        <w:t>中标（</w:t>
      </w:r>
      <w:r>
        <w:rPr>
          <w:b/>
          <w:bCs/>
          <w:spacing w:val="-3"/>
        </w:rPr>
        <w:t>成交</w:t>
      </w:r>
      <w:r>
        <w:rPr>
          <w:rFonts w:hint="eastAsia"/>
          <w:b/>
          <w:bCs/>
          <w:spacing w:val="-3"/>
          <w:lang w:val="en-US" w:eastAsia="zh-CN"/>
        </w:rPr>
        <w:t>）</w:t>
      </w:r>
      <w:r>
        <w:rPr>
          <w:b/>
          <w:bCs/>
          <w:spacing w:val="-3"/>
        </w:rPr>
        <w:t>候选人并列时的处理方式</w:t>
      </w:r>
      <w:r>
        <w:rPr>
          <w:spacing w:val="-3"/>
        </w:rPr>
        <w:t xml:space="preserve"> </w:t>
      </w:r>
      <w:r>
        <w:rPr>
          <w:b/>
          <w:bCs/>
          <w:spacing w:val="-3"/>
        </w:rPr>
        <w:t>：</w:t>
      </w:r>
    </w:p>
    <w:p w14:paraId="040A0973">
      <w:pPr>
        <w:pStyle w:val="3"/>
        <w:spacing w:before="288" w:line="405" w:lineRule="auto"/>
        <w:ind w:left="556"/>
      </w:pPr>
      <w:r>
        <w:rPr>
          <w:b/>
          <w:bCs/>
          <w:spacing w:val="-3"/>
          <w:u w:val="single" w:color="auto"/>
        </w:rPr>
        <w:t>本项目采用综合评分法，则：评标结果按评审后得分由高到低顺序排列。</w:t>
      </w:r>
      <w:r>
        <w:t xml:space="preserve"> </w:t>
      </w:r>
      <w:r>
        <w:rPr>
          <w:b/>
          <w:bCs/>
          <w:spacing w:val="-12"/>
          <w:u w:val="single" w:color="auto"/>
        </w:rPr>
        <w:t>得分相同的，按投标报价由低到高顺序排列。得分且投标报价相同的并列，</w:t>
      </w:r>
      <w:r>
        <w:rPr>
          <w:spacing w:val="16"/>
        </w:rPr>
        <w:t xml:space="preserve"> </w:t>
      </w:r>
      <w:r>
        <w:rPr>
          <w:b/>
          <w:bCs/>
          <w:spacing w:val="-6"/>
          <w:u w:val="single" w:color="auto"/>
        </w:rPr>
        <w:t>响应文件满足投标文件全部实质性要求，且按照评审因素的量化指标评审</w:t>
      </w:r>
      <w:r>
        <w:rPr>
          <w:spacing w:val="8"/>
        </w:rPr>
        <w:t xml:space="preserve">  </w:t>
      </w:r>
      <w:r>
        <w:rPr>
          <w:b/>
          <w:bCs/>
          <w:spacing w:val="-1"/>
          <w:u w:val="single" w:color="auto"/>
        </w:rPr>
        <w:t>得分最高的投标人为排名第一的成交候选人。</w:t>
      </w:r>
    </w:p>
    <w:p w14:paraId="500AB54D">
      <w:pPr>
        <w:pStyle w:val="3"/>
        <w:tabs>
          <w:tab w:val="left" w:pos="703"/>
        </w:tabs>
        <w:spacing w:before="41" w:line="398" w:lineRule="auto"/>
        <w:ind w:left="544" w:right="78" w:firstLine="12"/>
        <w:rPr>
          <w:highlight w:val="none"/>
        </w:rPr>
      </w:pPr>
      <w:r>
        <w:rPr>
          <w:b/>
          <w:bCs/>
          <w:color w:val="auto"/>
          <w:spacing w:val="-6"/>
          <w:highlight w:val="none"/>
          <w:u w:val="single" w:color="auto"/>
        </w:rPr>
        <w:t>本项目采用招标方式：公开招标，评标方法：综合评分法。其中价格部分</w:t>
      </w:r>
      <w:r>
        <w:rPr>
          <w:color w:val="auto"/>
          <w:spacing w:val="17"/>
          <w:highlight w:val="none"/>
        </w:rPr>
        <w:t xml:space="preserve"> </w:t>
      </w:r>
      <w:r>
        <w:rPr>
          <w:color w:val="auto"/>
          <w:highlight w:val="none"/>
          <w:u w:val="single" w:color="auto"/>
        </w:rPr>
        <w:tab/>
      </w:r>
      <w:r>
        <w:rPr>
          <w:b/>
          <w:bCs/>
          <w:color w:val="auto"/>
          <w:spacing w:val="-11"/>
          <w:highlight w:val="none"/>
          <w:u w:val="single" w:color="auto"/>
        </w:rPr>
        <w:t>（10</w:t>
      </w:r>
      <w:r>
        <w:rPr>
          <w:color w:val="auto"/>
          <w:spacing w:val="-55"/>
          <w:highlight w:val="none"/>
          <w:u w:val="single" w:color="auto"/>
        </w:rPr>
        <w:t xml:space="preserve"> </w:t>
      </w:r>
      <w:r>
        <w:rPr>
          <w:b/>
          <w:bCs/>
          <w:color w:val="auto"/>
          <w:spacing w:val="-11"/>
          <w:highlight w:val="none"/>
          <w:u w:val="single" w:color="auto"/>
        </w:rPr>
        <w:t>分</w:t>
      </w:r>
      <w:r>
        <w:rPr>
          <w:b/>
          <w:bCs/>
          <w:color w:val="auto"/>
          <w:spacing w:val="7"/>
          <w:highlight w:val="none"/>
          <w:u w:val="single" w:color="auto"/>
        </w:rPr>
        <w:t>），</w:t>
      </w:r>
      <w:r>
        <w:rPr>
          <w:b/>
          <w:bCs/>
          <w:color w:val="auto"/>
          <w:spacing w:val="-11"/>
          <w:highlight w:val="none"/>
          <w:u w:val="single" w:color="auto"/>
        </w:rPr>
        <w:t>商务技术部分（</w:t>
      </w:r>
      <w:r>
        <w:rPr>
          <w:rFonts w:hint="eastAsia"/>
          <w:b/>
          <w:bCs/>
          <w:color w:val="auto"/>
          <w:spacing w:val="-11"/>
          <w:highlight w:val="none"/>
          <w:u w:val="single" w:color="auto"/>
          <w:lang w:val="en-US" w:eastAsia="zh-CN"/>
        </w:rPr>
        <w:t>90</w:t>
      </w:r>
      <w:r>
        <w:rPr>
          <w:b/>
          <w:bCs/>
          <w:color w:val="auto"/>
          <w:spacing w:val="-11"/>
          <w:highlight w:val="none"/>
          <w:u w:val="single" w:color="auto"/>
        </w:rPr>
        <w:t>分）</w:t>
      </w:r>
      <w:r>
        <w:rPr>
          <w:b/>
          <w:bCs/>
          <w:spacing w:val="-11"/>
          <w:highlight w:val="none"/>
          <w:u w:val="single" w:color="auto"/>
        </w:rPr>
        <w:t>。</w:t>
      </w:r>
    </w:p>
    <w:p w14:paraId="3DDBC388">
      <w:pPr>
        <w:pStyle w:val="3"/>
        <w:keepNext w:val="0"/>
        <w:keepLines w:val="0"/>
        <w:pageBreakBefore w:val="0"/>
        <w:widowControl/>
        <w:kinsoku w:val="0"/>
        <w:wordWrap/>
        <w:overflowPunct/>
        <w:topLinePunct w:val="0"/>
        <w:autoSpaceDE w:val="0"/>
        <w:autoSpaceDN w:val="0"/>
        <w:bidi w:val="0"/>
        <w:adjustRightInd w:val="0"/>
        <w:snapToGrid w:val="0"/>
        <w:spacing w:before="41" w:line="360" w:lineRule="auto"/>
        <w:ind w:left="543" w:leftChars="0" w:hanging="543" w:hangingChars="194"/>
        <w:textAlignment w:val="baseline"/>
      </w:pPr>
      <w:r>
        <w:t>23.3   根据《政府采购促进中小企业发展管理办法》（</w:t>
      </w:r>
      <w:r>
        <w:rPr>
          <w:spacing w:val="-1"/>
        </w:rPr>
        <w:t>财库[2020]46 号）、</w:t>
      </w:r>
      <w:r>
        <w:rPr>
          <w:rFonts w:ascii="宋体" w:hAnsi="宋体" w:eastAsia="宋体" w:cs="宋体"/>
          <w:snapToGrid w:val="0"/>
          <w:color w:val="000000"/>
          <w:spacing w:val="-3"/>
          <w:kern w:val="0"/>
          <w:sz w:val="28"/>
          <w:szCs w:val="28"/>
          <w:lang w:val="en-US" w:eastAsia="en-US" w:bidi="ar-SA"/>
        </w:rPr>
        <w:t>关于进一步加大政府采购支持中小企业力度的通知财库〔2022〕19 号，《财政部</w:t>
      </w:r>
      <w:r>
        <w:rPr>
          <w:rFonts w:hint="eastAsia" w:cs="宋体"/>
          <w:snapToGrid w:val="0"/>
          <w:color w:val="000000"/>
          <w:spacing w:val="-3"/>
          <w:kern w:val="0"/>
          <w:sz w:val="28"/>
          <w:szCs w:val="28"/>
          <w:lang w:val="en-US" w:eastAsia="zh-CN" w:bidi="ar-SA"/>
        </w:rPr>
        <w:t>、</w:t>
      </w:r>
      <w:r>
        <w:rPr>
          <w:rFonts w:ascii="宋体" w:hAnsi="宋体" w:eastAsia="宋体" w:cs="宋体"/>
          <w:snapToGrid w:val="0"/>
          <w:color w:val="000000"/>
          <w:spacing w:val="-3"/>
          <w:kern w:val="0"/>
          <w:sz w:val="28"/>
          <w:szCs w:val="28"/>
          <w:lang w:val="en-US" w:eastAsia="en-US" w:bidi="ar-SA"/>
        </w:rPr>
        <w:t>司法部关于政府采购支持监狱企业发展有关问题的通知》（财库〔2014〕68 号）和《三部门联合发布关于促进残疾人就业政府</w:t>
      </w:r>
      <w:r>
        <w:t>采购政策的通知》（财库〔2017〕141 号）</w:t>
      </w:r>
      <w:r>
        <w:rPr>
          <w:spacing w:val="-1"/>
        </w:rPr>
        <w:t>的规定，对满足价格扣除</w:t>
      </w:r>
      <w:r>
        <w:t xml:space="preserve"> 条件且在响应文件中提交了《中小企业声明函</w:t>
      </w:r>
      <w:r>
        <w:rPr>
          <w:spacing w:val="-1"/>
        </w:rPr>
        <w:t>》或省级以上监狱管理</w:t>
      </w:r>
      <w:r>
        <w:t>局、戒毒管理局（含新疆生产建设兵团）出具</w:t>
      </w:r>
      <w:r>
        <w:rPr>
          <w:spacing w:val="-1"/>
        </w:rPr>
        <w:t>的属于监狱企业的证明</w:t>
      </w:r>
      <w:r>
        <w:t xml:space="preserve"> </w:t>
      </w:r>
      <w:r>
        <w:rPr>
          <w:spacing w:val="-5"/>
        </w:rPr>
        <w:t>文件的投标人，其投标报价扣除</w:t>
      </w:r>
      <w:r>
        <w:rPr>
          <w:spacing w:val="-5"/>
          <w:u w:val="single" w:color="auto"/>
        </w:rPr>
        <w:t xml:space="preserve"> 10% </w:t>
      </w:r>
      <w:r>
        <w:rPr>
          <w:spacing w:val="-120"/>
        </w:rPr>
        <w:t xml:space="preserve"> </w:t>
      </w:r>
      <w:r>
        <w:rPr>
          <w:spacing w:val="-5"/>
        </w:rPr>
        <w:t>后参与评审。对于同时属于小</w:t>
      </w:r>
      <w:r>
        <w:rPr>
          <w:spacing w:val="-6"/>
        </w:rPr>
        <w:t>微企业、监狱企业或残疾人福利性单位的，不重复进行投</w:t>
      </w:r>
      <w:r>
        <w:rPr>
          <w:spacing w:val="-7"/>
        </w:rPr>
        <w:t>标报价扣除。</w:t>
      </w:r>
      <w:r>
        <w:rPr>
          <w:spacing w:val="-1"/>
        </w:rPr>
        <w:t>具体办法详见招标文件第 6 章。</w:t>
      </w:r>
    </w:p>
    <w:p w14:paraId="29E9257F">
      <w:pPr>
        <w:pStyle w:val="3"/>
        <w:spacing w:before="41" w:line="221" w:lineRule="auto"/>
        <w:ind w:left="3" w:leftChars="0"/>
        <w:outlineLvl w:val="2"/>
      </w:pPr>
      <w:bookmarkStart w:id="60" w:name="bookmark59"/>
      <w:bookmarkEnd w:id="60"/>
      <w:bookmarkStart w:id="61" w:name="bookmark58"/>
      <w:bookmarkEnd w:id="61"/>
      <w:r>
        <w:rPr>
          <w:b/>
          <w:bCs/>
          <w:spacing w:val="-5"/>
        </w:rPr>
        <w:t>24.废标</w:t>
      </w:r>
    </w:p>
    <w:p w14:paraId="4D15B245">
      <w:pPr>
        <w:pStyle w:val="3"/>
        <w:spacing w:before="289" w:line="220" w:lineRule="auto"/>
        <w:ind w:left="864"/>
      </w:pPr>
      <w:r>
        <w:rPr>
          <w:b/>
          <w:bCs/>
          <w:spacing w:val="-4"/>
        </w:rPr>
        <w:t>出现下列情形之一，将导致项目废标：</w:t>
      </w:r>
    </w:p>
    <w:p w14:paraId="41830687">
      <w:pPr>
        <w:pStyle w:val="3"/>
        <w:spacing w:before="290" w:line="220" w:lineRule="auto"/>
        <w:ind w:left="567"/>
      </w:pPr>
      <w:r>
        <w:rPr>
          <w:b/>
          <w:bCs/>
          <w:spacing w:val="-1"/>
        </w:rPr>
        <w:t>（1）符合专业条件的投标人或者对招标文件做</w:t>
      </w:r>
      <w:r>
        <w:rPr>
          <w:b/>
          <w:bCs/>
          <w:spacing w:val="-2"/>
        </w:rPr>
        <w:t>实质性响应的投标人不足</w:t>
      </w:r>
    </w:p>
    <w:p w14:paraId="0FE58CB8">
      <w:pPr>
        <w:pStyle w:val="3"/>
        <w:spacing w:before="289" w:line="221" w:lineRule="auto"/>
        <w:ind w:left="1051"/>
      </w:pPr>
      <w:r>
        <w:rPr>
          <w:b/>
          <w:bCs/>
          <w:spacing w:val="-6"/>
        </w:rPr>
        <w:t>三家；</w:t>
      </w:r>
    </w:p>
    <w:p w14:paraId="5C3FBC67">
      <w:pPr>
        <w:pStyle w:val="3"/>
        <w:spacing w:before="289" w:line="219" w:lineRule="auto"/>
        <w:ind w:left="569"/>
      </w:pPr>
      <w:r>
        <w:rPr>
          <w:b/>
          <w:bCs/>
          <w:spacing w:val="-3"/>
        </w:rPr>
        <w:t>（2）出现影响采购公正的违法、违规行为的；</w:t>
      </w:r>
    </w:p>
    <w:p w14:paraId="7F657140">
      <w:pPr>
        <w:pStyle w:val="3"/>
        <w:spacing w:before="291" w:line="219" w:lineRule="auto"/>
        <w:ind w:left="569"/>
      </w:pPr>
      <w:r>
        <w:rPr>
          <w:b/>
          <w:bCs/>
          <w:spacing w:val="-3"/>
        </w:rPr>
        <w:t>（3）投标人的报价均超过了采购预算，采购人不能支付的；</w:t>
      </w:r>
    </w:p>
    <w:p w14:paraId="09EF0F21">
      <w:pPr>
        <w:pStyle w:val="3"/>
        <w:spacing w:before="293" w:line="219" w:lineRule="auto"/>
        <w:ind w:left="569"/>
      </w:pPr>
      <w:r>
        <w:rPr>
          <w:b/>
          <w:bCs/>
          <w:spacing w:val="-3"/>
        </w:rPr>
        <w:t>（4）因重大变故，采购任务取消的。</w:t>
      </w:r>
    </w:p>
    <w:p w14:paraId="5C7F3FAD">
      <w:pPr>
        <w:pStyle w:val="3"/>
        <w:spacing w:before="291" w:line="221" w:lineRule="auto"/>
        <w:ind w:left="3" w:leftChars="0"/>
        <w:outlineLvl w:val="2"/>
      </w:pPr>
      <w:bookmarkStart w:id="62" w:name="bookmark61"/>
      <w:bookmarkEnd w:id="62"/>
      <w:bookmarkStart w:id="63" w:name="bookmark60"/>
      <w:bookmarkEnd w:id="63"/>
      <w:r>
        <w:rPr>
          <w:b/>
          <w:bCs/>
          <w:spacing w:val="-4"/>
        </w:rPr>
        <w:t>25.保密原则</w:t>
      </w:r>
    </w:p>
    <w:p w14:paraId="654E400A">
      <w:pPr>
        <w:pStyle w:val="3"/>
        <w:spacing w:before="289" w:line="220" w:lineRule="auto"/>
        <w:ind w:left="3"/>
      </w:pPr>
      <w:r>
        <w:rPr>
          <w:spacing w:val="-2"/>
        </w:rPr>
        <w:t>25.1</w:t>
      </w:r>
      <w:r>
        <w:rPr>
          <w:spacing w:val="31"/>
        </w:rPr>
        <w:t xml:space="preserve">   </w:t>
      </w:r>
      <w:r>
        <w:rPr>
          <w:spacing w:val="-2"/>
        </w:rPr>
        <w:t>评标将在严格保密的情况下进行。</w:t>
      </w:r>
    </w:p>
    <w:p w14:paraId="6080B7E0">
      <w:pPr>
        <w:pStyle w:val="3"/>
        <w:spacing w:before="291" w:line="219" w:lineRule="auto"/>
        <w:ind w:left="3"/>
      </w:pPr>
      <w:r>
        <w:rPr>
          <w:spacing w:val="2"/>
        </w:rPr>
        <w:t>25.2   政府采购评审专家应当遵守评审</w:t>
      </w:r>
      <w:r>
        <w:rPr>
          <w:spacing w:val="1"/>
        </w:rPr>
        <w:t>工作纪律，不得泄露评审文件、评审</w:t>
      </w:r>
    </w:p>
    <w:p w14:paraId="0FE52B8F">
      <w:pPr>
        <w:pStyle w:val="3"/>
        <w:spacing w:before="292" w:line="220" w:lineRule="auto"/>
        <w:ind w:left="1052"/>
      </w:pPr>
      <w:r>
        <w:rPr>
          <w:spacing w:val="-1"/>
        </w:rPr>
        <w:t>情况和评审中获悉的商业秘密。</w:t>
      </w:r>
    </w:p>
    <w:p w14:paraId="78585772">
      <w:pPr>
        <w:pStyle w:val="3"/>
        <w:spacing w:before="289" w:line="221" w:lineRule="auto"/>
        <w:ind w:left="4178" w:leftChars="0"/>
        <w:outlineLvl w:val="3"/>
      </w:pPr>
      <w:bookmarkStart w:id="64" w:name="bookmark62"/>
      <w:bookmarkEnd w:id="64"/>
      <w:r>
        <w:rPr>
          <w:b/>
          <w:bCs/>
          <w:spacing w:val="-7"/>
        </w:rPr>
        <w:t>六</w:t>
      </w:r>
      <w:r>
        <w:rPr>
          <w:spacing w:val="4"/>
        </w:rPr>
        <w:t xml:space="preserve">   </w:t>
      </w:r>
      <w:r>
        <w:rPr>
          <w:b/>
          <w:bCs/>
          <w:spacing w:val="-7"/>
        </w:rPr>
        <w:t>确定中标</w:t>
      </w:r>
    </w:p>
    <w:p w14:paraId="70134304">
      <w:pPr>
        <w:spacing w:line="272" w:lineRule="auto"/>
        <w:rPr>
          <w:rFonts w:ascii="Arial"/>
          <w:sz w:val="21"/>
        </w:rPr>
      </w:pPr>
    </w:p>
    <w:p w14:paraId="1400A4AF">
      <w:pPr>
        <w:spacing w:line="272" w:lineRule="auto"/>
        <w:rPr>
          <w:rFonts w:ascii="Arial"/>
          <w:sz w:val="21"/>
        </w:rPr>
      </w:pPr>
    </w:p>
    <w:p w14:paraId="0E216804">
      <w:pPr>
        <w:spacing w:line="273" w:lineRule="auto"/>
        <w:rPr>
          <w:rFonts w:ascii="Arial"/>
          <w:sz w:val="21"/>
        </w:rPr>
      </w:pPr>
    </w:p>
    <w:p w14:paraId="5AA2F4BE">
      <w:pPr>
        <w:pStyle w:val="3"/>
        <w:spacing w:before="92" w:line="220" w:lineRule="auto"/>
        <w:ind w:left="3" w:leftChars="0"/>
        <w:outlineLvl w:val="4"/>
      </w:pPr>
      <w:bookmarkStart w:id="65" w:name="bookmark64"/>
      <w:bookmarkEnd w:id="65"/>
      <w:bookmarkStart w:id="66" w:name="bookmark65"/>
      <w:bookmarkEnd w:id="66"/>
      <w:r>
        <w:rPr>
          <w:b/>
          <w:bCs/>
          <w:spacing w:val="-3"/>
        </w:rPr>
        <w:t>26.中标候选人的确定原则及标准</w:t>
      </w:r>
    </w:p>
    <w:p w14:paraId="12DA5AC3">
      <w:pPr>
        <w:pStyle w:val="3"/>
        <w:spacing w:before="290" w:line="398" w:lineRule="auto"/>
        <w:ind w:right="21" w:firstLine="578"/>
      </w:pPr>
      <w:r>
        <w:rPr>
          <w:spacing w:val="-6"/>
        </w:rPr>
        <w:t>除第</w:t>
      </w:r>
      <w:r>
        <w:rPr>
          <w:spacing w:val="-44"/>
        </w:rPr>
        <w:t xml:space="preserve"> </w:t>
      </w:r>
      <w:r>
        <w:rPr>
          <w:spacing w:val="-6"/>
        </w:rPr>
        <w:t>28</w:t>
      </w:r>
      <w:r>
        <w:rPr>
          <w:spacing w:val="-59"/>
        </w:rPr>
        <w:t xml:space="preserve"> </w:t>
      </w:r>
      <w:r>
        <w:rPr>
          <w:spacing w:val="-6"/>
        </w:rPr>
        <w:t>条规定外，对实质上响应招标文件的投标人按下列方法进行排序，</w:t>
      </w:r>
      <w:r>
        <w:t xml:space="preserve"> </w:t>
      </w:r>
      <w:r>
        <w:rPr>
          <w:spacing w:val="-2"/>
        </w:rPr>
        <w:t>确定中标候选人：</w:t>
      </w:r>
    </w:p>
    <w:p w14:paraId="54FDC055">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8"/>
          <w:szCs w:val="28"/>
        </w:rPr>
      </w:pPr>
      <w:r>
        <w:rPr>
          <w:rFonts w:hint="eastAsia" w:ascii="宋体" w:hAnsi="宋体" w:eastAsia="宋体" w:cs="宋体"/>
          <w:spacing w:val="1"/>
          <w:sz w:val="28"/>
          <w:szCs w:val="28"/>
        </w:rPr>
        <w:t>（1）采用最低评标价法的，除了算术修正和落实政府采购政策需进行的</w:t>
      </w:r>
      <w:r>
        <w:rPr>
          <w:rFonts w:hint="eastAsia" w:ascii="宋体" w:hAnsi="宋体" w:eastAsia="宋体" w:cs="宋体"/>
          <w:spacing w:val="-2"/>
          <w:sz w:val="28"/>
          <w:szCs w:val="28"/>
        </w:rPr>
        <w:t>价格扣除外，不对投标人的投标价格进行任何调整</w:t>
      </w:r>
      <w:r>
        <w:rPr>
          <w:rFonts w:hint="eastAsia" w:ascii="宋体" w:hAnsi="宋体" w:eastAsia="宋体" w:cs="宋体"/>
          <w:spacing w:val="-3"/>
          <w:sz w:val="28"/>
          <w:szCs w:val="28"/>
        </w:rPr>
        <w:t>。评标结果按修正和扣除后</w:t>
      </w:r>
      <w:r>
        <w:rPr>
          <w:rFonts w:hint="eastAsia" w:ascii="宋体" w:hAnsi="宋体" w:eastAsia="宋体" w:cs="宋体"/>
          <w:spacing w:val="-2"/>
          <w:sz w:val="28"/>
          <w:szCs w:val="28"/>
        </w:rPr>
        <w:t>的投标报价由低到高顺序排列。报价相同的处理方式详见招标文件第</w:t>
      </w:r>
      <w:r>
        <w:rPr>
          <w:rFonts w:hint="eastAsia" w:ascii="宋体" w:hAnsi="宋体" w:eastAsia="宋体" w:cs="宋体"/>
          <w:spacing w:val="-55"/>
          <w:sz w:val="28"/>
          <w:szCs w:val="28"/>
        </w:rPr>
        <w:t xml:space="preserve"> </w:t>
      </w:r>
      <w:r>
        <w:rPr>
          <w:rFonts w:hint="eastAsia" w:ascii="宋体" w:hAnsi="宋体" w:eastAsia="宋体" w:cs="宋体"/>
          <w:spacing w:val="-2"/>
          <w:sz w:val="28"/>
          <w:szCs w:val="28"/>
        </w:rPr>
        <w:t>6</w:t>
      </w:r>
      <w:r>
        <w:rPr>
          <w:rFonts w:hint="eastAsia" w:ascii="宋体" w:hAnsi="宋体" w:eastAsia="宋体" w:cs="宋体"/>
          <w:spacing w:val="-51"/>
          <w:sz w:val="28"/>
          <w:szCs w:val="28"/>
        </w:rPr>
        <w:t xml:space="preserve"> </w:t>
      </w:r>
      <w:r>
        <w:rPr>
          <w:rFonts w:hint="eastAsia" w:ascii="宋体" w:hAnsi="宋体" w:eastAsia="宋体" w:cs="宋体"/>
          <w:spacing w:val="-3"/>
          <w:sz w:val="28"/>
          <w:szCs w:val="28"/>
        </w:rPr>
        <w:t>章。</w:t>
      </w:r>
    </w:p>
    <w:p w14:paraId="403FB91D">
      <w:pPr>
        <w:pStyle w:val="3"/>
        <w:spacing w:before="43" w:line="402" w:lineRule="auto"/>
        <w:ind w:left="1" w:right="2" w:firstLine="569"/>
        <w:jc w:val="both"/>
      </w:pPr>
      <w:r>
        <w:rPr>
          <w:b/>
          <w:bCs/>
          <w:spacing w:val="-1"/>
        </w:rPr>
        <w:t>（2）采用综合评分法的，评标结果按评审</w:t>
      </w:r>
      <w:r>
        <w:rPr>
          <w:b/>
          <w:bCs/>
          <w:spacing w:val="-2"/>
        </w:rPr>
        <w:t>后得分由高到低顺序排列。得</w:t>
      </w:r>
      <w:r>
        <w:t xml:space="preserve"> </w:t>
      </w:r>
      <w:r>
        <w:rPr>
          <w:b/>
          <w:bCs/>
          <w:spacing w:val="-5"/>
        </w:rPr>
        <w:t>分相同的，按修正和扣除后的投标报价由低到高顺序</w:t>
      </w:r>
      <w:r>
        <w:rPr>
          <w:b/>
          <w:bCs/>
          <w:spacing w:val="-6"/>
        </w:rPr>
        <w:t>排列。得分与投标报价均</w:t>
      </w:r>
      <w:r>
        <w:t xml:space="preserve"> </w:t>
      </w:r>
      <w:r>
        <w:rPr>
          <w:b/>
          <w:bCs/>
          <w:spacing w:val="-5"/>
        </w:rPr>
        <w:t>相同的处理方式详见招标文件第</w:t>
      </w:r>
      <w:r>
        <w:rPr>
          <w:spacing w:val="-51"/>
        </w:rPr>
        <w:t xml:space="preserve"> </w:t>
      </w:r>
      <w:r>
        <w:rPr>
          <w:b/>
          <w:bCs/>
          <w:spacing w:val="-5"/>
        </w:rPr>
        <w:t>6</w:t>
      </w:r>
      <w:r>
        <w:rPr>
          <w:spacing w:val="-49"/>
        </w:rPr>
        <w:t xml:space="preserve"> </w:t>
      </w:r>
      <w:r>
        <w:rPr>
          <w:b/>
          <w:bCs/>
          <w:spacing w:val="-5"/>
        </w:rPr>
        <w:t>章。</w:t>
      </w:r>
    </w:p>
    <w:p w14:paraId="7060BAB7">
      <w:pPr>
        <w:pStyle w:val="3"/>
        <w:spacing w:before="41" w:line="220" w:lineRule="auto"/>
        <w:ind w:left="562"/>
      </w:pPr>
      <w:r>
        <w:rPr>
          <w:b/>
          <w:bCs/>
          <w:spacing w:val="-4"/>
        </w:rPr>
        <w:t>确定中标候选人</w:t>
      </w:r>
    </w:p>
    <w:p w14:paraId="03EBBFAE">
      <w:pPr>
        <w:pStyle w:val="3"/>
        <w:spacing w:before="290" w:line="218" w:lineRule="auto"/>
        <w:ind w:left="561"/>
      </w:pPr>
      <w:r>
        <w:t>①采购代理机构应当在评标结束后</w:t>
      </w:r>
      <w:r>
        <w:rPr>
          <w:u w:val="single" w:color="auto"/>
        </w:rPr>
        <w:t xml:space="preserve"> 2 </w:t>
      </w:r>
      <w:r>
        <w:t>个工作日内</w:t>
      </w:r>
      <w:r>
        <w:rPr>
          <w:spacing w:val="-1"/>
        </w:rPr>
        <w:t>将评标报告送采购人。</w:t>
      </w:r>
    </w:p>
    <w:p w14:paraId="7EBDC96A">
      <w:pPr>
        <w:pStyle w:val="3"/>
        <w:spacing w:before="292" w:line="348" w:lineRule="auto"/>
        <w:ind w:left="1" w:firstLine="559"/>
      </w:pPr>
      <w:r>
        <w:rPr>
          <w:spacing w:val="-3"/>
        </w:rPr>
        <w:t>②采购人不委托评审小组直接确定中标人。评审小组推荐中标候选人的数</w:t>
      </w:r>
      <w:r>
        <w:rPr>
          <w:spacing w:val="18"/>
        </w:rPr>
        <w:t xml:space="preserve"> </w:t>
      </w:r>
      <w:r>
        <w:rPr>
          <w:spacing w:val="6"/>
        </w:rPr>
        <w:t>量为</w:t>
      </w:r>
      <w:r>
        <w:rPr>
          <w:spacing w:val="6"/>
          <w:u w:val="single" w:color="auto"/>
        </w:rPr>
        <w:t xml:space="preserve"> 3 </w:t>
      </w:r>
      <w:r>
        <w:rPr>
          <w:spacing w:val="6"/>
        </w:rPr>
        <w:t>家。采购人应当自收到评标报告之日起5个</w:t>
      </w:r>
      <w:r>
        <w:rPr>
          <w:spacing w:val="5"/>
        </w:rPr>
        <w:t>工作日内，在评标报告确</w:t>
      </w:r>
      <w:r>
        <w:t xml:space="preserve"> </w:t>
      </w:r>
      <w:r>
        <w:rPr>
          <w:spacing w:val="-1"/>
        </w:rPr>
        <w:t>定的中标候选人名单中按顺序确定中标人。</w:t>
      </w:r>
    </w:p>
    <w:p w14:paraId="280A0498">
      <w:pPr>
        <w:pStyle w:val="3"/>
        <w:spacing w:before="291" w:line="384" w:lineRule="auto"/>
        <w:ind w:firstLine="560"/>
      </w:pPr>
      <w:r>
        <w:rPr>
          <w:spacing w:val="-3"/>
        </w:rPr>
        <w:t>③本项目采用的采购方式为公开招标，评分方法：综合评分法，投标文件</w:t>
      </w:r>
      <w:r>
        <w:rPr>
          <w:spacing w:val="18"/>
        </w:rPr>
        <w:t xml:space="preserve"> </w:t>
      </w:r>
      <w:r>
        <w:rPr>
          <w:spacing w:val="-2"/>
        </w:rPr>
        <w:t>满足招标文件全部实质性要求，且按照评审因素的量化</w:t>
      </w:r>
      <w:r>
        <w:rPr>
          <w:spacing w:val="-3"/>
        </w:rPr>
        <w:t>指标，评审小组将根据</w:t>
      </w:r>
      <w:r>
        <w:t xml:space="preserve"> </w:t>
      </w:r>
      <w:r>
        <w:rPr>
          <w:spacing w:val="-2"/>
        </w:rPr>
        <w:t>评标标准进行评审，最终推荐综合得分最高的三名投标</w:t>
      </w:r>
      <w:r>
        <w:rPr>
          <w:spacing w:val="-3"/>
        </w:rPr>
        <w:t>单位作为三名中标候选</w:t>
      </w:r>
      <w:r>
        <w:t xml:space="preserve"> </w:t>
      </w:r>
      <w:r>
        <w:rPr>
          <w:spacing w:val="-2"/>
        </w:rPr>
        <w:t>人，评审后得分最高的投标人获得中标人推荐资格；评</w:t>
      </w:r>
      <w:r>
        <w:rPr>
          <w:spacing w:val="-3"/>
        </w:rPr>
        <w:t>标结果按评审后得分由</w:t>
      </w:r>
      <w:r>
        <w:t xml:space="preserve"> </w:t>
      </w:r>
      <w:r>
        <w:rPr>
          <w:spacing w:val="-2"/>
        </w:rPr>
        <w:t>高到低顺序排列，得分相同的，按投标报价由低到</w:t>
      </w:r>
      <w:r>
        <w:rPr>
          <w:spacing w:val="-3"/>
        </w:rPr>
        <w:t>高顺序排列，得分且投标报</w:t>
      </w:r>
      <w:r>
        <w:t xml:space="preserve"> </w:t>
      </w:r>
      <w:r>
        <w:rPr>
          <w:spacing w:val="-2"/>
        </w:rPr>
        <w:t>价相同的并列，投标文件满足招标文件全部实质性</w:t>
      </w:r>
      <w:r>
        <w:rPr>
          <w:spacing w:val="-3"/>
        </w:rPr>
        <w:t>要求，且按照评审因素的量</w:t>
      </w:r>
      <w:r>
        <w:t xml:space="preserve"> </w:t>
      </w:r>
      <w:r>
        <w:rPr>
          <w:spacing w:val="-1"/>
        </w:rPr>
        <w:t>化指标评审得分最高的投标人为排名第一的中标候选人。</w:t>
      </w:r>
    </w:p>
    <w:p w14:paraId="2CEB0CD0">
      <w:pPr>
        <w:pStyle w:val="3"/>
        <w:spacing w:before="286" w:line="380" w:lineRule="auto"/>
        <w:ind w:left="1" w:firstLine="559"/>
      </w:pPr>
      <w:r>
        <w:rPr>
          <w:spacing w:val="-3"/>
        </w:rPr>
        <w:t>④采购人依据评审小组推荐的中标候选人确定中标人。采购人根据评审小</w:t>
      </w:r>
      <w:r>
        <w:rPr>
          <w:spacing w:val="18"/>
        </w:rPr>
        <w:t xml:space="preserve"> </w:t>
      </w:r>
      <w:r>
        <w:rPr>
          <w:spacing w:val="-2"/>
        </w:rPr>
        <w:t>组的评标报告，应以排名第一的中标候选人为中标人</w:t>
      </w:r>
      <w:r>
        <w:rPr>
          <w:spacing w:val="-3"/>
        </w:rPr>
        <w:t>。排名第一的中标候选人</w:t>
      </w:r>
      <w:r>
        <w:t xml:space="preserve"> </w:t>
      </w:r>
      <w:r>
        <w:rPr>
          <w:spacing w:val="-2"/>
        </w:rPr>
        <w:t>放弃中标或因不可抗力提出不能履行合同，或者</w:t>
      </w:r>
      <w:r>
        <w:rPr>
          <w:spacing w:val="-3"/>
        </w:rPr>
        <w:t>招标文件规定应当提交履约保</w:t>
      </w:r>
      <w:r>
        <w:t xml:space="preserve"> </w:t>
      </w:r>
      <w:r>
        <w:rPr>
          <w:spacing w:val="-2"/>
        </w:rPr>
        <w:t>证金而在规定的期限内未能提交的，采购人可以</w:t>
      </w:r>
      <w:r>
        <w:rPr>
          <w:spacing w:val="-3"/>
        </w:rPr>
        <w:t>确定排名第二的中标候选人为</w:t>
      </w:r>
      <w:r>
        <w:t xml:space="preserve"> </w:t>
      </w:r>
      <w:r>
        <w:rPr>
          <w:spacing w:val="-2"/>
        </w:rPr>
        <w:t>中标人。排名第二的中标候选人因前款规定的同样原</w:t>
      </w:r>
      <w:r>
        <w:rPr>
          <w:spacing w:val="-3"/>
        </w:rPr>
        <w:t>因不能签订合同的，采购</w:t>
      </w:r>
      <w:r>
        <w:t xml:space="preserve"> </w:t>
      </w:r>
      <w:r>
        <w:rPr>
          <w:spacing w:val="-1"/>
        </w:rPr>
        <w:t>人可以确定排名第三的中标候选人为中标人。</w:t>
      </w:r>
    </w:p>
    <w:p w14:paraId="17535ECD">
      <w:pPr>
        <w:pStyle w:val="3"/>
        <w:spacing w:before="91" w:line="398" w:lineRule="auto"/>
        <w:ind w:left="588" w:right="3669" w:hanging="28"/>
      </w:pPr>
      <w:r>
        <w:rPr>
          <w:spacing w:val="-1"/>
        </w:rPr>
        <w:t>对创新产品或创新性企业的优惠措施为：无</w:t>
      </w:r>
      <w:r>
        <w:rPr>
          <w:spacing w:val="9"/>
        </w:rPr>
        <w:t xml:space="preserve"> </w:t>
      </w:r>
      <w:r>
        <w:rPr>
          <w:spacing w:val="1"/>
        </w:rPr>
        <w:t>同品牌处理办法:</w:t>
      </w:r>
    </w:p>
    <w:p w14:paraId="1CD3FE5E">
      <w:pPr>
        <w:pStyle w:val="3"/>
        <w:spacing w:before="44" w:line="407" w:lineRule="auto"/>
        <w:ind w:right="93" w:firstLine="560"/>
        <w:jc w:val="both"/>
      </w:pPr>
      <w:r>
        <w:rPr>
          <w:spacing w:val="-3"/>
        </w:rPr>
        <w:t>采用综合评标法，则：提供相同品牌产品且通过资格复核、符合性审查的</w:t>
      </w:r>
      <w:r>
        <w:rPr>
          <w:spacing w:val="14"/>
        </w:rPr>
        <w:t xml:space="preserve"> </w:t>
      </w:r>
      <w:r>
        <w:rPr>
          <w:spacing w:val="-2"/>
        </w:rPr>
        <w:t>不同投标人参加同一合同项下投标的，按一家投标人</w:t>
      </w:r>
      <w:r>
        <w:rPr>
          <w:spacing w:val="-3"/>
        </w:rPr>
        <w:t>计算，评审后得分最高的</w:t>
      </w:r>
      <w:r>
        <w:t xml:space="preserve"> 同品牌投标人获得成交人推荐资格</w:t>
      </w:r>
      <w:r>
        <w:rPr>
          <w:spacing w:val="-79"/>
        </w:rPr>
        <w:t xml:space="preserve"> </w:t>
      </w:r>
      <w:r>
        <w:t xml:space="preserve">;评审得分相同的，由采购人或者采购人委 </w:t>
      </w:r>
      <w:r>
        <w:rPr>
          <w:spacing w:val="-2"/>
        </w:rPr>
        <w:t>托评标委员会按照投标文件规定的方式确定一个投标人获得成</w:t>
      </w:r>
      <w:r>
        <w:rPr>
          <w:spacing w:val="-3"/>
        </w:rPr>
        <w:t>交人推荐资格，</w:t>
      </w:r>
      <w:r>
        <w:t xml:space="preserve"> </w:t>
      </w:r>
      <w:r>
        <w:rPr>
          <w:spacing w:val="-2"/>
        </w:rPr>
        <w:t>投标文件未规定的采取随机抽取方式确定，其他</w:t>
      </w:r>
      <w:r>
        <w:rPr>
          <w:spacing w:val="-3"/>
        </w:rPr>
        <w:t>同品牌投标人不作为成交候选</w:t>
      </w:r>
      <w:r>
        <w:t xml:space="preserve"> </w:t>
      </w:r>
      <w:r>
        <w:rPr>
          <w:spacing w:val="-5"/>
        </w:rPr>
        <w:t>人。</w:t>
      </w:r>
    </w:p>
    <w:p w14:paraId="2222DB51">
      <w:pPr>
        <w:pStyle w:val="3"/>
        <w:spacing w:before="36" w:line="220" w:lineRule="auto"/>
        <w:ind w:left="3" w:leftChars="0"/>
        <w:outlineLvl w:val="4"/>
      </w:pPr>
      <w:bookmarkStart w:id="67" w:name="bookmark66"/>
      <w:bookmarkEnd w:id="67"/>
      <w:bookmarkStart w:id="68" w:name="bookmark67"/>
      <w:bookmarkEnd w:id="68"/>
      <w:r>
        <w:rPr>
          <w:b/>
          <w:bCs/>
          <w:spacing w:val="-3"/>
        </w:rPr>
        <w:t>27.确定中标候选人和中标人</w:t>
      </w:r>
    </w:p>
    <w:p w14:paraId="3AFE8B69">
      <w:pPr>
        <w:pStyle w:val="3"/>
        <w:spacing w:before="289" w:line="398" w:lineRule="auto"/>
        <w:ind w:left="840" w:right="100" w:hanging="2"/>
      </w:pPr>
      <w:r>
        <w:rPr>
          <w:spacing w:val="-3"/>
        </w:rPr>
        <w:t>评标委员会将根据评标标准，按投标人须知资料表中规定数量推荐中标</w:t>
      </w:r>
      <w:r>
        <w:rPr>
          <w:spacing w:val="13"/>
        </w:rPr>
        <w:t xml:space="preserve"> </w:t>
      </w:r>
      <w:r>
        <w:rPr>
          <w:spacing w:val="-1"/>
        </w:rPr>
        <w:t>候选人；或根据采购人的委托，直接确定中标人。</w:t>
      </w:r>
    </w:p>
    <w:p w14:paraId="5CD3E651">
      <w:pPr>
        <w:pStyle w:val="3"/>
        <w:spacing w:before="42" w:line="219" w:lineRule="auto"/>
        <w:ind w:left="3" w:leftChars="0"/>
        <w:outlineLvl w:val="4"/>
      </w:pPr>
      <w:bookmarkStart w:id="69" w:name="bookmark69"/>
      <w:bookmarkEnd w:id="69"/>
      <w:bookmarkStart w:id="70" w:name="bookmark68"/>
      <w:bookmarkEnd w:id="70"/>
      <w:r>
        <w:rPr>
          <w:b/>
          <w:bCs/>
          <w:spacing w:val="-4"/>
        </w:rPr>
        <w:t>28.采购任务取消</w:t>
      </w:r>
    </w:p>
    <w:p w14:paraId="6A5F54E1">
      <w:pPr>
        <w:pStyle w:val="3"/>
        <w:spacing w:before="291" w:line="398" w:lineRule="auto"/>
        <w:ind w:left="1056" w:right="98" w:firstLine="16"/>
      </w:pPr>
      <w:r>
        <w:rPr>
          <w:spacing w:val="-1"/>
        </w:rPr>
        <w:t>因重大变故采购任务取消时，采购人有权拒绝任何投标人中标，</w:t>
      </w:r>
      <w:r>
        <w:rPr>
          <w:spacing w:val="-2"/>
        </w:rPr>
        <w:t>且对</w:t>
      </w:r>
      <w:r>
        <w:t xml:space="preserve"> </w:t>
      </w:r>
      <w:r>
        <w:rPr>
          <w:spacing w:val="-1"/>
        </w:rPr>
        <w:t>受影响的投标人不承担任何责任。</w:t>
      </w:r>
    </w:p>
    <w:p w14:paraId="5FEC7B31">
      <w:pPr>
        <w:pStyle w:val="3"/>
        <w:spacing w:before="41" w:line="219" w:lineRule="auto"/>
        <w:ind w:left="3" w:leftChars="0"/>
        <w:outlineLvl w:val="4"/>
      </w:pPr>
      <w:bookmarkStart w:id="71" w:name="bookmark70"/>
      <w:bookmarkEnd w:id="71"/>
      <w:bookmarkStart w:id="72" w:name="bookmark71"/>
      <w:bookmarkEnd w:id="72"/>
      <w:r>
        <w:rPr>
          <w:b/>
          <w:bCs/>
          <w:spacing w:val="-3"/>
        </w:rPr>
        <w:t>29.中标通知书和招标结果通知书</w:t>
      </w:r>
    </w:p>
    <w:p w14:paraId="078F35D9">
      <w:pPr>
        <w:pStyle w:val="3"/>
        <w:spacing w:before="291" w:line="219" w:lineRule="auto"/>
        <w:ind w:left="3"/>
      </w:pPr>
      <w:r>
        <w:rPr>
          <w:spacing w:val="2"/>
        </w:rPr>
        <w:t>29.1   在投标有效期内，中标人确定后</w:t>
      </w:r>
      <w:r>
        <w:rPr>
          <w:spacing w:val="1"/>
        </w:rPr>
        <w:t>，采购人或者采购代理机构发布中标</w:t>
      </w:r>
    </w:p>
    <w:p w14:paraId="1592349A">
      <w:pPr>
        <w:pStyle w:val="3"/>
        <w:spacing w:before="291" w:line="219" w:lineRule="auto"/>
        <w:ind w:left="1059"/>
      </w:pPr>
      <w:r>
        <w:rPr>
          <w:spacing w:val="-1"/>
        </w:rPr>
        <w:t>公告，同时以书面形式向中标人发出中标通知书；</w:t>
      </w:r>
    </w:p>
    <w:p w14:paraId="523BF50D">
      <w:pPr>
        <w:pStyle w:val="3"/>
        <w:spacing w:before="293" w:line="219" w:lineRule="auto"/>
        <w:ind w:left="3"/>
      </w:pPr>
      <w:r>
        <w:rPr>
          <w:spacing w:val="-3"/>
        </w:rPr>
        <w:t>29.2</w:t>
      </w:r>
      <w:r>
        <w:rPr>
          <w:spacing w:val="36"/>
        </w:rPr>
        <w:t xml:space="preserve">   </w:t>
      </w:r>
      <w:r>
        <w:rPr>
          <w:spacing w:val="-3"/>
        </w:rPr>
        <w:t>中标通知书是合同的组成部分；</w:t>
      </w:r>
    </w:p>
    <w:p w14:paraId="3051C43B">
      <w:pPr>
        <w:pStyle w:val="3"/>
        <w:spacing w:before="292" w:line="222" w:lineRule="auto"/>
        <w:ind w:left="5" w:leftChars="0"/>
        <w:outlineLvl w:val="4"/>
      </w:pPr>
      <w:bookmarkStart w:id="73" w:name="bookmark73"/>
      <w:bookmarkEnd w:id="73"/>
      <w:bookmarkStart w:id="74" w:name="bookmark72"/>
      <w:bookmarkEnd w:id="74"/>
      <w:r>
        <w:rPr>
          <w:b/>
          <w:bCs/>
          <w:spacing w:val="-5"/>
        </w:rPr>
        <w:t>30.签订合同</w:t>
      </w:r>
    </w:p>
    <w:p w14:paraId="3DA5BA20">
      <w:pPr>
        <w:pStyle w:val="3"/>
        <w:spacing w:before="287" w:line="219" w:lineRule="auto"/>
        <w:ind w:left="5"/>
      </w:pPr>
      <w:r>
        <w:rPr>
          <w:spacing w:val="-4"/>
        </w:rPr>
        <w:t>30.1</w:t>
      </w:r>
      <w:r>
        <w:rPr>
          <w:spacing w:val="36"/>
        </w:rPr>
        <w:t xml:space="preserve">   </w:t>
      </w:r>
      <w:r>
        <w:rPr>
          <w:spacing w:val="-4"/>
        </w:rPr>
        <w:t>中标人应当自发出中标通知书之日起</w:t>
      </w:r>
      <w:r>
        <w:rPr>
          <w:spacing w:val="-52"/>
        </w:rPr>
        <w:t xml:space="preserve"> </w:t>
      </w:r>
      <w:r>
        <w:rPr>
          <w:spacing w:val="-4"/>
        </w:rPr>
        <w:t>30 日内，与采购人签订合同。</w:t>
      </w:r>
    </w:p>
    <w:p w14:paraId="2AD30746">
      <w:pPr>
        <w:pStyle w:val="3"/>
        <w:spacing w:before="292" w:line="219" w:lineRule="auto"/>
        <w:jc w:val="right"/>
      </w:pPr>
      <w:r>
        <w:rPr>
          <w:spacing w:val="-6"/>
        </w:rPr>
        <w:t>30.2</w:t>
      </w:r>
      <w:r>
        <w:rPr>
          <w:spacing w:val="28"/>
        </w:rPr>
        <w:t xml:space="preserve">   </w:t>
      </w:r>
      <w:r>
        <w:rPr>
          <w:spacing w:val="-6"/>
        </w:rPr>
        <w:t>招标文件、中标人的投标文件及其澄清文件等，均为签订合同的依据。</w:t>
      </w:r>
    </w:p>
    <w:p w14:paraId="2BFC2A71">
      <w:pPr>
        <w:pStyle w:val="3"/>
        <w:keepNext w:val="0"/>
        <w:keepLines w:val="0"/>
        <w:pageBreakBefore w:val="0"/>
        <w:widowControl/>
        <w:kinsoku w:val="0"/>
        <w:wordWrap/>
        <w:overflowPunct/>
        <w:topLinePunct w:val="0"/>
        <w:autoSpaceDE w:val="0"/>
        <w:autoSpaceDN w:val="0"/>
        <w:bidi w:val="0"/>
        <w:adjustRightInd w:val="0"/>
        <w:snapToGrid w:val="0"/>
        <w:spacing w:before="291" w:line="360" w:lineRule="auto"/>
        <w:ind w:left="1047" w:leftChars="2" w:hanging="1043" w:hangingChars="370"/>
        <w:textAlignment w:val="baseline"/>
      </w:pPr>
      <w:r>
        <w:rPr>
          <w:spacing w:val="1"/>
        </w:rPr>
        <w:t>30.3   中标人拒绝与采购人签订合同的，采购人可以按照评审报告推荐的中</w:t>
      </w:r>
      <w:r>
        <w:t>标候选人名单排序，确定下一中标候选人为</w:t>
      </w:r>
      <w:r>
        <w:rPr>
          <w:spacing w:val="-1"/>
        </w:rPr>
        <w:t>中标人，也可以重新开展</w:t>
      </w:r>
      <w:r>
        <w:rPr>
          <w:spacing w:val="-2"/>
        </w:rPr>
        <w:t>政府采购活动。</w:t>
      </w:r>
    </w:p>
    <w:p w14:paraId="74903E52">
      <w:pPr>
        <w:pStyle w:val="3"/>
        <w:spacing w:before="291" w:line="219" w:lineRule="auto"/>
      </w:pPr>
      <w:r>
        <w:rPr>
          <w:spacing w:val="1"/>
        </w:rPr>
        <w:t>30.4   当出现法规规定的</w:t>
      </w:r>
      <w:r>
        <w:rPr>
          <w:b/>
          <w:bCs/>
          <w:spacing w:val="1"/>
        </w:rPr>
        <w:t>中标无效或中</w:t>
      </w:r>
      <w:r>
        <w:rPr>
          <w:b/>
          <w:bCs/>
        </w:rPr>
        <w:t>标结果无效</w:t>
      </w:r>
      <w:r>
        <w:t>情形时，采购人可与排名</w:t>
      </w:r>
    </w:p>
    <w:p w14:paraId="21C06220">
      <w:pPr>
        <w:pStyle w:val="3"/>
        <w:spacing w:before="291" w:line="219" w:lineRule="auto"/>
        <w:ind w:left="1054"/>
      </w:pPr>
      <w:r>
        <w:rPr>
          <w:spacing w:val="-1"/>
        </w:rPr>
        <w:t>下一位的中标候选人另行签订合同，或依法重新开展采购活动。</w:t>
      </w:r>
    </w:p>
    <w:p w14:paraId="1896C480">
      <w:pPr>
        <w:pStyle w:val="3"/>
        <w:spacing w:before="291" w:line="221" w:lineRule="auto"/>
        <w:outlineLvl w:val="4"/>
      </w:pPr>
      <w:bookmarkStart w:id="75" w:name="bookmark75"/>
      <w:bookmarkEnd w:id="75"/>
      <w:bookmarkStart w:id="76" w:name="bookmark74"/>
      <w:bookmarkEnd w:id="76"/>
      <w:r>
        <w:rPr>
          <w:b/>
          <w:bCs/>
          <w:spacing w:val="-4"/>
        </w:rPr>
        <w:t>31.履约保证金</w:t>
      </w:r>
    </w:p>
    <w:p w14:paraId="33F0B873">
      <w:pPr>
        <w:pStyle w:val="3"/>
        <w:spacing w:before="289" w:line="219" w:lineRule="auto"/>
      </w:pPr>
      <w:r>
        <w:rPr>
          <w:spacing w:val="-2"/>
        </w:rPr>
        <w:t>31.1</w:t>
      </w:r>
      <w:r>
        <w:rPr>
          <w:spacing w:val="41"/>
        </w:rPr>
        <w:t xml:space="preserve">   </w:t>
      </w:r>
      <w:r>
        <w:rPr>
          <w:spacing w:val="-2"/>
        </w:rPr>
        <w:t>中标人应按照</w:t>
      </w:r>
      <w:r>
        <w:rPr>
          <w:spacing w:val="-2"/>
          <w:u w:val="single" w:color="auto"/>
        </w:rPr>
        <w:t>投标人须知资料表</w:t>
      </w:r>
      <w:r>
        <w:rPr>
          <w:spacing w:val="-2"/>
        </w:rPr>
        <w:t>规定向采购人缴纳履约保证金（如采</w:t>
      </w:r>
    </w:p>
    <w:p w14:paraId="77993471">
      <w:pPr>
        <w:pStyle w:val="3"/>
        <w:spacing w:before="292" w:line="219" w:lineRule="auto"/>
        <w:ind w:left="1047"/>
      </w:pPr>
      <w:r>
        <w:rPr>
          <w:spacing w:val="-3"/>
        </w:rPr>
        <w:t>用保函形式，格式见本章附件</w:t>
      </w:r>
      <w:r>
        <w:rPr>
          <w:spacing w:val="-37"/>
        </w:rPr>
        <w:t xml:space="preserve"> </w:t>
      </w:r>
      <w:r>
        <w:rPr>
          <w:spacing w:val="-3"/>
        </w:rPr>
        <w:t>1）。</w:t>
      </w:r>
    </w:p>
    <w:p w14:paraId="247F7365">
      <w:pPr>
        <w:pStyle w:val="3"/>
        <w:spacing w:before="292" w:line="219" w:lineRule="auto"/>
      </w:pPr>
      <w:r>
        <w:rPr>
          <w:spacing w:val="-5"/>
        </w:rPr>
        <w:t>31.2</w:t>
      </w:r>
      <w:r>
        <w:rPr>
          <w:spacing w:val="27"/>
        </w:rPr>
        <w:t xml:space="preserve">   </w:t>
      </w:r>
      <w:r>
        <w:rPr>
          <w:spacing w:val="-5"/>
        </w:rPr>
        <w:t>政府采购利用担保试点范围内的项目，除</w:t>
      </w:r>
      <w:r>
        <w:rPr>
          <w:spacing w:val="-54"/>
        </w:rPr>
        <w:t xml:space="preserve"> </w:t>
      </w:r>
      <w:r>
        <w:rPr>
          <w:spacing w:val="-5"/>
        </w:rPr>
        <w:t>31</w:t>
      </w:r>
      <w:r>
        <w:rPr>
          <w:spacing w:val="-6"/>
        </w:rPr>
        <w:t>.1</w:t>
      </w:r>
      <w:r>
        <w:rPr>
          <w:spacing w:val="-60"/>
        </w:rPr>
        <w:t xml:space="preserve"> </w:t>
      </w:r>
      <w:r>
        <w:rPr>
          <w:spacing w:val="-6"/>
        </w:rPr>
        <w:t>规定的情形外，中标人</w:t>
      </w:r>
    </w:p>
    <w:p w14:paraId="4E17F895">
      <w:pPr>
        <w:pStyle w:val="3"/>
        <w:spacing w:before="290" w:line="398" w:lineRule="auto"/>
        <w:ind w:left="1050" w:right="26" w:firstLine="1"/>
      </w:pPr>
      <w:r>
        <w:rPr>
          <w:spacing w:val="-1"/>
        </w:rPr>
        <w:t>也可以按照财政部门的规定，向采购人提供合格的履约担保函（格式</w:t>
      </w:r>
      <w:r>
        <w:rPr>
          <w:spacing w:val="14"/>
        </w:rPr>
        <w:t xml:space="preserve"> </w:t>
      </w:r>
      <w:r>
        <w:rPr>
          <w:spacing w:val="-4"/>
        </w:rPr>
        <w:t>见本章附件</w:t>
      </w:r>
      <w:r>
        <w:rPr>
          <w:spacing w:val="-56"/>
        </w:rPr>
        <w:t xml:space="preserve"> </w:t>
      </w:r>
      <w:r>
        <w:rPr>
          <w:spacing w:val="-4"/>
        </w:rPr>
        <w:t>2）。</w:t>
      </w:r>
    </w:p>
    <w:p w14:paraId="3D350789">
      <w:pPr>
        <w:pStyle w:val="3"/>
        <w:spacing w:before="42" w:line="220" w:lineRule="auto"/>
      </w:pPr>
      <w:r>
        <w:rPr>
          <w:spacing w:val="1"/>
        </w:rPr>
        <w:t>31.3   如果中标人没有按照上述履约保证金的规定执行，将视为放弃中标资</w:t>
      </w:r>
    </w:p>
    <w:p w14:paraId="5AF2954C">
      <w:pPr>
        <w:pStyle w:val="3"/>
        <w:spacing w:before="289" w:line="398" w:lineRule="auto"/>
        <w:ind w:left="1049" w:right="26" w:hanging="4"/>
      </w:pPr>
      <w:r>
        <w:t>格，中标人的投标保证金将不予退还。在此情</w:t>
      </w:r>
      <w:r>
        <w:rPr>
          <w:spacing w:val="-1"/>
        </w:rPr>
        <w:t>况下，采购人可确定下</w:t>
      </w:r>
      <w:r>
        <w:t xml:space="preserve"> </w:t>
      </w:r>
      <w:r>
        <w:rPr>
          <w:spacing w:val="-1"/>
        </w:rPr>
        <w:t>一候选人为中标人，也可以重新开展采购活动。</w:t>
      </w:r>
    </w:p>
    <w:p w14:paraId="0336CCE1">
      <w:pPr>
        <w:pStyle w:val="3"/>
        <w:spacing w:before="42" w:line="220" w:lineRule="auto"/>
        <w:outlineLvl w:val="4"/>
      </w:pPr>
      <w:bookmarkStart w:id="77" w:name="bookmark77"/>
      <w:bookmarkEnd w:id="77"/>
      <w:bookmarkStart w:id="78" w:name="bookmark76"/>
      <w:bookmarkEnd w:id="78"/>
      <w:r>
        <w:rPr>
          <w:b/>
          <w:bCs/>
          <w:spacing w:val="-4"/>
        </w:rPr>
        <w:t>32.中标服务费</w:t>
      </w:r>
    </w:p>
    <w:p w14:paraId="3992D915">
      <w:pPr>
        <w:pStyle w:val="3"/>
        <w:spacing w:before="291" w:line="219" w:lineRule="auto"/>
        <w:jc w:val="right"/>
      </w:pPr>
      <w:r>
        <w:rPr>
          <w:spacing w:val="-3"/>
        </w:rPr>
        <w:t>中标人须按照</w:t>
      </w:r>
      <w:r>
        <w:rPr>
          <w:spacing w:val="-3"/>
          <w:u w:val="single" w:color="auto"/>
        </w:rPr>
        <w:t>投标须知资料表</w:t>
      </w:r>
      <w:r>
        <w:rPr>
          <w:spacing w:val="-3"/>
        </w:rPr>
        <w:t>规定，向采购代理机构支付中标服务费。</w:t>
      </w:r>
    </w:p>
    <w:p w14:paraId="343390C4">
      <w:pPr>
        <w:pStyle w:val="3"/>
        <w:spacing w:before="292" w:line="219" w:lineRule="auto"/>
        <w:outlineLvl w:val="4"/>
      </w:pPr>
      <w:bookmarkStart w:id="79" w:name="bookmark78"/>
      <w:bookmarkEnd w:id="79"/>
      <w:bookmarkStart w:id="80" w:name="bookmark79"/>
      <w:bookmarkEnd w:id="80"/>
      <w:r>
        <w:rPr>
          <w:b/>
          <w:bCs/>
          <w:spacing w:val="-4"/>
        </w:rPr>
        <w:t>33.政府采购信用担保</w:t>
      </w:r>
    </w:p>
    <w:p w14:paraId="541688F0">
      <w:pPr>
        <w:pStyle w:val="3"/>
        <w:spacing w:before="292" w:line="219" w:lineRule="auto"/>
      </w:pPr>
      <w:r>
        <w:rPr>
          <w:spacing w:val="-1"/>
        </w:rPr>
        <w:t>33.1   本项目是否属于信用担保试点范围见</w:t>
      </w:r>
      <w:r>
        <w:rPr>
          <w:spacing w:val="-1"/>
          <w:u w:val="single" w:color="auto"/>
        </w:rPr>
        <w:t>投标人须知资料表</w:t>
      </w:r>
      <w:r>
        <w:rPr>
          <w:spacing w:val="-1"/>
        </w:rPr>
        <w:t>。</w:t>
      </w:r>
    </w:p>
    <w:p w14:paraId="2269642A">
      <w:pPr>
        <w:pStyle w:val="3"/>
        <w:spacing w:before="291" w:line="219" w:lineRule="auto"/>
      </w:pPr>
      <w:r>
        <w:rPr>
          <w:spacing w:val="1"/>
        </w:rPr>
        <w:t>33.2   如属于政府采购信用担保试点范围内，中小型企业投标人可以自由按</w:t>
      </w:r>
    </w:p>
    <w:p w14:paraId="1ED5786E">
      <w:pPr>
        <w:pStyle w:val="3"/>
        <w:spacing w:before="292" w:line="219" w:lineRule="auto"/>
        <w:ind w:left="994"/>
      </w:pPr>
      <w:r>
        <w:rPr>
          <w:spacing w:val="-1"/>
        </w:rPr>
        <w:t>照财政部门的规定，采用投标担保、履约担保和融资担保。</w:t>
      </w:r>
    </w:p>
    <w:p w14:paraId="5D86C0FD">
      <w:pPr>
        <w:pStyle w:val="3"/>
        <w:spacing w:before="292" w:line="219" w:lineRule="auto"/>
      </w:pPr>
      <w:r>
        <w:t>33.2.1 投标人递交的投标担保函和履</w:t>
      </w:r>
      <w:r>
        <w:rPr>
          <w:spacing w:val="-1"/>
        </w:rPr>
        <w:t>约担保函应符合本招标文件的规定。</w:t>
      </w:r>
    </w:p>
    <w:p w14:paraId="47E3F62F">
      <w:pPr>
        <w:pStyle w:val="3"/>
        <w:spacing w:before="292" w:line="219" w:lineRule="auto"/>
      </w:pPr>
      <w:r>
        <w:rPr>
          <w:spacing w:val="-2"/>
        </w:rPr>
        <w:t>33.2.2</w:t>
      </w:r>
      <w:r>
        <w:rPr>
          <w:spacing w:val="52"/>
        </w:rPr>
        <w:t xml:space="preserve"> </w:t>
      </w:r>
      <w:r>
        <w:rPr>
          <w:spacing w:val="-2"/>
        </w:rPr>
        <w:t>中标人可以采取融资担保的形式为政府采购项目履约进行融资。</w:t>
      </w:r>
    </w:p>
    <w:p w14:paraId="357DAC2E">
      <w:pPr>
        <w:pStyle w:val="3"/>
        <w:spacing w:before="292" w:line="219" w:lineRule="auto"/>
      </w:pPr>
      <w:r>
        <w:rPr>
          <w:spacing w:val="-1"/>
        </w:rPr>
        <w:t>33.2.3 合格的政府采购专业信用担保机构见</w:t>
      </w:r>
      <w:r>
        <w:rPr>
          <w:spacing w:val="-1"/>
          <w:u w:val="single" w:color="auto"/>
        </w:rPr>
        <w:t>投标人须知资料表</w:t>
      </w:r>
      <w:r>
        <w:rPr>
          <w:spacing w:val="-1"/>
        </w:rPr>
        <w:t>。</w:t>
      </w:r>
    </w:p>
    <w:p w14:paraId="53490F48">
      <w:pPr>
        <w:pStyle w:val="3"/>
        <w:spacing w:before="291" w:line="220" w:lineRule="auto"/>
        <w:outlineLvl w:val="4"/>
      </w:pPr>
      <w:bookmarkStart w:id="81" w:name="bookmark81"/>
      <w:bookmarkEnd w:id="81"/>
      <w:bookmarkStart w:id="82" w:name="bookmark80"/>
      <w:bookmarkEnd w:id="82"/>
      <w:r>
        <w:rPr>
          <w:b/>
          <w:bCs/>
          <w:spacing w:val="-4"/>
        </w:rPr>
        <w:t>34.廉洁自律规定</w:t>
      </w:r>
    </w:p>
    <w:p w14:paraId="6B6AF4B2">
      <w:pPr>
        <w:pStyle w:val="3"/>
        <w:keepNext w:val="0"/>
        <w:keepLines w:val="0"/>
        <w:pageBreakBefore w:val="0"/>
        <w:widowControl/>
        <w:kinsoku w:val="0"/>
        <w:wordWrap/>
        <w:overflowPunct/>
        <w:topLinePunct w:val="0"/>
        <w:autoSpaceDE w:val="0"/>
        <w:autoSpaceDN w:val="0"/>
        <w:bidi w:val="0"/>
        <w:adjustRightInd w:val="0"/>
        <w:snapToGrid w:val="0"/>
        <w:spacing w:before="91" w:line="360" w:lineRule="auto"/>
        <w:ind w:left="1136" w:hanging="1136" w:hangingChars="400"/>
        <w:textAlignment w:val="baseline"/>
      </w:pPr>
      <w:r>
        <w:rPr>
          <w:spacing w:val="2"/>
        </w:rPr>
        <w:t>34.1   采购代理机构工作人员不得以不正当手段获取政府采购</w:t>
      </w:r>
      <w:r>
        <w:rPr>
          <w:spacing w:val="1"/>
        </w:rPr>
        <w:t>代理业务，不</w:t>
      </w:r>
      <w:r>
        <w:rPr>
          <w:spacing w:val="-1"/>
        </w:rPr>
        <w:t>得与采购人、投标人恶意串通操纵政府采购活动。</w:t>
      </w:r>
    </w:p>
    <w:p w14:paraId="67B40B0F">
      <w:pPr>
        <w:pStyle w:val="3"/>
        <w:spacing w:before="291" w:line="219" w:lineRule="auto"/>
        <w:jc w:val="right"/>
      </w:pPr>
      <w:r>
        <w:rPr>
          <w:spacing w:val="-3"/>
        </w:rPr>
        <w:t>34.2   采购代理机构工作人员不得接受采购人或者</w:t>
      </w:r>
      <w:r>
        <w:rPr>
          <w:spacing w:val="-4"/>
        </w:rPr>
        <w:t>投标人组织的宴请、旅游、</w:t>
      </w:r>
    </w:p>
    <w:p w14:paraId="4F285022">
      <w:pPr>
        <w:pStyle w:val="3"/>
        <w:spacing w:before="291" w:line="398" w:lineRule="auto"/>
        <w:ind w:left="1048" w:right="98" w:firstLine="2"/>
      </w:pPr>
      <w:r>
        <w:t>娱乐，不得收受礼品、现金、有价证券等，不</w:t>
      </w:r>
      <w:r>
        <w:rPr>
          <w:spacing w:val="-1"/>
        </w:rPr>
        <w:t>得向采购人或者投标人</w:t>
      </w:r>
      <w:r>
        <w:t xml:space="preserve"> </w:t>
      </w:r>
      <w:r>
        <w:rPr>
          <w:spacing w:val="-1"/>
        </w:rPr>
        <w:t>报销应当由个人承担的费用。</w:t>
      </w:r>
    </w:p>
    <w:p w14:paraId="4E2E5AB3">
      <w:pPr>
        <w:pStyle w:val="3"/>
        <w:spacing w:before="41" w:line="219" w:lineRule="auto"/>
        <w:ind w:left="5"/>
      </w:pPr>
      <w:r>
        <w:rPr>
          <w:spacing w:val="2"/>
        </w:rPr>
        <w:t>34.3   为强化采购代理机构内部监</w:t>
      </w:r>
      <w:r>
        <w:rPr>
          <w:spacing w:val="1"/>
        </w:rPr>
        <w:t>督机制，投标人可按</w:t>
      </w:r>
      <w:r>
        <w:rPr>
          <w:spacing w:val="1"/>
          <w:u w:val="single" w:color="auto"/>
        </w:rPr>
        <w:t>投标人须知资料表中</w:t>
      </w:r>
    </w:p>
    <w:p w14:paraId="0E5B5138">
      <w:pPr>
        <w:pStyle w:val="3"/>
        <w:spacing w:before="291" w:line="219" w:lineRule="auto"/>
        <w:ind w:left="1074"/>
      </w:pPr>
      <w:r>
        <w:rPr>
          <w:spacing w:val="-2"/>
          <w:u w:val="single" w:color="auto"/>
        </w:rPr>
        <w:t>的</w:t>
      </w:r>
      <w:r>
        <w:rPr>
          <w:spacing w:val="-2"/>
        </w:rPr>
        <w:t>监督电话和信箱，反映采购代理机构的廉洁自律等问题。</w:t>
      </w:r>
    </w:p>
    <w:p w14:paraId="5BBD481E">
      <w:pPr>
        <w:pStyle w:val="3"/>
        <w:spacing w:before="292" w:line="221" w:lineRule="auto"/>
        <w:ind w:left="5" w:leftChars="0"/>
        <w:outlineLvl w:val="4"/>
      </w:pPr>
      <w:bookmarkStart w:id="83" w:name="bookmark83"/>
      <w:bookmarkEnd w:id="83"/>
      <w:bookmarkStart w:id="84" w:name="bookmark82"/>
      <w:bookmarkEnd w:id="84"/>
      <w:r>
        <w:rPr>
          <w:b/>
          <w:bCs/>
          <w:spacing w:val="-5"/>
        </w:rPr>
        <w:t>35.人员回避</w:t>
      </w:r>
    </w:p>
    <w:p w14:paraId="2313E034">
      <w:pPr>
        <w:pStyle w:val="3"/>
        <w:spacing w:before="289" w:line="404" w:lineRule="auto"/>
        <w:ind w:left="1053" w:right="98" w:hanging="69"/>
        <w:jc w:val="both"/>
      </w:pPr>
      <w:r>
        <w:rPr>
          <w:spacing w:val="2"/>
        </w:rPr>
        <w:t>投标人认为采购人员及其相关人员有法律法规所列与其他投</w:t>
      </w:r>
      <w:r>
        <w:rPr>
          <w:spacing w:val="1"/>
        </w:rPr>
        <w:t>标人有利</w:t>
      </w:r>
      <w:r>
        <w:t xml:space="preserve"> </w:t>
      </w:r>
      <w:r>
        <w:rPr>
          <w:spacing w:val="-1"/>
        </w:rPr>
        <w:t>害关系的，可以向采购人或采购代理机构书面提出回避申请，并说明</w:t>
      </w:r>
      <w:r>
        <w:rPr>
          <w:spacing w:val="17"/>
        </w:rPr>
        <w:t xml:space="preserve"> </w:t>
      </w:r>
      <w:r>
        <w:rPr>
          <w:spacing w:val="-5"/>
        </w:rPr>
        <w:t>理由。</w:t>
      </w:r>
    </w:p>
    <w:p w14:paraId="386B7C60">
      <w:pPr>
        <w:pStyle w:val="3"/>
        <w:spacing w:before="33" w:line="220" w:lineRule="auto"/>
        <w:ind w:left="5" w:leftChars="0"/>
        <w:outlineLvl w:val="4"/>
      </w:pPr>
      <w:bookmarkStart w:id="85" w:name="bookmark84"/>
      <w:bookmarkEnd w:id="85"/>
      <w:bookmarkStart w:id="86" w:name="bookmark85"/>
      <w:bookmarkEnd w:id="86"/>
      <w:r>
        <w:rPr>
          <w:b/>
          <w:bCs/>
          <w:spacing w:val="-4"/>
        </w:rPr>
        <w:t>36.质疑与接收</w:t>
      </w:r>
    </w:p>
    <w:p w14:paraId="1BDAEDEE">
      <w:pPr>
        <w:pStyle w:val="3"/>
        <w:spacing w:before="290" w:line="220" w:lineRule="auto"/>
        <w:ind w:left="5"/>
      </w:pPr>
      <w:r>
        <w:t>36.1  投标人认为招标文件、招标过</w:t>
      </w:r>
      <w:r>
        <w:rPr>
          <w:spacing w:val="-1"/>
        </w:rPr>
        <w:t>程和中标结果使自己的权益受到损害的，</w:t>
      </w:r>
    </w:p>
    <w:p w14:paraId="171DBB97">
      <w:pPr>
        <w:pStyle w:val="3"/>
        <w:spacing w:before="292" w:line="402" w:lineRule="auto"/>
        <w:ind w:left="841" w:right="97" w:firstLine="1"/>
        <w:jc w:val="both"/>
      </w:pPr>
      <w:r>
        <w:rPr>
          <w:spacing w:val="-3"/>
        </w:rPr>
        <w:t>可以根据《中华人民共和国政府采购法》、《中华人民共和国政府采购</w:t>
      </w:r>
      <w:r>
        <w:rPr>
          <w:spacing w:val="12"/>
        </w:rPr>
        <w:t xml:space="preserve"> </w:t>
      </w:r>
      <w:r>
        <w:rPr>
          <w:spacing w:val="-3"/>
        </w:rPr>
        <w:t>法实施条例》和《政府采购质疑和投诉办法》的有关规定，依法向采购</w:t>
      </w:r>
      <w:r>
        <w:rPr>
          <w:spacing w:val="13"/>
        </w:rPr>
        <w:t xml:space="preserve"> </w:t>
      </w:r>
      <w:r>
        <w:rPr>
          <w:spacing w:val="-1"/>
        </w:rPr>
        <w:t>人或其委托的采购代理机构提出质疑。</w:t>
      </w:r>
    </w:p>
    <w:p w14:paraId="2E79440E">
      <w:pPr>
        <w:pStyle w:val="3"/>
        <w:spacing w:before="42" w:line="219" w:lineRule="auto"/>
        <w:ind w:left="5"/>
      </w:pPr>
      <w:r>
        <w:rPr>
          <w:spacing w:val="-2"/>
        </w:rPr>
        <w:t>36.2  质疑投标人应按照财政部制定的《政府采购质</w:t>
      </w:r>
      <w:r>
        <w:rPr>
          <w:spacing w:val="-3"/>
        </w:rPr>
        <w:t>疑函范本》格式（可从财</w:t>
      </w:r>
    </w:p>
    <w:p w14:paraId="45B2AEF9">
      <w:pPr>
        <w:pStyle w:val="3"/>
        <w:spacing w:before="290" w:line="404" w:lineRule="auto"/>
        <w:ind w:left="842" w:right="97" w:hanging="4"/>
        <w:jc w:val="both"/>
      </w:pPr>
      <w:r>
        <w:rPr>
          <w:spacing w:val="-3"/>
        </w:rPr>
        <w:t>政部官方网站下载）和《政府采购质疑和投诉办法》的要求，在法定质</w:t>
      </w:r>
      <w:r>
        <w:rPr>
          <w:spacing w:val="15"/>
        </w:rPr>
        <w:t xml:space="preserve"> </w:t>
      </w:r>
      <w:r>
        <w:rPr>
          <w:spacing w:val="-3"/>
        </w:rPr>
        <w:t>疑期内以纸质形式提出质疑，针对同一采购程序环节的质疑应一次性提</w:t>
      </w:r>
      <w:r>
        <w:rPr>
          <w:spacing w:val="8"/>
        </w:rPr>
        <w:t xml:space="preserve"> </w:t>
      </w:r>
      <w:r>
        <w:rPr>
          <w:spacing w:val="-7"/>
        </w:rPr>
        <w:t>出。</w:t>
      </w:r>
    </w:p>
    <w:p w14:paraId="4A48BC46">
      <w:pPr>
        <w:pStyle w:val="3"/>
        <w:spacing w:before="34" w:line="398" w:lineRule="auto"/>
        <w:ind w:left="850" w:right="97"/>
      </w:pPr>
      <w:r>
        <w:rPr>
          <w:spacing w:val="-3"/>
        </w:rPr>
        <w:t>超出法定质疑期的、重复提出的、分次提出的或内容、形式不符合《政</w:t>
      </w:r>
      <w:r>
        <w:rPr>
          <w:spacing w:val="3"/>
        </w:rPr>
        <w:t xml:space="preserve"> </w:t>
      </w:r>
      <w:r>
        <w:rPr>
          <w:spacing w:val="-1"/>
        </w:rPr>
        <w:t>府采购质疑和投诉办法》的，质疑投标人将依法承担不利后果。</w:t>
      </w:r>
    </w:p>
    <w:p w14:paraId="54BA6C43">
      <w:pPr>
        <w:keepNext w:val="0"/>
        <w:keepLines w:val="0"/>
        <w:pageBreakBefore w:val="0"/>
        <w:widowControl/>
        <w:kinsoku w:val="0"/>
        <w:wordWrap/>
        <w:overflowPunct/>
        <w:topLinePunct w:val="0"/>
        <w:autoSpaceDE w:val="0"/>
        <w:autoSpaceDN w:val="0"/>
        <w:bidi w:val="0"/>
        <w:adjustRightInd w:val="0"/>
        <w:snapToGrid w:val="0"/>
        <w:spacing w:line="360" w:lineRule="auto"/>
        <w:ind w:left="850" w:leftChars="0" w:hanging="850" w:hangingChars="308"/>
        <w:textAlignment w:val="baseline"/>
        <w:rPr>
          <w:rFonts w:hint="eastAsia" w:ascii="宋体" w:hAnsi="宋体" w:eastAsia="宋体" w:cs="宋体"/>
          <w:sz w:val="28"/>
          <w:szCs w:val="28"/>
        </w:rPr>
      </w:pPr>
      <w:r>
        <w:rPr>
          <w:rFonts w:hint="eastAsia" w:ascii="宋体" w:hAnsi="宋体" w:eastAsia="宋体" w:cs="宋体"/>
          <w:spacing w:val="-2"/>
          <w:sz w:val="28"/>
          <w:szCs w:val="28"/>
        </w:rPr>
        <w:t>36.3  采购代理机构质疑函接收部门、联系电话和通讯</w:t>
      </w:r>
      <w:r>
        <w:rPr>
          <w:rFonts w:hint="eastAsia" w:ascii="宋体" w:hAnsi="宋体" w:eastAsia="宋体" w:cs="宋体"/>
          <w:spacing w:val="-3"/>
          <w:sz w:val="28"/>
          <w:szCs w:val="28"/>
        </w:rPr>
        <w:t>地址, 见</w:t>
      </w:r>
      <w:r>
        <w:rPr>
          <w:rFonts w:hint="eastAsia" w:ascii="宋体" w:hAnsi="宋体" w:eastAsia="宋体" w:cs="宋体"/>
          <w:spacing w:val="-3"/>
          <w:sz w:val="28"/>
          <w:szCs w:val="28"/>
          <w:u w:val="single" w:color="auto"/>
        </w:rPr>
        <w:t>投标人须知资</w:t>
      </w:r>
      <w:r>
        <w:rPr>
          <w:rFonts w:hint="eastAsia" w:ascii="宋体" w:hAnsi="宋体" w:eastAsia="宋体" w:cs="宋体"/>
          <w:sz w:val="28"/>
          <w:szCs w:val="28"/>
        </w:rPr>
        <w:t xml:space="preserve"> </w:t>
      </w:r>
      <w:r>
        <w:rPr>
          <w:rFonts w:hint="eastAsia" w:ascii="宋体" w:hAnsi="宋体" w:eastAsia="宋体" w:cs="宋体"/>
          <w:spacing w:val="8"/>
          <w:sz w:val="28"/>
          <w:szCs w:val="28"/>
          <w:u w:val="single" w:color="auto"/>
        </w:rPr>
        <w:t>料表。</w:t>
      </w:r>
    </w:p>
    <w:p w14:paraId="1B572202">
      <w:pPr>
        <w:pStyle w:val="3"/>
        <w:keepNext w:val="0"/>
        <w:keepLines w:val="0"/>
        <w:pageBreakBefore w:val="0"/>
        <w:widowControl/>
        <w:kinsoku w:val="0"/>
        <w:wordWrap/>
        <w:overflowPunct/>
        <w:topLinePunct w:val="0"/>
        <w:autoSpaceDE w:val="0"/>
        <w:autoSpaceDN w:val="0"/>
        <w:bidi w:val="0"/>
        <w:adjustRightInd w:val="0"/>
        <w:snapToGrid w:val="0"/>
        <w:spacing w:before="91" w:line="360" w:lineRule="auto"/>
        <w:textAlignment w:val="baseline"/>
      </w:pPr>
      <w:r>
        <w:rPr>
          <w:spacing w:val="-2"/>
        </w:rPr>
        <w:t>36.4   质疑的提出</w:t>
      </w:r>
    </w:p>
    <w:p w14:paraId="469D59C6">
      <w:pPr>
        <w:pStyle w:val="3"/>
        <w:spacing w:before="289" w:line="219" w:lineRule="auto"/>
      </w:pPr>
      <w:r>
        <w:rPr>
          <w:spacing w:val="-2"/>
        </w:rPr>
        <w:t>36.5  本采购文件中所称质疑及答复，是指参加本次采</w:t>
      </w:r>
      <w:r>
        <w:rPr>
          <w:spacing w:val="-3"/>
        </w:rPr>
        <w:t>购活动的投标人对政府</w:t>
      </w:r>
    </w:p>
    <w:p w14:paraId="417C9235">
      <w:pPr>
        <w:pStyle w:val="3"/>
        <w:spacing w:before="292" w:line="398" w:lineRule="auto"/>
        <w:ind w:left="835" w:right="4" w:hanging="2"/>
      </w:pPr>
      <w:r>
        <w:rPr>
          <w:spacing w:val="-3"/>
        </w:rPr>
        <w:t>采购活动中的采购文件、采购过程和成交结果向采购方提出质疑，采购</w:t>
      </w:r>
      <w:r>
        <w:rPr>
          <w:spacing w:val="15"/>
        </w:rPr>
        <w:t xml:space="preserve"> </w:t>
      </w:r>
      <w:r>
        <w:rPr>
          <w:spacing w:val="-2"/>
        </w:rPr>
        <w:t>方答复质疑的行为。</w:t>
      </w:r>
    </w:p>
    <w:p w14:paraId="0AF561DD">
      <w:pPr>
        <w:pStyle w:val="3"/>
        <w:spacing w:before="39" w:line="219" w:lineRule="auto"/>
        <w:jc w:val="center"/>
      </w:pPr>
      <w:r>
        <w:rPr>
          <w:spacing w:val="-2"/>
        </w:rPr>
        <w:t>36.6  投标人认为采购文件、采购过程和成交结果使自己的权益</w:t>
      </w:r>
      <w:r>
        <w:rPr>
          <w:spacing w:val="-3"/>
        </w:rPr>
        <w:t>受到损害的，</w:t>
      </w:r>
    </w:p>
    <w:p w14:paraId="6A77C6A6">
      <w:pPr>
        <w:pStyle w:val="3"/>
        <w:spacing w:before="291" w:line="398" w:lineRule="auto"/>
        <w:ind w:left="862" w:right="4" w:hanging="26"/>
      </w:pPr>
      <w:r>
        <w:rPr>
          <w:spacing w:val="-4"/>
        </w:rPr>
        <w:t>可以在知道或者应知其权益受到损害之日起</w:t>
      </w:r>
      <w:r>
        <w:rPr>
          <w:spacing w:val="-39"/>
        </w:rPr>
        <w:t xml:space="preserve"> </w:t>
      </w:r>
      <w:r>
        <w:rPr>
          <w:spacing w:val="-4"/>
        </w:rPr>
        <w:t>7</w:t>
      </w:r>
      <w:r>
        <w:rPr>
          <w:spacing w:val="-58"/>
        </w:rPr>
        <w:t xml:space="preserve"> </w:t>
      </w:r>
      <w:r>
        <w:rPr>
          <w:spacing w:val="-4"/>
        </w:rPr>
        <w:t>个工作日内，以书面形式</w:t>
      </w:r>
      <w:r>
        <w:t xml:space="preserve"> </w:t>
      </w:r>
      <w:r>
        <w:rPr>
          <w:spacing w:val="-2"/>
        </w:rPr>
        <w:t>向采购方提出质疑。投标人应知其权益受到损害之日，是指：</w:t>
      </w:r>
    </w:p>
    <w:p w14:paraId="24E63F1A">
      <w:pPr>
        <w:pStyle w:val="3"/>
        <w:spacing w:before="41" w:line="315" w:lineRule="auto"/>
        <w:ind w:left="832" w:right="6" w:firstLine="10"/>
      </w:pPr>
      <w:r>
        <w:rPr>
          <w:spacing w:val="-3"/>
        </w:rPr>
        <w:t>（一）对可以质疑的采购文件提出质疑的，为收到采购文件之日或者采</w:t>
      </w:r>
      <w:r>
        <w:rPr>
          <w:spacing w:val="4"/>
        </w:rPr>
        <w:t xml:space="preserve"> </w:t>
      </w:r>
      <w:r>
        <w:rPr>
          <w:spacing w:val="-1"/>
        </w:rPr>
        <w:t>购文件公告期限届满之日；</w:t>
      </w:r>
    </w:p>
    <w:p w14:paraId="0F8CB795">
      <w:pPr>
        <w:pStyle w:val="3"/>
        <w:spacing w:before="293" w:line="219" w:lineRule="auto"/>
        <w:ind w:left="854"/>
      </w:pPr>
      <w:r>
        <w:rPr>
          <w:spacing w:val="-1"/>
        </w:rPr>
        <w:t>（二）对采购过程提出质疑的，为各采购程序环节结束之日；</w:t>
      </w:r>
    </w:p>
    <w:p w14:paraId="22436C99">
      <w:pPr>
        <w:pStyle w:val="3"/>
        <w:spacing w:before="291" w:line="219" w:lineRule="auto"/>
        <w:ind w:left="854"/>
      </w:pPr>
      <w:r>
        <w:rPr>
          <w:spacing w:val="-1"/>
        </w:rPr>
        <w:t>（三）对成交结果提出质疑的，为成交结果公告期限届满之日。</w:t>
      </w:r>
    </w:p>
    <w:p w14:paraId="696B7929">
      <w:pPr>
        <w:pStyle w:val="3"/>
        <w:spacing w:before="292" w:line="219" w:lineRule="auto"/>
      </w:pPr>
      <w:r>
        <w:rPr>
          <w:spacing w:val="-2"/>
        </w:rPr>
        <w:t>36.7  对可以质疑的采购文件提出质疑的，质疑人为</w:t>
      </w:r>
      <w:r>
        <w:rPr>
          <w:spacing w:val="-3"/>
        </w:rPr>
        <w:t>参与本项目的报价方或潜</w:t>
      </w:r>
    </w:p>
    <w:p w14:paraId="3C2AE5D5">
      <w:pPr>
        <w:pStyle w:val="3"/>
        <w:spacing w:before="291" w:line="398" w:lineRule="auto"/>
        <w:ind w:left="837" w:right="4" w:hanging="4"/>
      </w:pPr>
      <w:r>
        <w:rPr>
          <w:spacing w:val="-3"/>
        </w:rPr>
        <w:t>在报价方。可质疑的文件为采购公告以及采购文件（包括属于其组成部</w:t>
      </w:r>
      <w:r>
        <w:rPr>
          <w:spacing w:val="15"/>
        </w:rPr>
        <w:t xml:space="preserve"> </w:t>
      </w:r>
      <w:r>
        <w:rPr>
          <w:spacing w:val="-1"/>
        </w:rPr>
        <w:t>分的澄清、修改、补充文件和评审标准、合同文本等）。</w:t>
      </w:r>
    </w:p>
    <w:p w14:paraId="603EB4C8">
      <w:pPr>
        <w:pStyle w:val="3"/>
        <w:spacing w:before="41" w:line="219" w:lineRule="auto"/>
      </w:pPr>
      <w:r>
        <w:rPr>
          <w:spacing w:val="5"/>
        </w:rPr>
        <w:t>36.8  对采购过程和成交结果提出质疑的，质疑人为直接参与本项目的报价</w:t>
      </w:r>
    </w:p>
    <w:p w14:paraId="084820E7">
      <w:pPr>
        <w:pStyle w:val="3"/>
        <w:spacing w:before="292" w:line="403" w:lineRule="auto"/>
        <w:ind w:left="833" w:right="6" w:firstLine="2"/>
        <w:jc w:val="both"/>
      </w:pPr>
      <w:r>
        <w:rPr>
          <w:spacing w:val="2"/>
        </w:rPr>
        <w:t>方。采购过程,即从采购项目信息公告发布起到成交结果公告</w:t>
      </w:r>
      <w:r>
        <w:rPr>
          <w:spacing w:val="1"/>
        </w:rPr>
        <w:t>止，包括</w:t>
      </w:r>
      <w:r>
        <w:t xml:space="preserve"> </w:t>
      </w:r>
      <w:r>
        <w:rPr>
          <w:spacing w:val="-3"/>
        </w:rPr>
        <w:t>采购文件的发出、提交投标文件、投标文件开启、评审等各个采购程序</w:t>
      </w:r>
      <w:r>
        <w:rPr>
          <w:spacing w:val="13"/>
        </w:rPr>
        <w:t xml:space="preserve"> </w:t>
      </w:r>
      <w:r>
        <w:rPr>
          <w:spacing w:val="-3"/>
        </w:rPr>
        <w:t>环节。</w:t>
      </w:r>
    </w:p>
    <w:p w14:paraId="43395565">
      <w:pPr>
        <w:pStyle w:val="3"/>
        <w:spacing w:before="39" w:line="220" w:lineRule="auto"/>
      </w:pPr>
      <w:r>
        <w:rPr>
          <w:spacing w:val="-1"/>
        </w:rPr>
        <w:t>36.9  提出质疑应当符合下列条件：</w:t>
      </w:r>
    </w:p>
    <w:p w14:paraId="0219F000">
      <w:pPr>
        <w:pStyle w:val="3"/>
        <w:spacing w:before="291" w:line="220" w:lineRule="auto"/>
        <w:ind w:left="854"/>
      </w:pPr>
      <w:r>
        <w:rPr>
          <w:spacing w:val="-2"/>
        </w:rPr>
        <w:t>（一）质疑主体应当符合有关规定；</w:t>
      </w:r>
    </w:p>
    <w:p w14:paraId="7D79D193">
      <w:pPr>
        <w:pStyle w:val="3"/>
        <w:spacing w:before="290" w:line="220" w:lineRule="auto"/>
        <w:ind w:left="854"/>
      </w:pPr>
      <w:r>
        <w:rPr>
          <w:spacing w:val="-2"/>
        </w:rPr>
        <w:t>（二）在质疑法定期限内提出；</w:t>
      </w:r>
    </w:p>
    <w:p w14:paraId="7936356B">
      <w:pPr>
        <w:pStyle w:val="3"/>
        <w:spacing w:before="291" w:line="315" w:lineRule="auto"/>
        <w:ind w:left="845" w:right="4" w:firstLine="9"/>
        <w:rPr>
          <w:spacing w:val="-2"/>
        </w:rPr>
      </w:pPr>
      <w:r>
        <w:rPr>
          <w:spacing w:val="-3"/>
        </w:rPr>
        <w:t>（三）属于可以提出质疑的政府采购事项受理范围和本项</w:t>
      </w:r>
      <w:r>
        <w:rPr>
          <w:spacing w:val="-4"/>
        </w:rPr>
        <w:t>目采购人的管</w:t>
      </w:r>
      <w:r>
        <w:t xml:space="preserve"> </w:t>
      </w:r>
      <w:r>
        <w:rPr>
          <w:spacing w:val="-2"/>
        </w:rPr>
        <w:t>辖权范围；</w:t>
      </w:r>
    </w:p>
    <w:p w14:paraId="698650A6">
      <w:pPr>
        <w:pStyle w:val="3"/>
        <w:spacing w:before="291" w:line="315" w:lineRule="auto"/>
        <w:ind w:left="845" w:right="4" w:firstLine="9"/>
      </w:pPr>
      <w:r>
        <w:rPr>
          <w:spacing w:val="-1"/>
        </w:rPr>
        <w:t>（四）政府采购法律、法规、规章规定的其他条件。</w:t>
      </w:r>
    </w:p>
    <w:p w14:paraId="25603975">
      <w:pPr>
        <w:pStyle w:val="3"/>
        <w:spacing w:before="291" w:line="217" w:lineRule="auto"/>
        <w:outlineLvl w:val="4"/>
      </w:pPr>
      <w:r>
        <w:rPr>
          <w:spacing w:val="2"/>
        </w:rPr>
        <w:t>40    提出质疑应当具有明确的请求和提供必要的证明材料。明确的请求,即</w:t>
      </w:r>
    </w:p>
    <w:p w14:paraId="1C1D3627">
      <w:pPr>
        <w:pStyle w:val="3"/>
        <w:spacing w:before="295" w:line="402" w:lineRule="auto"/>
        <w:ind w:left="843" w:hanging="1"/>
        <w:jc w:val="both"/>
      </w:pPr>
      <w:r>
        <w:rPr>
          <w:spacing w:val="-3"/>
        </w:rPr>
        <w:t>质疑人在质疑函中提出的，要求采购方对其予以支持的主张。必要的证</w:t>
      </w:r>
      <w:r>
        <w:rPr>
          <w:spacing w:val="13"/>
        </w:rPr>
        <w:t xml:space="preserve"> </w:t>
      </w:r>
      <w:r>
        <w:rPr>
          <w:spacing w:val="-4"/>
        </w:rPr>
        <w:t>明材料,即能够证明质疑人的质疑请求成立的必要材料，包括相关证据、</w:t>
      </w:r>
      <w:r>
        <w:rPr>
          <w:spacing w:val="5"/>
        </w:rPr>
        <w:t xml:space="preserve"> </w:t>
      </w:r>
      <w:r>
        <w:rPr>
          <w:spacing w:val="-2"/>
        </w:rPr>
        <w:t>依据和其他有关材料。</w:t>
      </w:r>
    </w:p>
    <w:p w14:paraId="3456E57A">
      <w:pPr>
        <w:pStyle w:val="3"/>
        <w:spacing w:before="42" w:line="219" w:lineRule="auto"/>
      </w:pPr>
      <w:r>
        <w:rPr>
          <w:spacing w:val="-2"/>
        </w:rPr>
        <w:t>40.1  质疑人所提供的证明材料应当具有真实性、合法性以及与质疑</w:t>
      </w:r>
      <w:r>
        <w:rPr>
          <w:spacing w:val="-3"/>
        </w:rPr>
        <w:t>事项的关</w:t>
      </w:r>
    </w:p>
    <w:p w14:paraId="4F01C8AD">
      <w:pPr>
        <w:pStyle w:val="3"/>
        <w:spacing w:before="291" w:line="219" w:lineRule="auto"/>
        <w:ind w:left="842"/>
      </w:pPr>
      <w:r>
        <w:rPr>
          <w:spacing w:val="-1"/>
        </w:rPr>
        <w:t>联性和证明力，否则不能作为认定该质疑事项成立的依据。</w:t>
      </w:r>
    </w:p>
    <w:p w14:paraId="5E970413">
      <w:pPr>
        <w:pStyle w:val="3"/>
        <w:spacing w:before="292" w:line="220" w:lineRule="auto"/>
      </w:pPr>
      <w:r>
        <w:t>40.2 质疑人提出质疑时应当提交质疑函。</w:t>
      </w:r>
      <w:r>
        <w:rPr>
          <w:spacing w:val="-1"/>
        </w:rPr>
        <w:t>质疑函包括下列内容：</w:t>
      </w:r>
    </w:p>
    <w:p w14:paraId="266F3C3D">
      <w:pPr>
        <w:pStyle w:val="3"/>
        <w:spacing w:before="290" w:line="220" w:lineRule="auto"/>
        <w:ind w:right="19"/>
        <w:jc w:val="right"/>
      </w:pPr>
      <w:r>
        <w:rPr>
          <w:spacing w:val="-1"/>
        </w:rPr>
        <w:t>（一）提出质疑的质疑人的名称、地址、邮编、联系人及联系电话等；</w:t>
      </w:r>
    </w:p>
    <w:p w14:paraId="116C5D16">
      <w:pPr>
        <w:pStyle w:val="3"/>
        <w:spacing w:before="290" w:line="220" w:lineRule="auto"/>
        <w:ind w:left="861"/>
      </w:pPr>
      <w:r>
        <w:rPr>
          <w:spacing w:val="-2"/>
        </w:rPr>
        <w:t>（二）质疑项目的名称、编号；</w:t>
      </w:r>
    </w:p>
    <w:p w14:paraId="742D4BCC">
      <w:pPr>
        <w:pStyle w:val="3"/>
        <w:spacing w:before="290" w:line="221" w:lineRule="auto"/>
        <w:ind w:left="861"/>
      </w:pPr>
      <w:r>
        <w:rPr>
          <w:spacing w:val="-3"/>
        </w:rPr>
        <w:t>（三）质疑事项；</w:t>
      </w:r>
    </w:p>
    <w:p w14:paraId="39EA6317">
      <w:pPr>
        <w:pStyle w:val="3"/>
        <w:spacing w:before="290" w:line="219" w:lineRule="auto"/>
        <w:ind w:left="861"/>
      </w:pPr>
      <w:r>
        <w:rPr>
          <w:spacing w:val="-2"/>
        </w:rPr>
        <w:t>（四）事实依据和证明材料；</w:t>
      </w:r>
    </w:p>
    <w:p w14:paraId="4A24196A">
      <w:pPr>
        <w:pStyle w:val="3"/>
        <w:spacing w:before="292" w:line="219" w:lineRule="auto"/>
        <w:ind w:left="861"/>
      </w:pPr>
      <w:r>
        <w:rPr>
          <w:spacing w:val="-3"/>
        </w:rPr>
        <w:t>（五）法律依据；</w:t>
      </w:r>
    </w:p>
    <w:p w14:paraId="40231672">
      <w:pPr>
        <w:pStyle w:val="3"/>
        <w:spacing w:before="291" w:line="221" w:lineRule="auto"/>
        <w:ind w:left="861"/>
      </w:pPr>
      <w:r>
        <w:rPr>
          <w:spacing w:val="-2"/>
        </w:rPr>
        <w:t>（六）提出质疑的日期。</w:t>
      </w:r>
    </w:p>
    <w:p w14:paraId="0051EB1A">
      <w:pPr>
        <w:pStyle w:val="3"/>
        <w:spacing w:before="290" w:line="402" w:lineRule="auto"/>
        <w:ind w:left="853" w:right="98" w:firstLine="1"/>
        <w:jc w:val="both"/>
      </w:pPr>
      <w:r>
        <w:rPr>
          <w:spacing w:val="-3"/>
        </w:rPr>
        <w:t>质疑函采用实名制。质疑人为自然人的应当由本人签字，并附有效身份</w:t>
      </w:r>
      <w:r>
        <w:t xml:space="preserve"> </w:t>
      </w:r>
      <w:r>
        <w:rPr>
          <w:spacing w:val="-3"/>
        </w:rPr>
        <w:t>证明文件；质疑人为法人或者非法人组织的应当由法定代表人或者负责</w:t>
      </w:r>
      <w:r>
        <w:rPr>
          <w:spacing w:val="2"/>
        </w:rPr>
        <w:t xml:space="preserve"> </w:t>
      </w:r>
      <w:r>
        <w:rPr>
          <w:spacing w:val="-1"/>
        </w:rPr>
        <w:t>人签字并加盖公章，并附有效身份证明文件。</w:t>
      </w:r>
    </w:p>
    <w:p w14:paraId="77974E2C">
      <w:pPr>
        <w:pStyle w:val="3"/>
        <w:spacing w:before="42" w:line="219" w:lineRule="auto"/>
      </w:pPr>
      <w:r>
        <w:rPr>
          <w:spacing w:val="-2"/>
        </w:rPr>
        <w:t>40.3  质疑人可以委托代理人进行质疑。代理人应当提交授权委托书</w:t>
      </w:r>
      <w:r>
        <w:rPr>
          <w:spacing w:val="-3"/>
        </w:rPr>
        <w:t>。授权委</w:t>
      </w:r>
    </w:p>
    <w:p w14:paraId="30567D5B">
      <w:pPr>
        <w:pStyle w:val="3"/>
        <w:spacing w:before="292" w:line="219" w:lineRule="auto"/>
        <w:ind w:left="841"/>
      </w:pPr>
      <w:r>
        <w:rPr>
          <w:spacing w:val="-1"/>
        </w:rPr>
        <w:t>托书应当载明委托代理的具体权限、期限和相关事项。</w:t>
      </w:r>
    </w:p>
    <w:p w14:paraId="0C8D1ADE">
      <w:pPr>
        <w:pStyle w:val="3"/>
        <w:spacing w:before="291" w:line="221" w:lineRule="auto"/>
      </w:pPr>
      <w:r>
        <w:rPr>
          <w:spacing w:val="-1"/>
        </w:rPr>
        <w:t>40.4  质疑的审查和受理</w:t>
      </w:r>
    </w:p>
    <w:p w14:paraId="1F495E92">
      <w:pPr>
        <w:pStyle w:val="3"/>
        <w:spacing w:before="290" w:line="398" w:lineRule="auto"/>
        <w:ind w:left="856" w:right="97" w:hanging="4"/>
      </w:pPr>
      <w:r>
        <w:rPr>
          <w:spacing w:val="-3"/>
        </w:rPr>
        <w:t>采购方在收到质疑函后应当及时审查是否符合质疑受理条件，对符合质</w:t>
      </w:r>
      <w:r>
        <w:rPr>
          <w:spacing w:val="3"/>
        </w:rPr>
        <w:t xml:space="preserve"> </w:t>
      </w:r>
      <w:r>
        <w:rPr>
          <w:spacing w:val="-1"/>
        </w:rPr>
        <w:t>疑受理条件的，及时予以受理。</w:t>
      </w:r>
    </w:p>
    <w:p w14:paraId="6AA1584E">
      <w:pPr>
        <w:pStyle w:val="3"/>
        <w:spacing w:before="91" w:line="348" w:lineRule="auto"/>
        <w:rPr>
          <w:spacing w:val="-1"/>
        </w:rPr>
      </w:pPr>
      <w:r>
        <w:t>40.5  对不符合质疑受理条件的，分别按照下</w:t>
      </w:r>
      <w:r>
        <w:rPr>
          <w:spacing w:val="-1"/>
        </w:rPr>
        <w:t>列不同情形予以处理：</w:t>
      </w:r>
    </w:p>
    <w:p w14:paraId="1B825038">
      <w:pPr>
        <w:pStyle w:val="3"/>
        <w:spacing w:before="91" w:line="348" w:lineRule="auto"/>
        <w:ind w:left="853" w:firstLine="8"/>
      </w:pPr>
      <w:r>
        <w:rPr>
          <w:spacing w:val="-9"/>
        </w:rPr>
        <w:t>（一）质疑函内容不符合规定的，告知质疑人进行修改并重新提出质疑。</w:t>
      </w:r>
      <w:r>
        <w:rPr>
          <w:spacing w:val="7"/>
        </w:rPr>
        <w:t xml:space="preserve"> </w:t>
      </w:r>
      <w:r>
        <w:rPr>
          <w:spacing w:val="-3"/>
        </w:rPr>
        <w:t>修改后质疑事项仍不具体、不明确或者最终递交质疑函的时间超过质疑</w:t>
      </w:r>
      <w:r>
        <w:rPr>
          <w:spacing w:val="2"/>
        </w:rPr>
        <w:t xml:space="preserve"> </w:t>
      </w:r>
      <w:r>
        <w:rPr>
          <w:spacing w:val="-1"/>
        </w:rPr>
        <w:t>法定期限的，不予受理；</w:t>
      </w:r>
    </w:p>
    <w:p w14:paraId="39F3F669">
      <w:pPr>
        <w:pStyle w:val="3"/>
        <w:spacing w:before="288" w:line="219" w:lineRule="auto"/>
        <w:ind w:left="861"/>
      </w:pPr>
      <w:r>
        <w:rPr>
          <w:spacing w:val="-1"/>
        </w:rPr>
        <w:t>（二）质疑主体不符合有关规定的，告知质疑人不予受理；</w:t>
      </w:r>
    </w:p>
    <w:p w14:paraId="408045DE">
      <w:pPr>
        <w:pStyle w:val="3"/>
        <w:spacing w:before="291" w:line="219" w:lineRule="auto"/>
        <w:ind w:left="861"/>
      </w:pPr>
      <w:r>
        <w:rPr>
          <w:spacing w:val="-1"/>
        </w:rPr>
        <w:t>（三）超过质疑法定期限提出质疑的，告知质疑人不予受理；</w:t>
      </w:r>
    </w:p>
    <w:p w14:paraId="33A718E9">
      <w:pPr>
        <w:pStyle w:val="3"/>
        <w:spacing w:before="291" w:line="317" w:lineRule="auto"/>
        <w:ind w:left="857" w:right="97" w:firstLine="3"/>
      </w:pPr>
      <w:r>
        <w:rPr>
          <w:spacing w:val="-3"/>
        </w:rPr>
        <w:t>（四）对不属于可以提出质疑的政府采购事项提出质疑的</w:t>
      </w:r>
      <w:r>
        <w:rPr>
          <w:spacing w:val="-4"/>
        </w:rPr>
        <w:t>，告知质疑人</w:t>
      </w:r>
      <w:r>
        <w:t xml:space="preserve"> </w:t>
      </w:r>
      <w:r>
        <w:rPr>
          <w:spacing w:val="-3"/>
        </w:rPr>
        <w:t>不予受理；</w:t>
      </w:r>
    </w:p>
    <w:p w14:paraId="44859089">
      <w:pPr>
        <w:pStyle w:val="3"/>
        <w:spacing w:before="287" w:line="316" w:lineRule="auto"/>
        <w:ind w:left="855" w:right="98" w:firstLine="5"/>
      </w:pPr>
      <w:r>
        <w:rPr>
          <w:spacing w:val="-3"/>
        </w:rPr>
        <w:t>（五）质疑不属于本项目采购方管辖的，告知质疑人向有</w:t>
      </w:r>
      <w:r>
        <w:rPr>
          <w:spacing w:val="-4"/>
        </w:rPr>
        <w:t>管辖权的采购</w:t>
      </w:r>
      <w:r>
        <w:t xml:space="preserve"> </w:t>
      </w:r>
      <w:r>
        <w:rPr>
          <w:spacing w:val="-2"/>
        </w:rPr>
        <w:t>人提出质疑；</w:t>
      </w:r>
    </w:p>
    <w:p w14:paraId="7F149FBE">
      <w:pPr>
        <w:pStyle w:val="3"/>
        <w:spacing w:before="289" w:line="219" w:lineRule="auto"/>
        <w:ind w:left="861"/>
      </w:pPr>
      <w:r>
        <w:rPr>
          <w:spacing w:val="-1"/>
        </w:rPr>
        <w:t>（六）质疑不符合其他条件的，告知质疑人不予受理。</w:t>
      </w:r>
    </w:p>
    <w:p w14:paraId="11D40371">
      <w:pPr>
        <w:pStyle w:val="3"/>
        <w:spacing w:before="292" w:line="221" w:lineRule="auto"/>
      </w:pPr>
      <w:r>
        <w:rPr>
          <w:spacing w:val="-1"/>
        </w:rPr>
        <w:t>40.6  质疑的处理和答复</w:t>
      </w:r>
    </w:p>
    <w:p w14:paraId="5C4378AB">
      <w:pPr>
        <w:pStyle w:val="3"/>
        <w:spacing w:before="290" w:line="219" w:lineRule="auto"/>
      </w:pPr>
      <w:r>
        <w:rPr>
          <w:spacing w:val="-2"/>
        </w:rPr>
        <w:t>40.7  采购方受理质疑后，将及时把质疑函发送给被质疑人，并要求</w:t>
      </w:r>
      <w:r>
        <w:rPr>
          <w:spacing w:val="-3"/>
        </w:rPr>
        <w:t>其在一定</w:t>
      </w:r>
    </w:p>
    <w:p w14:paraId="27B427F1">
      <w:pPr>
        <w:pStyle w:val="3"/>
        <w:spacing w:before="292" w:line="219" w:lineRule="auto"/>
        <w:ind w:left="860"/>
      </w:pPr>
      <w:r>
        <w:rPr>
          <w:spacing w:val="-1"/>
        </w:rPr>
        <w:t>限期人提交书面答复，同时提供有关证据、依据和相关</w:t>
      </w:r>
      <w:r>
        <w:rPr>
          <w:spacing w:val="-2"/>
        </w:rPr>
        <w:t>材料。</w:t>
      </w:r>
    </w:p>
    <w:p w14:paraId="5FF31EB0">
      <w:pPr>
        <w:pStyle w:val="3"/>
        <w:spacing w:before="291" w:line="220" w:lineRule="auto"/>
        <w:jc w:val="right"/>
      </w:pPr>
      <w:r>
        <w:rPr>
          <w:spacing w:val="-7"/>
        </w:rPr>
        <w:t>40.8  对于质疑事项中涉及的问题较多、情况比较复杂的，为了全面查清事实、</w:t>
      </w:r>
    </w:p>
    <w:p w14:paraId="13A26059">
      <w:pPr>
        <w:pStyle w:val="3"/>
        <w:spacing w:before="292" w:line="403" w:lineRule="auto"/>
        <w:ind w:left="841" w:right="98" w:firstLine="3"/>
      </w:pPr>
      <w:r>
        <w:rPr>
          <w:spacing w:val="-3"/>
        </w:rPr>
        <w:t>取得充分的证据，采购方认为有必要时，可以进行调查取证或者组织质</w:t>
      </w:r>
      <w:r>
        <w:rPr>
          <w:spacing w:val="11"/>
        </w:rPr>
        <w:t xml:space="preserve"> </w:t>
      </w:r>
      <w:r>
        <w:rPr>
          <w:spacing w:val="-5"/>
        </w:rPr>
        <w:t>证。</w:t>
      </w:r>
    </w:p>
    <w:p w14:paraId="62ECE231">
      <w:pPr>
        <w:pStyle w:val="3"/>
        <w:spacing w:before="24" w:line="219" w:lineRule="auto"/>
      </w:pPr>
      <w:r>
        <w:rPr>
          <w:spacing w:val="-2"/>
        </w:rPr>
        <w:t>40.9  对评审过程、成交结果提出质疑的，采购方可以组织原评审委</w:t>
      </w:r>
      <w:r>
        <w:rPr>
          <w:spacing w:val="-3"/>
        </w:rPr>
        <w:t>员会协助</w:t>
      </w:r>
    </w:p>
    <w:p w14:paraId="43C2577B">
      <w:pPr>
        <w:pStyle w:val="3"/>
        <w:spacing w:before="291" w:line="221" w:lineRule="auto"/>
        <w:ind w:left="841"/>
      </w:pPr>
      <w:r>
        <w:rPr>
          <w:spacing w:val="-2"/>
        </w:rPr>
        <w:t>答复质疑。</w:t>
      </w:r>
    </w:p>
    <w:p w14:paraId="176AA119">
      <w:pPr>
        <w:pStyle w:val="3"/>
        <w:spacing w:before="290" w:line="219" w:lineRule="auto"/>
        <w:outlineLvl w:val="4"/>
      </w:pPr>
      <w:r>
        <w:t>41    质疑处理过程中，质疑人书面申请撤回质疑的</w:t>
      </w:r>
      <w:r>
        <w:rPr>
          <w:spacing w:val="-1"/>
        </w:rPr>
        <w:t>，将终止质疑处理程序。</w:t>
      </w:r>
    </w:p>
    <w:p w14:paraId="509370B4">
      <w:pPr>
        <w:pStyle w:val="3"/>
        <w:spacing w:before="292" w:line="219" w:lineRule="auto"/>
      </w:pPr>
      <w:r>
        <w:rPr>
          <w:spacing w:val="-2"/>
        </w:rPr>
        <w:t>41.1  质疑人拒绝配合采购方依法对质疑进行调查处理的，采购方将</w:t>
      </w:r>
      <w:r>
        <w:rPr>
          <w:spacing w:val="-3"/>
        </w:rPr>
        <w:t>按质疑人</w:t>
      </w:r>
    </w:p>
    <w:p w14:paraId="1F9AB5DA">
      <w:pPr>
        <w:pStyle w:val="3"/>
        <w:spacing w:before="290" w:line="398" w:lineRule="auto"/>
        <w:ind w:left="864" w:right="98" w:firstLine="23"/>
      </w:pPr>
      <w:r>
        <w:rPr>
          <w:spacing w:val="-4"/>
        </w:rPr>
        <w:t>自动撤回质疑处理；被质疑人拒绝配合采购方依法对质疑进行调查处理</w:t>
      </w:r>
      <w:r>
        <w:t xml:space="preserve"> </w:t>
      </w:r>
      <w:r>
        <w:rPr>
          <w:spacing w:val="-3"/>
        </w:rPr>
        <w:t>的，采购方将视同其认可质疑事项。</w:t>
      </w:r>
    </w:p>
    <w:p w14:paraId="5FC213DE">
      <w:pPr>
        <w:pStyle w:val="3"/>
        <w:spacing w:before="91" w:line="398" w:lineRule="auto"/>
        <w:ind w:left="853" w:right="76" w:hanging="8"/>
      </w:pPr>
      <w:r>
        <w:rPr>
          <w:spacing w:val="-3"/>
        </w:rPr>
        <w:t>41.2  采购方将在正式受理质疑后</w:t>
      </w:r>
      <w:r>
        <w:rPr>
          <w:spacing w:val="-46"/>
        </w:rPr>
        <w:t xml:space="preserve"> </w:t>
      </w:r>
      <w:r>
        <w:rPr>
          <w:spacing w:val="-3"/>
        </w:rPr>
        <w:t>7</w:t>
      </w:r>
      <w:r>
        <w:rPr>
          <w:spacing w:val="-61"/>
        </w:rPr>
        <w:t xml:space="preserve"> </w:t>
      </w:r>
      <w:r>
        <w:rPr>
          <w:spacing w:val="-3"/>
        </w:rPr>
        <w:t>个工作日内作出答复，但处理质疑需要进行调查取证、组织专家评审、质疑人及被质疑人提交或补正材料等所需</w:t>
      </w:r>
      <w:r>
        <w:rPr>
          <w:spacing w:val="-2"/>
        </w:rPr>
        <w:t>时间，不计算在质疑处理期限内。</w:t>
      </w:r>
    </w:p>
    <w:p w14:paraId="19BADEFD">
      <w:pPr>
        <w:pStyle w:val="3"/>
        <w:spacing w:before="41" w:line="219" w:lineRule="auto"/>
        <w:jc w:val="right"/>
      </w:pPr>
      <w:r>
        <w:rPr>
          <w:spacing w:val="-7"/>
        </w:rPr>
        <w:t>41.3  采购方经调查、论证、核实，</w:t>
      </w:r>
      <w:r>
        <w:rPr>
          <w:spacing w:val="-8"/>
        </w:rPr>
        <w:t>认定质疑不能成立的，继续开展采购活动；</w:t>
      </w:r>
    </w:p>
    <w:p w14:paraId="7E3404BC">
      <w:pPr>
        <w:pStyle w:val="3"/>
        <w:spacing w:before="291" w:line="220" w:lineRule="auto"/>
        <w:ind w:left="841"/>
      </w:pPr>
      <w:r>
        <w:rPr>
          <w:spacing w:val="-1"/>
        </w:rPr>
        <w:t>认定质疑成立的，按照以下情况处理：</w:t>
      </w:r>
    </w:p>
    <w:p w14:paraId="29C69387">
      <w:pPr>
        <w:pStyle w:val="3"/>
        <w:spacing w:before="292" w:line="363" w:lineRule="auto"/>
        <w:ind w:left="850" w:right="74" w:firstLine="10"/>
      </w:pPr>
      <w:r>
        <w:rPr>
          <w:spacing w:val="-3"/>
        </w:rPr>
        <w:t>（一）对采购文件提出的质疑未对成交结果构成影响</w:t>
      </w:r>
      <w:r>
        <w:rPr>
          <w:spacing w:val="-4"/>
        </w:rPr>
        <w:t>的，继续开展采购</w:t>
      </w:r>
      <w:r>
        <w:t xml:space="preserve"> </w:t>
      </w:r>
      <w:r>
        <w:rPr>
          <w:spacing w:val="-3"/>
        </w:rPr>
        <w:t>活动；对成交结果构成影响但依法通过澄清或者修改可以继续开展采购</w:t>
      </w:r>
      <w:r>
        <w:rPr>
          <w:spacing w:val="4"/>
        </w:rPr>
        <w:t xml:space="preserve"> </w:t>
      </w:r>
      <w:r>
        <w:rPr>
          <w:spacing w:val="-3"/>
        </w:rPr>
        <w:t>活动的，澄清或者修改采购文件后继续开展采购活动，否则应当修改采</w:t>
      </w:r>
      <w:r>
        <w:rPr>
          <w:spacing w:val="5"/>
        </w:rPr>
        <w:t xml:space="preserve"> </w:t>
      </w:r>
      <w:r>
        <w:rPr>
          <w:spacing w:val="-1"/>
        </w:rPr>
        <w:t>购文件后重新开展采购活动。</w:t>
      </w:r>
    </w:p>
    <w:p w14:paraId="45BC994D">
      <w:pPr>
        <w:pStyle w:val="3"/>
        <w:spacing w:before="289" w:line="364" w:lineRule="auto"/>
        <w:ind w:left="855" w:right="58" w:firstLine="5"/>
      </w:pPr>
      <w:r>
        <w:rPr>
          <w:spacing w:val="-3"/>
        </w:rPr>
        <w:t>（二）对采购过程、成交结果提出的质疑未对成交结</w:t>
      </w:r>
      <w:r>
        <w:rPr>
          <w:spacing w:val="-4"/>
        </w:rPr>
        <w:t>果构成影响的，继</w:t>
      </w:r>
      <w:r>
        <w:t xml:space="preserve"> </w:t>
      </w:r>
      <w:r>
        <w:rPr>
          <w:spacing w:val="-4"/>
        </w:rPr>
        <w:t>续开展采购活动；对成交结果构成影响但合格报价方仍不少于</w:t>
      </w:r>
      <w:r>
        <w:rPr>
          <w:spacing w:val="-34"/>
        </w:rPr>
        <w:t xml:space="preserve"> </w:t>
      </w:r>
      <w:r>
        <w:rPr>
          <w:spacing w:val="-4"/>
        </w:rPr>
        <w:t>3</w:t>
      </w:r>
      <w:r>
        <w:rPr>
          <w:spacing w:val="-59"/>
        </w:rPr>
        <w:t xml:space="preserve"> </w:t>
      </w:r>
      <w:r>
        <w:rPr>
          <w:spacing w:val="-4"/>
        </w:rPr>
        <w:t>家时，</w:t>
      </w:r>
      <w:r>
        <w:t xml:space="preserve"> </w:t>
      </w:r>
      <w:r>
        <w:rPr>
          <w:spacing w:val="-3"/>
        </w:rPr>
        <w:t>依法从合格的成交候选人中另行确定成交报价方，否则将重新开展</w:t>
      </w:r>
      <w:r>
        <w:rPr>
          <w:spacing w:val="-4"/>
        </w:rPr>
        <w:t>采购</w:t>
      </w:r>
      <w:r>
        <w:t xml:space="preserve"> </w:t>
      </w:r>
      <w:r>
        <w:rPr>
          <w:spacing w:val="-4"/>
        </w:rPr>
        <w:t>活动。</w:t>
      </w:r>
    </w:p>
    <w:p w14:paraId="4864BE58">
      <w:pPr>
        <w:pStyle w:val="3"/>
        <w:spacing w:before="289" w:line="219" w:lineRule="auto"/>
      </w:pPr>
      <w:r>
        <w:rPr>
          <w:spacing w:val="-1"/>
        </w:rPr>
        <w:t>41.4  采购方将书面答复质疑，质疑答复包括下列内容：</w:t>
      </w:r>
    </w:p>
    <w:p w14:paraId="6545F645">
      <w:pPr>
        <w:pStyle w:val="3"/>
        <w:spacing w:before="291" w:line="221" w:lineRule="auto"/>
        <w:ind w:left="861"/>
      </w:pPr>
      <w:r>
        <w:rPr>
          <w:spacing w:val="-2"/>
        </w:rPr>
        <w:t>（一）质疑人名称；</w:t>
      </w:r>
    </w:p>
    <w:p w14:paraId="116A34BA">
      <w:pPr>
        <w:pStyle w:val="3"/>
        <w:spacing w:before="290" w:line="220" w:lineRule="auto"/>
        <w:ind w:left="861"/>
      </w:pPr>
      <w:r>
        <w:rPr>
          <w:spacing w:val="1"/>
        </w:rPr>
        <w:t>（二）收到质疑函的日期、质疑项目名称及编号;</w:t>
      </w:r>
    </w:p>
    <w:p w14:paraId="06291C82">
      <w:pPr>
        <w:pStyle w:val="3"/>
        <w:spacing w:before="290" w:line="219" w:lineRule="auto"/>
        <w:ind w:left="902"/>
      </w:pPr>
      <w:r>
        <w:rPr>
          <w:spacing w:val="-2"/>
        </w:rPr>
        <w:t>(三)质疑事项、质疑答复的具体内容、事实依</w:t>
      </w:r>
      <w:r>
        <w:rPr>
          <w:spacing w:val="-3"/>
        </w:rPr>
        <w:t>据和法律依据；</w:t>
      </w:r>
    </w:p>
    <w:p w14:paraId="0BB5E793">
      <w:pPr>
        <w:pStyle w:val="3"/>
        <w:spacing w:before="291" w:line="219" w:lineRule="auto"/>
        <w:ind w:left="861"/>
      </w:pPr>
      <w:r>
        <w:rPr>
          <w:spacing w:val="-2"/>
        </w:rPr>
        <w:t>（四）告知质疑人依法投诉的权利；</w:t>
      </w:r>
    </w:p>
    <w:p w14:paraId="516A4022">
      <w:pPr>
        <w:pStyle w:val="3"/>
        <w:spacing w:before="292" w:line="221" w:lineRule="auto"/>
        <w:ind w:left="861"/>
      </w:pPr>
      <w:r>
        <w:rPr>
          <w:spacing w:val="-2"/>
        </w:rPr>
        <w:t>（五）质疑答复日期。</w:t>
      </w:r>
    </w:p>
    <w:p w14:paraId="73C13E26">
      <w:pPr>
        <w:pStyle w:val="3"/>
        <w:spacing w:before="290" w:line="219" w:lineRule="auto"/>
      </w:pPr>
      <w:r>
        <w:rPr>
          <w:spacing w:val="-2"/>
        </w:rPr>
        <w:t>41.5  质疑人有下列行为之一的，属于虚假、恶意质疑，将由采购方</w:t>
      </w:r>
      <w:r>
        <w:rPr>
          <w:spacing w:val="-3"/>
        </w:rPr>
        <w:t>建议财政</w:t>
      </w:r>
    </w:p>
    <w:p w14:paraId="4F91327B">
      <w:pPr>
        <w:pStyle w:val="3"/>
        <w:spacing w:before="292" w:line="219" w:lineRule="auto"/>
        <w:jc w:val="right"/>
      </w:pPr>
      <w:r>
        <w:rPr>
          <w:spacing w:val="-9"/>
        </w:rPr>
        <w:t>部门将其列入不良行为记录名单，禁止其</w:t>
      </w:r>
      <w:r>
        <w:rPr>
          <w:spacing w:val="-55"/>
        </w:rPr>
        <w:t xml:space="preserve"> </w:t>
      </w:r>
      <w:r>
        <w:rPr>
          <w:spacing w:val="-9"/>
        </w:rPr>
        <w:t>1</w:t>
      </w:r>
      <w:r>
        <w:rPr>
          <w:spacing w:val="-76"/>
        </w:rPr>
        <w:t xml:space="preserve"> </w:t>
      </w:r>
      <w:r>
        <w:rPr>
          <w:spacing w:val="-9"/>
        </w:rPr>
        <w:t>至</w:t>
      </w:r>
      <w:r>
        <w:rPr>
          <w:spacing w:val="-71"/>
        </w:rPr>
        <w:t xml:space="preserve"> </w:t>
      </w:r>
      <w:r>
        <w:rPr>
          <w:spacing w:val="-9"/>
        </w:rPr>
        <w:t>3</w:t>
      </w:r>
      <w:r>
        <w:rPr>
          <w:spacing w:val="-76"/>
        </w:rPr>
        <w:t xml:space="preserve"> </w:t>
      </w:r>
      <w:r>
        <w:rPr>
          <w:spacing w:val="-9"/>
        </w:rPr>
        <w:t>年内参加政府采购活</w:t>
      </w:r>
      <w:r>
        <w:rPr>
          <w:spacing w:val="-10"/>
        </w:rPr>
        <w:t>动：</w:t>
      </w:r>
    </w:p>
    <w:p w14:paraId="1ACB0118">
      <w:pPr>
        <w:pStyle w:val="3"/>
        <w:spacing w:before="291" w:line="221" w:lineRule="auto"/>
        <w:ind w:left="861"/>
      </w:pPr>
      <w:r>
        <w:rPr>
          <w:spacing w:val="-3"/>
        </w:rPr>
        <w:t>（一）捏造事实；</w:t>
      </w:r>
    </w:p>
    <w:p w14:paraId="30099262">
      <w:pPr>
        <w:pStyle w:val="3"/>
        <w:keepNext w:val="0"/>
        <w:keepLines w:val="0"/>
        <w:pageBreakBefore w:val="0"/>
        <w:widowControl/>
        <w:kinsoku w:val="0"/>
        <w:wordWrap/>
        <w:overflowPunct/>
        <w:topLinePunct w:val="0"/>
        <w:autoSpaceDE w:val="0"/>
        <w:autoSpaceDN w:val="0"/>
        <w:bidi w:val="0"/>
        <w:adjustRightInd w:val="0"/>
        <w:snapToGrid w:val="0"/>
        <w:spacing w:before="289" w:line="360" w:lineRule="auto"/>
        <w:ind w:left="861"/>
        <w:textAlignment w:val="baseline"/>
      </w:pPr>
      <w:r>
        <w:rPr>
          <w:spacing w:val="-2"/>
        </w:rPr>
        <w:t>（二）提供虚假材料；</w:t>
      </w:r>
    </w:p>
    <w:p w14:paraId="43466D71">
      <w:pPr>
        <w:pStyle w:val="3"/>
        <w:keepNext w:val="0"/>
        <w:keepLines w:val="0"/>
        <w:pageBreakBefore w:val="0"/>
        <w:widowControl/>
        <w:kinsoku w:val="0"/>
        <w:wordWrap/>
        <w:overflowPunct/>
        <w:topLinePunct w:val="0"/>
        <w:autoSpaceDE w:val="0"/>
        <w:autoSpaceDN w:val="0"/>
        <w:bidi w:val="0"/>
        <w:adjustRightInd w:val="0"/>
        <w:snapToGrid w:val="0"/>
        <w:spacing w:before="91" w:line="360" w:lineRule="auto"/>
        <w:ind w:left="216" w:leftChars="103" w:firstLine="644" w:firstLineChars="232"/>
        <w:textAlignment w:val="baseline"/>
        <w:outlineLvl w:val="9"/>
        <w:rPr>
          <w:spacing w:val="-1"/>
        </w:rPr>
      </w:pPr>
      <w:r>
        <w:rPr>
          <w:spacing w:val="-1"/>
        </w:rPr>
        <w:t>（三）以非法手段取得证明材料或者无法提供证据的合法来源；</w:t>
      </w:r>
    </w:p>
    <w:p w14:paraId="51D1BBBC">
      <w:pPr>
        <w:pStyle w:val="3"/>
        <w:keepNext w:val="0"/>
        <w:keepLines w:val="0"/>
        <w:pageBreakBefore w:val="0"/>
        <w:widowControl/>
        <w:kinsoku w:val="0"/>
        <w:wordWrap/>
        <w:overflowPunct/>
        <w:topLinePunct w:val="0"/>
        <w:autoSpaceDE w:val="0"/>
        <w:autoSpaceDN w:val="0"/>
        <w:bidi w:val="0"/>
        <w:adjustRightInd w:val="0"/>
        <w:snapToGrid w:val="0"/>
        <w:spacing w:before="91" w:line="360" w:lineRule="auto"/>
        <w:ind w:left="861" w:leftChars="410" w:firstLine="0" w:firstLineChars="0"/>
        <w:textAlignment w:val="baseline"/>
        <w:outlineLvl w:val="9"/>
      </w:pPr>
      <w:r>
        <w:rPr>
          <w:spacing w:val="-2"/>
        </w:rPr>
        <w:t>（四）法律法规规定的其他违法情形。</w:t>
      </w:r>
    </w:p>
    <w:p w14:paraId="57556175">
      <w:pPr>
        <w:spacing w:line="220" w:lineRule="auto"/>
        <w:sectPr>
          <w:footerReference r:id="rId8" w:type="default"/>
          <w:pgSz w:w="11905" w:h="16838"/>
          <w:pgMar w:top="1429" w:right="1134" w:bottom="1678" w:left="1145" w:header="0" w:footer="992" w:gutter="0"/>
          <w:pgNumType w:fmt="decimal"/>
          <w:cols w:space="0" w:num="1"/>
          <w:docGrid w:linePitch="0" w:charSpace="0"/>
        </w:sectPr>
      </w:pPr>
    </w:p>
    <w:p w14:paraId="021D70C8">
      <w:pPr>
        <w:pStyle w:val="3"/>
        <w:spacing w:before="91" w:line="219" w:lineRule="auto"/>
        <w:ind w:left="3087" w:leftChars="0"/>
        <w:outlineLvl w:val="0"/>
      </w:pPr>
      <w:bookmarkStart w:id="87" w:name="_Toc26892"/>
      <w:r>
        <w:rPr>
          <w:b/>
          <w:bCs/>
          <w:spacing w:val="-5"/>
        </w:rPr>
        <w:t>附件1：履约保证金保函（格式）</w:t>
      </w:r>
      <w:bookmarkEnd w:id="87"/>
    </w:p>
    <w:p w14:paraId="131734FE">
      <w:pPr>
        <w:spacing w:before="236" w:line="402" w:lineRule="exact"/>
        <w:ind w:left="3947" w:leftChars="0"/>
        <w:outlineLvl w:val="9"/>
        <w:rPr>
          <w:rFonts w:ascii="黑体" w:hAnsi="黑体" w:eastAsia="黑体" w:cs="黑体"/>
          <w:sz w:val="28"/>
          <w:szCs w:val="28"/>
        </w:rPr>
      </w:pPr>
      <w:r>
        <w:rPr>
          <w:rFonts w:ascii="Arial" w:hAnsi="Arial" w:eastAsia="Arial" w:cs="Arial"/>
          <w:b/>
          <w:bCs/>
          <w:spacing w:val="-5"/>
          <w:position w:val="4"/>
          <w:sz w:val="28"/>
          <w:szCs w:val="28"/>
        </w:rPr>
        <w:t>(</w:t>
      </w:r>
      <w:r>
        <w:rPr>
          <w:rFonts w:ascii="黑体" w:hAnsi="黑体" w:eastAsia="黑体" w:cs="黑体"/>
          <w:b/>
          <w:bCs/>
          <w:spacing w:val="-5"/>
          <w:position w:val="4"/>
          <w:sz w:val="28"/>
          <w:szCs w:val="28"/>
        </w:rPr>
        <w:t>中标后开具）</w:t>
      </w:r>
    </w:p>
    <w:p w14:paraId="1A07F701">
      <w:pPr>
        <w:spacing w:line="268" w:lineRule="auto"/>
        <w:rPr>
          <w:rFonts w:ascii="Arial"/>
          <w:sz w:val="21"/>
        </w:rPr>
      </w:pPr>
    </w:p>
    <w:p w14:paraId="1B4DA933">
      <w:pPr>
        <w:pStyle w:val="3"/>
        <w:spacing w:before="94" w:line="214" w:lineRule="auto"/>
        <w:ind w:left="12"/>
      </w:pPr>
      <w:r>
        <w:rPr>
          <w:spacing w:val="-5"/>
        </w:rPr>
        <w:t>致:</w:t>
      </w:r>
      <w:r>
        <w:rPr>
          <w:spacing w:val="67"/>
        </w:rPr>
        <w:t xml:space="preserve"> </w:t>
      </w:r>
      <w:r>
        <w:rPr>
          <w:spacing w:val="-5"/>
        </w:rPr>
        <w:t>(</w:t>
      </w:r>
      <w:r>
        <w:rPr>
          <w:i/>
          <w:iCs/>
          <w:spacing w:val="-5"/>
          <w:sz w:val="29"/>
          <w:szCs w:val="29"/>
          <w:u w:val="single" w:color="auto"/>
        </w:rPr>
        <w:t>买方名称</w:t>
      </w:r>
      <w:r>
        <w:rPr>
          <w:spacing w:val="-5"/>
        </w:rPr>
        <w:t>)</w:t>
      </w:r>
    </w:p>
    <w:p w14:paraId="56809450">
      <w:pPr>
        <w:spacing w:line="252" w:lineRule="auto"/>
        <w:rPr>
          <w:rFonts w:ascii="Arial"/>
          <w:sz w:val="21"/>
        </w:rPr>
      </w:pPr>
    </w:p>
    <w:p w14:paraId="2C23F6D9">
      <w:pPr>
        <w:spacing w:line="252" w:lineRule="auto"/>
        <w:rPr>
          <w:rFonts w:ascii="Arial"/>
          <w:sz w:val="21"/>
        </w:rPr>
      </w:pPr>
    </w:p>
    <w:p w14:paraId="21050C69">
      <w:pPr>
        <w:pStyle w:val="3"/>
        <w:tabs>
          <w:tab w:val="left" w:pos="4927"/>
        </w:tabs>
        <w:spacing w:before="91" w:line="221" w:lineRule="auto"/>
        <w:ind w:left="3106"/>
      </w:pPr>
      <w:r>
        <w:rPr>
          <w:u w:val="single" w:color="auto"/>
        </w:rPr>
        <w:tab/>
      </w:r>
      <w:r>
        <w:rPr>
          <w:spacing w:val="-119"/>
        </w:rPr>
        <w:t xml:space="preserve"> </w:t>
      </w:r>
      <w:r>
        <w:rPr>
          <w:spacing w:val="-3"/>
        </w:rPr>
        <w:t>号合同履约保函</w:t>
      </w:r>
    </w:p>
    <w:p w14:paraId="2AC39B14">
      <w:pPr>
        <w:spacing w:line="252" w:lineRule="auto"/>
        <w:rPr>
          <w:rFonts w:ascii="Arial"/>
          <w:sz w:val="21"/>
        </w:rPr>
      </w:pPr>
    </w:p>
    <w:p w14:paraId="7B50EDD7">
      <w:pPr>
        <w:spacing w:line="252" w:lineRule="auto"/>
        <w:rPr>
          <w:rFonts w:ascii="Arial"/>
          <w:sz w:val="21"/>
        </w:rPr>
      </w:pPr>
    </w:p>
    <w:p w14:paraId="496F8D29">
      <w:pPr>
        <w:pStyle w:val="3"/>
        <w:spacing w:before="95" w:line="389" w:lineRule="auto"/>
        <w:ind w:left="12" w:right="97" w:firstLine="701"/>
        <w:jc w:val="both"/>
      </w:pPr>
      <w:r>
        <w:rPr>
          <w:spacing w:val="14"/>
        </w:rPr>
        <w:t>本保函作为贵方与</w:t>
      </w:r>
      <w:r>
        <w:rPr>
          <w:spacing w:val="-49"/>
        </w:rPr>
        <w:t xml:space="preserve"> </w:t>
      </w:r>
      <w:r>
        <w:rPr>
          <w:spacing w:val="14"/>
        </w:rPr>
        <w:t>(</w:t>
      </w:r>
      <w:r>
        <w:rPr>
          <w:i/>
          <w:iCs/>
          <w:spacing w:val="14"/>
          <w:sz w:val="29"/>
          <w:szCs w:val="29"/>
          <w:u w:val="single" w:color="auto"/>
        </w:rPr>
        <w:t>卖方名称</w:t>
      </w:r>
      <w:r>
        <w:rPr>
          <w:spacing w:val="14"/>
        </w:rPr>
        <w:t>)</w:t>
      </w:r>
      <w:r>
        <w:rPr>
          <w:spacing w:val="-81"/>
        </w:rPr>
        <w:t xml:space="preserve"> </w:t>
      </w:r>
      <w:r>
        <w:rPr>
          <w:spacing w:val="14"/>
        </w:rPr>
        <w:t>(以下简称卖方)于</w:t>
      </w:r>
      <w:r>
        <w:rPr>
          <w:spacing w:val="-115"/>
        </w:rPr>
        <w:t xml:space="preserve"> </w:t>
      </w:r>
      <w:r>
        <w:rPr>
          <w:spacing w:val="27"/>
          <w:u w:val="single" w:color="auto"/>
        </w:rPr>
        <w:t xml:space="preserve">     </w:t>
      </w:r>
      <w:r>
        <w:rPr>
          <w:spacing w:val="-125"/>
        </w:rPr>
        <w:t xml:space="preserve"> </w:t>
      </w:r>
      <w:r>
        <w:rPr>
          <w:spacing w:val="14"/>
        </w:rPr>
        <w:t>年</w:t>
      </w:r>
      <w:r>
        <w:rPr>
          <w:spacing w:val="-114"/>
        </w:rPr>
        <w:t xml:space="preserve"> </w:t>
      </w:r>
      <w:r>
        <w:rPr>
          <w:u w:val="single" w:color="auto"/>
        </w:rPr>
        <w:t xml:space="preserve">      </w:t>
      </w:r>
      <w:r>
        <w:rPr>
          <w:spacing w:val="-122"/>
        </w:rPr>
        <w:t xml:space="preserve"> </w:t>
      </w:r>
      <w:r>
        <w:rPr>
          <w:spacing w:val="14"/>
        </w:rPr>
        <w:t>月</w:t>
      </w:r>
      <w:r>
        <w:t xml:space="preserve"> </w:t>
      </w:r>
      <w:r>
        <w:rPr>
          <w:spacing w:val="-3"/>
        </w:rPr>
        <w:t>日就</w:t>
      </w:r>
      <w:r>
        <w:rPr>
          <w:spacing w:val="-139"/>
        </w:rPr>
        <w:t xml:space="preserve"> </w:t>
      </w:r>
      <w:r>
        <w:rPr>
          <w:spacing w:val="1"/>
          <w:u w:val="single" w:color="auto"/>
        </w:rPr>
        <w:t xml:space="preserve">                  </w:t>
      </w:r>
      <w:r>
        <w:rPr>
          <w:spacing w:val="-110"/>
        </w:rPr>
        <w:t xml:space="preserve"> </w:t>
      </w:r>
      <w:r>
        <w:rPr>
          <w:spacing w:val="-3"/>
        </w:rPr>
        <w:t>项目(以下简称项目)项下提供(</w:t>
      </w:r>
      <w:r>
        <w:rPr>
          <w:i/>
          <w:iCs/>
          <w:spacing w:val="-3"/>
          <w:sz w:val="29"/>
          <w:szCs w:val="29"/>
          <w:u w:val="single" w:color="auto"/>
        </w:rPr>
        <w:t>服务</w:t>
      </w:r>
      <w:r>
        <w:rPr>
          <w:i/>
          <w:iCs/>
          <w:spacing w:val="-4"/>
          <w:sz w:val="29"/>
          <w:szCs w:val="29"/>
          <w:u w:val="single" w:color="auto"/>
        </w:rPr>
        <w:t>名称</w:t>
      </w:r>
      <w:r>
        <w:rPr>
          <w:spacing w:val="-4"/>
        </w:rPr>
        <w:t>)</w:t>
      </w:r>
      <w:r>
        <w:rPr>
          <w:spacing w:val="-79"/>
        </w:rPr>
        <w:t xml:space="preserve"> </w:t>
      </w:r>
      <w:r>
        <w:rPr>
          <w:spacing w:val="-4"/>
        </w:rPr>
        <w:t>(以下简称</w:t>
      </w:r>
      <w:r>
        <w:t xml:space="preserve"> </w:t>
      </w:r>
      <w:r>
        <w:rPr>
          <w:spacing w:val="-2"/>
        </w:rPr>
        <w:t>服务)签订的(</w:t>
      </w:r>
      <w:r>
        <w:rPr>
          <w:i/>
          <w:iCs/>
          <w:spacing w:val="-2"/>
          <w:sz w:val="29"/>
          <w:szCs w:val="29"/>
          <w:u w:val="single" w:color="auto"/>
        </w:rPr>
        <w:t>合同号</w:t>
      </w:r>
      <w:r>
        <w:rPr>
          <w:spacing w:val="-2"/>
        </w:rPr>
        <w:t>)号合同的履约保函。</w:t>
      </w:r>
    </w:p>
    <w:p w14:paraId="20FDA320">
      <w:pPr>
        <w:pStyle w:val="3"/>
        <w:spacing w:before="39" w:line="388" w:lineRule="auto"/>
        <w:ind w:right="23" w:firstLine="693"/>
        <w:jc w:val="both"/>
      </w:pPr>
      <w:r>
        <w:rPr>
          <w:spacing w:val="-10"/>
        </w:rPr>
        <w:t>(</w:t>
      </w:r>
      <w:r>
        <w:rPr>
          <w:i/>
          <w:iCs/>
          <w:spacing w:val="-10"/>
          <w:sz w:val="29"/>
          <w:szCs w:val="29"/>
          <w:u w:val="single" w:color="auto"/>
        </w:rPr>
        <w:t>出具保函的银行名称</w:t>
      </w:r>
      <w:r>
        <w:rPr>
          <w:spacing w:val="-10"/>
        </w:rPr>
        <w:t>)</w:t>
      </w:r>
      <w:r>
        <w:rPr>
          <w:spacing w:val="-78"/>
        </w:rPr>
        <w:t xml:space="preserve"> </w:t>
      </w:r>
      <w:r>
        <w:rPr>
          <w:spacing w:val="-10"/>
        </w:rPr>
        <w:t>(以下简称银行)无条件地</w:t>
      </w:r>
      <w:r>
        <w:rPr>
          <w:spacing w:val="-11"/>
        </w:rPr>
        <w:t>、不可撤销地具结保证本</w:t>
      </w:r>
      <w:r>
        <w:t xml:space="preserve"> </w:t>
      </w:r>
      <w:r>
        <w:rPr>
          <w:spacing w:val="2"/>
        </w:rPr>
        <w:t>行、其继承人和受让人无追索地向贵方以(</w:t>
      </w:r>
      <w:r>
        <w:rPr>
          <w:i/>
          <w:iCs/>
          <w:spacing w:val="2"/>
          <w:sz w:val="29"/>
          <w:szCs w:val="29"/>
          <w:u w:val="single" w:color="auto"/>
        </w:rPr>
        <w:t>货币名称</w:t>
      </w:r>
      <w:r>
        <w:rPr>
          <w:spacing w:val="2"/>
        </w:rPr>
        <w:t>)支付总额不超过(</w:t>
      </w:r>
      <w:r>
        <w:rPr>
          <w:i/>
          <w:iCs/>
          <w:spacing w:val="2"/>
          <w:sz w:val="29"/>
          <w:szCs w:val="29"/>
          <w:u w:val="single" w:color="auto"/>
        </w:rPr>
        <w:t>货币数</w:t>
      </w:r>
      <w:r>
        <w:rPr>
          <w:spacing w:val="9"/>
          <w:sz w:val="29"/>
          <w:szCs w:val="29"/>
        </w:rPr>
        <w:t xml:space="preserve"> </w:t>
      </w:r>
      <w:r>
        <w:rPr>
          <w:i/>
          <w:iCs/>
          <w:spacing w:val="2"/>
          <w:sz w:val="29"/>
          <w:szCs w:val="29"/>
          <w:u w:val="single" w:color="auto"/>
        </w:rPr>
        <w:t>量</w:t>
      </w:r>
      <w:r>
        <w:rPr>
          <w:spacing w:val="2"/>
        </w:rPr>
        <w:t>),即相当于合同价格的</w:t>
      </w:r>
      <w:r>
        <w:rPr>
          <w:spacing w:val="34"/>
          <w:u w:val="single" w:color="auto"/>
        </w:rPr>
        <w:t xml:space="preserve">    </w:t>
      </w:r>
      <w:r>
        <w:rPr>
          <w:spacing w:val="-135"/>
        </w:rPr>
        <w:t xml:space="preserve"> </w:t>
      </w:r>
      <w:r>
        <w:rPr>
          <w:spacing w:val="2"/>
        </w:rPr>
        <w:t>%,并以此约定如下:</w:t>
      </w:r>
    </w:p>
    <w:p w14:paraId="2BBFAED5">
      <w:pPr>
        <w:pStyle w:val="3"/>
        <w:spacing w:before="43" w:line="406" w:lineRule="auto"/>
        <w:ind w:left="552" w:right="97" w:firstLine="20"/>
        <w:jc w:val="both"/>
      </w:pPr>
      <w:r>
        <w:rPr>
          <w:spacing w:val="6"/>
        </w:rPr>
        <w:t xml:space="preserve">1.只要贵方确定卖方未能忠实地履行所有合同文件的规定和双方此后一 </w:t>
      </w:r>
      <w:r>
        <w:rPr>
          <w:spacing w:val="1"/>
        </w:rPr>
        <w:t>致</w:t>
      </w:r>
      <w:r>
        <w:rPr>
          <w:spacing w:val="47"/>
        </w:rPr>
        <w:t xml:space="preserve"> </w:t>
      </w:r>
      <w:r>
        <w:rPr>
          <w:spacing w:val="1"/>
        </w:rPr>
        <w:t>同意的修改、补充和变动,包括更改和/或修补贵方认为有缺陷的服务</w:t>
      </w:r>
      <w:r>
        <w:t xml:space="preserve"> </w:t>
      </w:r>
      <w:r>
        <w:rPr>
          <w:spacing w:val="7"/>
        </w:rPr>
        <w:t>(以下简称违约),无论卖方有任何反对,本行将凭</w:t>
      </w:r>
      <w:r>
        <w:rPr>
          <w:spacing w:val="6"/>
        </w:rPr>
        <w:t>贵方关于卖方违约说明</w:t>
      </w:r>
      <w:r>
        <w:t xml:space="preserve"> </w:t>
      </w:r>
      <w:r>
        <w:rPr>
          <w:spacing w:val="2"/>
        </w:rPr>
        <w:t>的书面通知,立即按贵方提出的累计总额不超过上述金额的款项和按贵方</w:t>
      </w:r>
      <w:r>
        <w:rPr>
          <w:spacing w:val="15"/>
        </w:rPr>
        <w:t xml:space="preserve"> </w:t>
      </w:r>
      <w:r>
        <w:rPr>
          <w:spacing w:val="-1"/>
        </w:rPr>
        <w:t>通知规定的方式付给贵方。</w:t>
      </w:r>
    </w:p>
    <w:p w14:paraId="32F8B710">
      <w:pPr>
        <w:pStyle w:val="3"/>
        <w:spacing w:before="41" w:line="402" w:lineRule="auto"/>
        <w:ind w:left="552" w:firstLine="3"/>
        <w:jc w:val="both"/>
      </w:pPr>
      <w:r>
        <w:rPr>
          <w:spacing w:val="-7"/>
        </w:rPr>
        <w:t>2.本保函项下的任何支付应为免税和净值。对于现有或将来的</w:t>
      </w:r>
      <w:r>
        <w:rPr>
          <w:spacing w:val="-8"/>
        </w:rPr>
        <w:t>税收、关税、</w:t>
      </w:r>
      <w:r>
        <w:t xml:space="preserve"> </w:t>
      </w:r>
      <w:r>
        <w:rPr>
          <w:spacing w:val="-2"/>
        </w:rPr>
        <w:t>收费、费用扣减或预提税款，不论这些款项是何种性质和由谁征收，都不</w:t>
      </w:r>
      <w:r>
        <w:rPr>
          <w:spacing w:val="5"/>
        </w:rPr>
        <w:t xml:space="preserve"> </w:t>
      </w:r>
      <w:r>
        <w:rPr>
          <w:spacing w:val="-1"/>
        </w:rPr>
        <w:t>应从本保函项下的支付中扣除。</w:t>
      </w:r>
    </w:p>
    <w:p w14:paraId="143C7122">
      <w:pPr>
        <w:pStyle w:val="3"/>
        <w:spacing w:before="43" w:line="402" w:lineRule="auto"/>
        <w:ind w:left="553" w:right="100" w:firstLine="4"/>
        <w:jc w:val="both"/>
      </w:pPr>
      <w:r>
        <w:rPr>
          <w:spacing w:val="-2"/>
        </w:rPr>
        <w:t>3.本保函的条款构成本行无条件的、不可撤销的直接责任。对即将履行的</w:t>
      </w:r>
      <w:r>
        <w:t xml:space="preserve"> </w:t>
      </w:r>
      <w:r>
        <w:rPr>
          <w:spacing w:val="-2"/>
        </w:rPr>
        <w:t>合同条款的任何变更、贵方在时间上的宽限、或由贵方采取的如果没有本</w:t>
      </w:r>
      <w:r>
        <w:rPr>
          <w:spacing w:val="2"/>
        </w:rPr>
        <w:t xml:space="preserve"> </w:t>
      </w:r>
      <w:r>
        <w:rPr>
          <w:spacing w:val="-2"/>
        </w:rPr>
        <w:t>款可能免除本行责任的任何其它行为，均不能解除或免除本行在本保函项</w:t>
      </w:r>
    </w:p>
    <w:p w14:paraId="49FE4610">
      <w:pPr>
        <w:spacing w:line="402" w:lineRule="auto"/>
        <w:sectPr>
          <w:footerReference r:id="rId9" w:type="default"/>
          <w:pgSz w:w="11905" w:h="16838"/>
          <w:pgMar w:top="1429" w:right="1134" w:bottom="1678" w:left="1145" w:header="0" w:footer="992" w:gutter="0"/>
          <w:pgNumType w:fmt="decimal"/>
          <w:cols w:space="0" w:num="1"/>
          <w:docGrid w:linePitch="0" w:charSpace="0"/>
        </w:sectPr>
      </w:pPr>
    </w:p>
    <w:p w14:paraId="11C615F2">
      <w:pPr>
        <w:pStyle w:val="3"/>
        <w:spacing w:before="91" w:line="220" w:lineRule="auto"/>
        <w:ind w:left="9"/>
      </w:pPr>
      <w:r>
        <w:rPr>
          <w:spacing w:val="-4"/>
        </w:rPr>
        <w:t>下的责任。</w:t>
      </w:r>
    </w:p>
    <w:p w14:paraId="15F9F4B6">
      <w:pPr>
        <w:pStyle w:val="3"/>
        <w:spacing w:before="290" w:line="219" w:lineRule="auto"/>
      </w:pPr>
      <w:r>
        <w:rPr>
          <w:spacing w:val="-1"/>
        </w:rPr>
        <w:t>4.本保函在本合同规定的保证期期满前完全有效。</w:t>
      </w:r>
    </w:p>
    <w:p w14:paraId="151726D6">
      <w:pPr>
        <w:spacing w:line="273" w:lineRule="auto"/>
        <w:rPr>
          <w:rFonts w:ascii="Arial"/>
          <w:sz w:val="21"/>
        </w:rPr>
      </w:pPr>
    </w:p>
    <w:p w14:paraId="1D187A23">
      <w:pPr>
        <w:spacing w:line="273" w:lineRule="auto"/>
        <w:rPr>
          <w:rFonts w:ascii="Arial"/>
          <w:sz w:val="21"/>
        </w:rPr>
      </w:pPr>
    </w:p>
    <w:p w14:paraId="5BA6FC2B">
      <w:pPr>
        <w:spacing w:line="273" w:lineRule="auto"/>
        <w:rPr>
          <w:rFonts w:ascii="Arial"/>
          <w:sz w:val="21"/>
        </w:rPr>
      </w:pPr>
    </w:p>
    <w:p w14:paraId="26D23861">
      <w:pPr>
        <w:pStyle w:val="3"/>
        <w:spacing w:before="91" w:line="223" w:lineRule="auto"/>
      </w:pPr>
      <w:r>
        <w:rPr>
          <w:spacing w:val="-5"/>
        </w:rPr>
        <w:t>谨启</w:t>
      </w:r>
    </w:p>
    <w:p w14:paraId="43930EEA">
      <w:pPr>
        <w:pStyle w:val="3"/>
        <w:spacing w:before="288" w:line="402" w:lineRule="auto"/>
        <w:ind w:left="1" w:right="1867" w:firstLine="24"/>
        <w:rPr>
          <w:spacing w:val="2"/>
        </w:rPr>
      </w:pPr>
      <w:r>
        <w:rPr>
          <w:spacing w:val="-1"/>
        </w:rPr>
        <w:t>出具保函银行名称：</w:t>
      </w:r>
      <w:r>
        <w:rPr>
          <w:spacing w:val="-1"/>
          <w:u w:val="single" w:color="auto"/>
        </w:rPr>
        <w:t xml:space="preserve">                             </w:t>
      </w:r>
      <w:r>
        <w:rPr>
          <w:spacing w:val="2"/>
        </w:rPr>
        <w:t xml:space="preserve"> </w:t>
      </w:r>
    </w:p>
    <w:p w14:paraId="66C55D00">
      <w:pPr>
        <w:pStyle w:val="3"/>
        <w:spacing w:before="288" w:line="402" w:lineRule="auto"/>
        <w:ind w:left="1" w:right="1867" w:firstLine="24"/>
      </w:pPr>
      <w:r>
        <w:t>签字人姓名和职务：</w:t>
      </w:r>
      <w:r>
        <w:rPr>
          <w:u w:val="single" w:color="auto"/>
        </w:rPr>
        <w:t xml:space="preserve">                 </w:t>
      </w:r>
      <w:r>
        <w:rPr>
          <w:spacing w:val="-1"/>
          <w:u w:val="single" w:color="auto"/>
        </w:rPr>
        <w:t xml:space="preserve">            </w:t>
      </w:r>
      <w:r>
        <w:t xml:space="preserve"> </w:t>
      </w:r>
    </w:p>
    <w:p w14:paraId="6F53ABA5">
      <w:pPr>
        <w:pStyle w:val="3"/>
        <w:spacing w:before="288" w:line="402" w:lineRule="auto"/>
        <w:ind w:left="1" w:right="1867" w:firstLine="24"/>
      </w:pPr>
      <w:r>
        <w:rPr>
          <w:spacing w:val="-2"/>
        </w:rPr>
        <w:t>签字人</w:t>
      </w:r>
      <w:r>
        <w:rPr>
          <w:rFonts w:hint="eastAsia"/>
          <w:spacing w:val="-2"/>
          <w:lang w:eastAsia="zh-CN"/>
        </w:rPr>
        <w:t>（</w:t>
      </w:r>
      <w:r>
        <w:rPr>
          <w:spacing w:val="-2"/>
        </w:rPr>
        <w:t>签名</w:t>
      </w:r>
      <w:r>
        <w:rPr>
          <w:rFonts w:hint="eastAsia"/>
          <w:spacing w:val="-2"/>
          <w:lang w:eastAsia="zh-CN"/>
        </w:rPr>
        <w:t>）</w:t>
      </w:r>
      <w:r>
        <w:rPr>
          <w:spacing w:val="-2"/>
        </w:rPr>
        <w:t>：</w:t>
      </w:r>
      <w:r>
        <w:rPr>
          <w:u w:val="single" w:color="auto"/>
        </w:rPr>
        <w:t xml:space="preserve">                                   </w:t>
      </w:r>
    </w:p>
    <w:p w14:paraId="5B74DD03">
      <w:pPr>
        <w:pStyle w:val="3"/>
        <w:spacing w:before="41" w:line="219" w:lineRule="auto"/>
        <w:ind w:left="9" w:leftChars="0"/>
        <w:outlineLvl w:val="9"/>
      </w:pPr>
      <w:r>
        <w:rPr>
          <w:spacing w:val="-7"/>
        </w:rPr>
        <w:t>公章：</w:t>
      </w:r>
      <w:r>
        <w:rPr>
          <w:u w:val="single" w:color="auto"/>
        </w:rPr>
        <w:t xml:space="preserve">                                          </w:t>
      </w:r>
    </w:p>
    <w:p w14:paraId="5234667B">
      <w:pPr>
        <w:spacing w:line="219" w:lineRule="auto"/>
        <w:sectPr>
          <w:footerReference r:id="rId10" w:type="default"/>
          <w:pgSz w:w="11905" w:h="16838"/>
          <w:pgMar w:top="1429" w:right="1134" w:bottom="1678" w:left="1145" w:header="0" w:footer="992" w:gutter="0"/>
          <w:pgNumType w:fmt="decimal"/>
          <w:cols w:space="0" w:num="1"/>
          <w:docGrid w:linePitch="0" w:charSpace="0"/>
        </w:sectPr>
      </w:pPr>
    </w:p>
    <w:p w14:paraId="1298D6C1">
      <w:pPr>
        <w:pStyle w:val="3"/>
        <w:spacing w:before="91" w:line="219" w:lineRule="auto"/>
        <w:ind w:left="3648" w:leftChars="0"/>
        <w:outlineLvl w:val="0"/>
      </w:pPr>
      <w:bookmarkStart w:id="88" w:name="_Toc8039"/>
      <w:r>
        <w:rPr>
          <w:b/>
          <w:bCs/>
          <w:spacing w:val="-5"/>
        </w:rPr>
        <w:t>附件2：履约担保函格式</w:t>
      </w:r>
      <w:bookmarkEnd w:id="88"/>
    </w:p>
    <w:p w14:paraId="726D3BA6">
      <w:pPr>
        <w:pStyle w:val="3"/>
        <w:spacing w:before="291" w:line="219" w:lineRule="auto"/>
        <w:ind w:left="2719" w:leftChars="0"/>
        <w:outlineLvl w:val="9"/>
      </w:pPr>
      <w:r>
        <w:rPr>
          <w:b/>
          <w:bCs/>
          <w:spacing w:val="-4"/>
        </w:rPr>
        <w:t>（采用政府采购信用担保形式时使用）</w:t>
      </w:r>
    </w:p>
    <w:p w14:paraId="448737CE">
      <w:pPr>
        <w:pStyle w:val="3"/>
        <w:spacing w:before="291" w:line="219" w:lineRule="auto"/>
        <w:ind w:left="3476"/>
      </w:pPr>
      <w:r>
        <w:rPr>
          <w:spacing w:val="-1"/>
        </w:rPr>
        <w:t>政府采购履约担保函</w:t>
      </w:r>
    </w:p>
    <w:p w14:paraId="5E0EE782">
      <w:pPr>
        <w:pStyle w:val="3"/>
        <w:spacing w:before="291" w:line="220" w:lineRule="auto"/>
        <w:ind w:left="7154"/>
      </w:pPr>
      <w:r>
        <w:rPr>
          <w:spacing w:val="-4"/>
        </w:rPr>
        <w:t>编号：</w:t>
      </w:r>
    </w:p>
    <w:p w14:paraId="5BCEBCF8">
      <w:pPr>
        <w:pStyle w:val="3"/>
        <w:tabs>
          <w:tab w:val="left" w:pos="2520"/>
        </w:tabs>
        <w:spacing w:before="291" w:line="219" w:lineRule="auto"/>
      </w:pPr>
      <w:r>
        <w:rPr>
          <w:u w:val="single" w:color="auto"/>
        </w:rPr>
        <w:tab/>
      </w:r>
      <w:r>
        <w:t>（采购人）：</w:t>
      </w:r>
    </w:p>
    <w:p w14:paraId="4E115C70">
      <w:pPr>
        <w:pStyle w:val="3"/>
        <w:spacing w:before="293" w:line="402" w:lineRule="auto"/>
        <w:ind w:left="11" w:right="4" w:firstLine="564"/>
        <w:jc w:val="both"/>
      </w:pPr>
      <w:r>
        <w:rPr>
          <w:spacing w:val="-4"/>
        </w:rPr>
        <w:t>鉴于你方与</w:t>
      </w:r>
      <w:r>
        <w:rPr>
          <w:spacing w:val="2"/>
          <w:u w:val="single" w:color="auto"/>
        </w:rPr>
        <w:t xml:space="preserve">                    </w:t>
      </w:r>
      <w:r>
        <w:rPr>
          <w:spacing w:val="-4"/>
        </w:rPr>
        <w:t>（以下简称投标人）于</w:t>
      </w:r>
      <w:r>
        <w:rPr>
          <w:spacing w:val="-133"/>
        </w:rPr>
        <w:t xml:space="preserve"> </w:t>
      </w:r>
      <w:r>
        <w:rPr>
          <w:spacing w:val="1"/>
          <w:u w:val="single" w:color="auto"/>
        </w:rPr>
        <w:t xml:space="preserve">   </w:t>
      </w:r>
      <w:r>
        <w:rPr>
          <w:spacing w:val="-125"/>
        </w:rPr>
        <w:t xml:space="preserve"> </w:t>
      </w:r>
      <w:r>
        <w:rPr>
          <w:spacing w:val="-4"/>
        </w:rPr>
        <w:t>年</w:t>
      </w:r>
      <w:r>
        <w:rPr>
          <w:spacing w:val="-4"/>
          <w:u w:val="single" w:color="auto"/>
        </w:rPr>
        <w:t xml:space="preserve">  </w:t>
      </w:r>
      <w:r>
        <w:rPr>
          <w:spacing w:val="-123"/>
        </w:rPr>
        <w:t xml:space="preserve"> </w:t>
      </w:r>
      <w:r>
        <w:rPr>
          <w:spacing w:val="-4"/>
        </w:rPr>
        <w:t>月</w:t>
      </w:r>
      <w:r>
        <w:rPr>
          <w:spacing w:val="-4"/>
          <w:u w:val="single" w:color="auto"/>
        </w:rPr>
        <w:t xml:space="preserve">  </w:t>
      </w:r>
      <w:r>
        <w:rPr>
          <w:spacing w:val="-80"/>
        </w:rPr>
        <w:t xml:space="preserve"> </w:t>
      </w:r>
      <w:r>
        <w:rPr>
          <w:spacing w:val="-4"/>
        </w:rPr>
        <w:t>日</w:t>
      </w:r>
      <w:r>
        <w:t xml:space="preserve"> </w:t>
      </w:r>
      <w:r>
        <w:rPr>
          <w:spacing w:val="-4"/>
        </w:rPr>
        <w:t>签定编号为   的《</w:t>
      </w:r>
      <w:r>
        <w:rPr>
          <w:spacing w:val="-114"/>
        </w:rPr>
        <w:t xml:space="preserve"> </w:t>
      </w:r>
      <w:r>
        <w:rPr>
          <w:u w:val="single" w:color="auto"/>
        </w:rPr>
        <w:t xml:space="preserve">           </w:t>
      </w:r>
      <w:r>
        <w:rPr>
          <w:spacing w:val="-129"/>
        </w:rPr>
        <w:t xml:space="preserve"> </w:t>
      </w:r>
      <w:r>
        <w:rPr>
          <w:spacing w:val="-4"/>
        </w:rPr>
        <w:t>政府采购合同》（以下简称主合同</w:t>
      </w:r>
      <w:r>
        <w:rPr>
          <w:spacing w:val="-3"/>
        </w:rPr>
        <w:t>），</w:t>
      </w:r>
      <w:r>
        <w:rPr>
          <w:spacing w:val="-4"/>
        </w:rPr>
        <w:t>且依据</w:t>
      </w:r>
      <w:r>
        <w:t xml:space="preserve"> </w:t>
      </w:r>
      <w:r>
        <w:rPr>
          <w:spacing w:val="-1"/>
        </w:rPr>
        <w:t>该合同的约定，投标人应在</w:t>
      </w:r>
      <w:r>
        <w:rPr>
          <w:spacing w:val="-1"/>
          <w:u w:val="single" w:color="auto"/>
        </w:rPr>
        <w:t xml:space="preserve">    </w:t>
      </w:r>
      <w:r>
        <w:rPr>
          <w:spacing w:val="-122"/>
        </w:rPr>
        <w:t xml:space="preserve"> </w:t>
      </w:r>
      <w:r>
        <w:rPr>
          <w:spacing w:val="-1"/>
        </w:rPr>
        <w:t>年</w:t>
      </w:r>
    </w:p>
    <w:p w14:paraId="28CB3781">
      <w:pPr>
        <w:pStyle w:val="3"/>
        <w:tabs>
          <w:tab w:val="left" w:pos="560"/>
        </w:tabs>
        <w:spacing w:before="40" w:line="398" w:lineRule="auto"/>
        <w:ind w:left="11" w:hanging="11"/>
      </w:pPr>
      <w:r>
        <w:rPr>
          <w:u w:val="single" w:color="auto"/>
        </w:rPr>
        <w:tab/>
      </w:r>
      <w:r>
        <w:rPr>
          <w:u w:val="single" w:color="auto"/>
        </w:rPr>
        <w:tab/>
      </w:r>
      <w:r>
        <w:rPr>
          <w:spacing w:val="-121"/>
        </w:rPr>
        <w:t xml:space="preserve"> </w:t>
      </w:r>
      <w:r>
        <w:t>月</w:t>
      </w:r>
      <w:r>
        <w:rPr>
          <w:u w:val="single" w:color="auto"/>
        </w:rPr>
        <w:t xml:space="preserve">   </w:t>
      </w:r>
      <w:r>
        <w:rPr>
          <w:spacing w:val="-80"/>
        </w:rPr>
        <w:t xml:space="preserve"> </w:t>
      </w:r>
      <w:r>
        <w:t>日前向你方交纳履约保证金，且可以履约担保函的</w:t>
      </w:r>
      <w:r>
        <w:rPr>
          <w:spacing w:val="-1"/>
        </w:rPr>
        <w:t>形式交纳履约保</w:t>
      </w:r>
      <w:r>
        <w:t xml:space="preserve"> </w:t>
      </w:r>
      <w:r>
        <w:rPr>
          <w:spacing w:val="-2"/>
        </w:rPr>
        <w:t>证金。应投标人的申请，我方以保证的方式向你方提供如</w:t>
      </w:r>
      <w:r>
        <w:rPr>
          <w:spacing w:val="-3"/>
        </w:rPr>
        <w:t>下履约保证金担保：</w:t>
      </w:r>
    </w:p>
    <w:p w14:paraId="34DD0F2E">
      <w:pPr>
        <w:pStyle w:val="3"/>
        <w:spacing w:before="42" w:line="220" w:lineRule="auto"/>
        <w:ind w:left="577"/>
      </w:pPr>
      <w:r>
        <w:rPr>
          <w:spacing w:val="-1"/>
        </w:rPr>
        <w:t>一、保证责任的情形及保证金额</w:t>
      </w:r>
    </w:p>
    <w:p w14:paraId="35B9C43D">
      <w:pPr>
        <w:pStyle w:val="3"/>
        <w:spacing w:before="290" w:line="220" w:lineRule="auto"/>
        <w:ind w:left="581"/>
      </w:pPr>
      <w:r>
        <w:rPr>
          <w:spacing w:val="-1"/>
        </w:rPr>
        <w:t>（一）在投标人出现下列情形之一时，我方承担保证责任：</w:t>
      </w:r>
    </w:p>
    <w:p w14:paraId="525D8682">
      <w:pPr>
        <w:pStyle w:val="3"/>
        <w:spacing w:before="292" w:line="315" w:lineRule="auto"/>
        <w:ind w:left="10" w:right="2" w:firstLine="583"/>
      </w:pPr>
      <w:r>
        <w:rPr>
          <w:spacing w:val="1"/>
        </w:rPr>
        <w:t>1．将中标项目转让给他人，或者在投标文件中未说明，且未经采购招标</w:t>
      </w:r>
      <w:r>
        <w:rPr>
          <w:spacing w:val="7"/>
        </w:rPr>
        <w:t xml:space="preserve"> </w:t>
      </w:r>
      <w:r>
        <w:rPr>
          <w:spacing w:val="-1"/>
        </w:rPr>
        <w:t>机构人同意，将中标项目分包给他人的；</w:t>
      </w:r>
    </w:p>
    <w:p w14:paraId="7E435464">
      <w:pPr>
        <w:pStyle w:val="3"/>
        <w:spacing w:before="291" w:line="220" w:lineRule="auto"/>
        <w:ind w:left="576"/>
      </w:pPr>
      <w:r>
        <w:rPr>
          <w:spacing w:val="1"/>
        </w:rPr>
        <w:t>2．主合同约定的应当缴纳履约保证金的情形:</w:t>
      </w:r>
    </w:p>
    <w:p w14:paraId="60F5E9D8">
      <w:pPr>
        <w:pStyle w:val="3"/>
        <w:spacing w:before="290" w:line="317" w:lineRule="auto"/>
        <w:ind w:right="2" w:firstLine="568" w:firstLineChars="200"/>
      </w:pPr>
      <w:r>
        <w:rPr>
          <w:spacing w:val="2"/>
        </w:rPr>
        <w:t>未按主合同约定的质量、数量和期限</w:t>
      </w:r>
      <w:r>
        <w:rPr>
          <w:spacing w:val="1"/>
        </w:rPr>
        <w:t>供应货物/提供服务/完成工程</w:t>
      </w:r>
      <w:r>
        <w:rPr>
          <w:spacing w:val="-17"/>
        </w:rPr>
        <w:t>的；</w:t>
      </w:r>
    </w:p>
    <w:p w14:paraId="40348551">
      <w:pPr>
        <w:pStyle w:val="3"/>
        <w:spacing w:before="288" w:line="315" w:lineRule="auto"/>
        <w:ind w:left="14" w:right="4" w:firstLine="567"/>
      </w:pPr>
      <w:r>
        <w:rPr>
          <w:spacing w:val="1"/>
        </w:rPr>
        <w:t>（二）我方的保证范围是主合同约定的合同价款总额的</w:t>
      </w:r>
      <w:r>
        <w:rPr>
          <w:spacing w:val="1"/>
          <w:u w:val="single" w:color="auto"/>
        </w:rPr>
        <w:t xml:space="preserve">        </w:t>
      </w:r>
      <w:r>
        <w:rPr>
          <w:spacing w:val="-127"/>
        </w:rPr>
        <w:t xml:space="preserve"> </w:t>
      </w:r>
      <w:r>
        <w:rPr>
          <w:spacing w:val="1"/>
        </w:rPr>
        <w:t>%数额为</w:t>
      </w:r>
      <w:r>
        <w:t xml:space="preserve"> </w:t>
      </w:r>
      <w:r>
        <w:rPr>
          <w:spacing w:val="-2"/>
        </w:rPr>
        <w:t>元（大写</w:t>
      </w:r>
      <w:r>
        <w:rPr>
          <w:spacing w:val="-2"/>
          <w:u w:val="single" w:color="auto"/>
        </w:rPr>
        <w:t xml:space="preserve">           </w:t>
      </w:r>
      <w:r>
        <w:rPr>
          <w:spacing w:val="-99"/>
        </w:rPr>
        <w:t xml:space="preserve"> </w:t>
      </w:r>
      <w:r>
        <w:t>），</w:t>
      </w:r>
      <w:r>
        <w:rPr>
          <w:spacing w:val="-2"/>
        </w:rPr>
        <w:t>币种为</w:t>
      </w:r>
      <w:r>
        <w:rPr>
          <w:spacing w:val="-2"/>
          <w:u w:val="single" w:color="auto"/>
        </w:rPr>
        <w:t xml:space="preserve">        </w:t>
      </w:r>
      <w:r>
        <w:rPr>
          <w:spacing w:val="-101"/>
        </w:rPr>
        <w:t xml:space="preserve"> </w:t>
      </w:r>
      <w:r>
        <w:rPr>
          <w:spacing w:val="-2"/>
        </w:rPr>
        <w:t>。（</w:t>
      </w:r>
      <w:r>
        <w:rPr>
          <w:spacing w:val="-3"/>
        </w:rPr>
        <w:t>即主合同履约保证金金额）</w:t>
      </w:r>
    </w:p>
    <w:p w14:paraId="42BFDACC">
      <w:pPr>
        <w:pStyle w:val="3"/>
        <w:spacing w:before="291" w:line="221" w:lineRule="auto"/>
        <w:ind w:left="577"/>
      </w:pPr>
      <w:r>
        <w:rPr>
          <w:spacing w:val="-2"/>
        </w:rPr>
        <w:t>二、保证的方式及保证期间</w:t>
      </w:r>
    </w:p>
    <w:p w14:paraId="7B007859">
      <w:pPr>
        <w:pStyle w:val="3"/>
        <w:spacing w:before="289" w:line="220" w:lineRule="auto"/>
        <w:ind w:left="575"/>
      </w:pPr>
      <w:r>
        <w:rPr>
          <w:spacing w:val="-1"/>
        </w:rPr>
        <w:t>我方保证的方式为：连带责任保证。</w:t>
      </w:r>
    </w:p>
    <w:p w14:paraId="46500B47">
      <w:pPr>
        <w:pStyle w:val="3"/>
        <w:spacing w:before="290" w:line="398" w:lineRule="auto"/>
        <w:ind w:left="10" w:right="2" w:firstLine="564"/>
      </w:pPr>
      <w:r>
        <w:rPr>
          <w:spacing w:val="-3"/>
        </w:rPr>
        <w:t>我方保证的期间为：自本合同生效之日起至投标人按照主合同约定的供货</w:t>
      </w:r>
      <w:r>
        <w:rPr>
          <w:spacing w:val="13"/>
        </w:rPr>
        <w:t xml:space="preserve"> </w:t>
      </w:r>
      <w:r>
        <w:rPr>
          <w:spacing w:val="-5"/>
        </w:rPr>
        <w:t>/完工期限届满后</w:t>
      </w:r>
      <w:r>
        <w:rPr>
          <w:spacing w:val="-5"/>
          <w:u w:val="single" w:color="auto"/>
        </w:rPr>
        <w:t xml:space="preserve">     </w:t>
      </w:r>
      <w:r>
        <w:rPr>
          <w:spacing w:val="-69"/>
        </w:rPr>
        <w:t xml:space="preserve"> </w:t>
      </w:r>
      <w:r>
        <w:rPr>
          <w:spacing w:val="-5"/>
        </w:rPr>
        <w:t>日内。</w:t>
      </w:r>
    </w:p>
    <w:p w14:paraId="2DF1F116">
      <w:pPr>
        <w:spacing w:line="398" w:lineRule="auto"/>
        <w:sectPr>
          <w:footerReference r:id="rId11" w:type="default"/>
          <w:pgSz w:w="11905" w:h="16838"/>
          <w:pgMar w:top="1429" w:right="1134" w:bottom="1678" w:left="1145" w:header="0" w:footer="992" w:gutter="0"/>
          <w:pgNumType w:fmt="decimal"/>
          <w:cols w:space="0" w:num="1"/>
          <w:docGrid w:linePitch="0" w:charSpace="0"/>
        </w:sectPr>
      </w:pPr>
    </w:p>
    <w:p w14:paraId="313B70D4">
      <w:pPr>
        <w:pStyle w:val="3"/>
        <w:spacing w:before="91" w:line="398" w:lineRule="auto"/>
        <w:ind w:left="2" w:right="4" w:firstLine="564"/>
      </w:pPr>
      <w:r>
        <w:rPr>
          <w:spacing w:val="-3"/>
        </w:rPr>
        <w:t>如果投标人未按主合同约定向贵方供应货物/提供服务/完成工程的，由我</w:t>
      </w:r>
      <w:r>
        <w:rPr>
          <w:spacing w:val="14"/>
        </w:rPr>
        <w:t xml:space="preserve"> </w:t>
      </w:r>
      <w:r>
        <w:rPr>
          <w:spacing w:val="-1"/>
        </w:rPr>
        <w:t>方在保证金额内向你方支付上述款项。</w:t>
      </w:r>
    </w:p>
    <w:p w14:paraId="54FE38B8">
      <w:pPr>
        <w:pStyle w:val="3"/>
        <w:spacing w:before="40" w:line="220" w:lineRule="auto"/>
        <w:ind w:left="562"/>
      </w:pPr>
      <w:r>
        <w:rPr>
          <w:spacing w:val="-1"/>
        </w:rPr>
        <w:t>三、承担保证责任的程序</w:t>
      </w:r>
    </w:p>
    <w:p w14:paraId="6CF2B5BF">
      <w:pPr>
        <w:pStyle w:val="3"/>
        <w:spacing w:before="292" w:line="347" w:lineRule="auto"/>
        <w:ind w:left="2" w:right="4" w:firstLine="581"/>
      </w:pPr>
      <w:r>
        <w:rPr>
          <w:spacing w:val="1"/>
        </w:rPr>
        <w:t>1．你方要求我方承担保证责任的，应在本保函保证期间内向我方发出书</w:t>
      </w:r>
      <w:r>
        <w:rPr>
          <w:spacing w:val="7"/>
        </w:rPr>
        <w:t xml:space="preserve"> </w:t>
      </w:r>
      <w:r>
        <w:rPr>
          <w:spacing w:val="-2"/>
        </w:rPr>
        <w:t>面索赔通知。索赔通知应写明要求索赔的金额，支</w:t>
      </w:r>
      <w:r>
        <w:rPr>
          <w:spacing w:val="-3"/>
        </w:rPr>
        <w:t>付款项应到达的帐号。并附</w:t>
      </w:r>
      <w:r>
        <w:t xml:space="preserve"> </w:t>
      </w:r>
      <w:r>
        <w:rPr>
          <w:spacing w:val="-1"/>
        </w:rPr>
        <w:t>有证明投标人违约事实的证明材料。</w:t>
      </w:r>
    </w:p>
    <w:p w14:paraId="7640B7D8">
      <w:pPr>
        <w:pStyle w:val="3"/>
        <w:spacing w:before="292" w:line="402" w:lineRule="auto"/>
        <w:ind w:left="2" w:firstLine="564"/>
        <w:jc w:val="both"/>
      </w:pPr>
      <w:r>
        <w:rPr>
          <w:spacing w:val="1"/>
        </w:rPr>
        <w:t>如果你方与投标人因货物质量问题产生争议，你方还需同时提供部门出具的质量检测报告，或经诉讼（仲裁）程序裁决后的裁决书、调解书，本保证人即按照检测结果或裁决书、调解书决定是否承担保证责任。</w:t>
      </w:r>
    </w:p>
    <w:p w14:paraId="6F6D75FC">
      <w:pPr>
        <w:pStyle w:val="3"/>
        <w:spacing w:before="42" w:line="315" w:lineRule="auto"/>
        <w:ind w:left="5" w:right="6" w:firstLine="560"/>
      </w:pPr>
      <w:r>
        <w:rPr>
          <w:spacing w:val="1"/>
        </w:rPr>
        <w:t>2． 我方收到你方的书面索赔通知及相应证明材料，在</w:t>
      </w:r>
      <w:r>
        <w:rPr>
          <w:spacing w:val="1"/>
          <w:u w:val="single" w:color="auto"/>
        </w:rPr>
        <w:t xml:space="preserve">     </w:t>
      </w:r>
      <w:r>
        <w:rPr>
          <w:spacing w:val="-121"/>
        </w:rPr>
        <w:t xml:space="preserve"> </w:t>
      </w:r>
      <w:r>
        <w:rPr>
          <w:spacing w:val="1"/>
        </w:rPr>
        <w:t>工作日内进</w:t>
      </w:r>
      <w:r>
        <w:t xml:space="preserve"> </w:t>
      </w:r>
      <w:r>
        <w:rPr>
          <w:spacing w:val="-1"/>
        </w:rPr>
        <w:t>行核定后按照本保函的承诺承担保证责任。</w:t>
      </w:r>
    </w:p>
    <w:p w14:paraId="7959AD9B">
      <w:pPr>
        <w:pStyle w:val="3"/>
        <w:spacing w:before="291" w:line="220" w:lineRule="auto"/>
        <w:ind w:left="589"/>
      </w:pPr>
      <w:r>
        <w:rPr>
          <w:spacing w:val="-4"/>
        </w:rPr>
        <w:t>四、保证责任的终止</w:t>
      </w:r>
    </w:p>
    <w:p w14:paraId="440F1158">
      <w:pPr>
        <w:pStyle w:val="3"/>
        <w:spacing w:before="289" w:line="348" w:lineRule="auto"/>
        <w:ind w:left="3" w:right="4" w:firstLine="580"/>
      </w:pPr>
      <w:r>
        <w:rPr>
          <w:spacing w:val="-1"/>
        </w:rPr>
        <w:t>1．保证期间届满你方未向我方书面主张保证责任的，自保证期间届满次</w:t>
      </w:r>
      <w:r>
        <w:t xml:space="preserve"> </w:t>
      </w:r>
      <w:r>
        <w:rPr>
          <w:spacing w:val="-2"/>
        </w:rPr>
        <w:t>日起，我方保证责任自动终止。保证期间届满前，主合</w:t>
      </w:r>
      <w:r>
        <w:rPr>
          <w:spacing w:val="-3"/>
        </w:rPr>
        <w:t>同约定的货物\工程\服</w:t>
      </w:r>
      <w:r>
        <w:t xml:space="preserve"> </w:t>
      </w:r>
      <w:r>
        <w:rPr>
          <w:spacing w:val="-3"/>
        </w:rPr>
        <w:t>务全部验收合格的，</w:t>
      </w:r>
      <w:r>
        <w:rPr>
          <w:spacing w:val="-71"/>
        </w:rPr>
        <w:t xml:space="preserve"> </w:t>
      </w:r>
      <w:r>
        <w:rPr>
          <w:spacing w:val="-3"/>
        </w:rPr>
        <w:t>自验收合格日起，我方保证责任自动终止。</w:t>
      </w:r>
    </w:p>
    <w:p w14:paraId="6A9515A2">
      <w:pPr>
        <w:pStyle w:val="3"/>
        <w:spacing w:before="289" w:line="316" w:lineRule="auto"/>
        <w:ind w:left="1" w:right="4" w:firstLine="564"/>
      </w:pPr>
      <w:r>
        <w:rPr>
          <w:spacing w:val="-7"/>
        </w:rPr>
        <w:t>2．我方按照本保函向你方履行了保证责任后，自我方向你方支付款项（支</w:t>
      </w:r>
      <w:r>
        <w:rPr>
          <w:spacing w:val="7"/>
        </w:rPr>
        <w:t xml:space="preserve"> </w:t>
      </w:r>
      <w:r>
        <w:rPr>
          <w:spacing w:val="-1"/>
        </w:rPr>
        <w:t>付款项从我方账户划出）之日起，保证责任即终止。</w:t>
      </w:r>
    </w:p>
    <w:p w14:paraId="46FA9D74">
      <w:pPr>
        <w:pStyle w:val="3"/>
        <w:spacing w:before="291" w:line="315" w:lineRule="auto"/>
        <w:ind w:right="4" w:firstLine="568"/>
      </w:pPr>
      <w:r>
        <w:rPr>
          <w:spacing w:val="2"/>
        </w:rPr>
        <w:t>3．按照法律法规的规定或出现应终止我方保证责</w:t>
      </w:r>
      <w:r>
        <w:rPr>
          <w:spacing w:val="1"/>
        </w:rPr>
        <w:t>任的其它情形的，我方</w:t>
      </w:r>
      <w:r>
        <w:t xml:space="preserve"> </w:t>
      </w:r>
      <w:r>
        <w:rPr>
          <w:spacing w:val="-1"/>
        </w:rPr>
        <w:t>在本保函项下的保证责任亦终止。</w:t>
      </w:r>
    </w:p>
    <w:p w14:paraId="7F91F359">
      <w:pPr>
        <w:pStyle w:val="3"/>
        <w:spacing w:before="294" w:line="363" w:lineRule="auto"/>
        <w:ind w:left="1" w:right="4" w:firstLine="560"/>
        <w:rPr>
          <w:spacing w:val="-2"/>
        </w:rPr>
      </w:pPr>
      <w:r>
        <w:rPr>
          <w:spacing w:val="2"/>
        </w:rPr>
        <w:t>4．你方与投标人修改主合同，加重我方保证责任的，我方对加重</w:t>
      </w:r>
      <w:r>
        <w:rPr>
          <w:spacing w:val="1"/>
        </w:rPr>
        <w:t>部分不</w:t>
      </w:r>
      <w:r>
        <w:t xml:space="preserve"> </w:t>
      </w:r>
      <w:r>
        <w:rPr>
          <w:spacing w:val="-2"/>
        </w:rPr>
        <w:t>承担保证责任，但该等修改事先经我方书面同意</w:t>
      </w:r>
      <w:r>
        <w:rPr>
          <w:spacing w:val="-3"/>
        </w:rPr>
        <w:t>的除外；你方与投标人修改主</w:t>
      </w:r>
      <w:r>
        <w:t xml:space="preserve"> </w:t>
      </w:r>
      <w:r>
        <w:rPr>
          <w:spacing w:val="-2"/>
        </w:rPr>
        <w:t>合同履行期限，我方保证期间仍依修改前的履行期限</w:t>
      </w:r>
      <w:r>
        <w:rPr>
          <w:spacing w:val="-3"/>
        </w:rPr>
        <w:t>计算，但该等修改事先经</w:t>
      </w:r>
      <w:r>
        <w:t xml:space="preserve"> </w:t>
      </w:r>
      <w:r>
        <w:rPr>
          <w:spacing w:val="-2"/>
        </w:rPr>
        <w:t>我方书面同意的除外。</w:t>
      </w:r>
    </w:p>
    <w:p w14:paraId="325D069F">
      <w:pPr>
        <w:pStyle w:val="3"/>
        <w:spacing w:before="294" w:line="363" w:lineRule="auto"/>
        <w:ind w:left="1" w:right="4" w:firstLine="560"/>
      </w:pPr>
      <w:r>
        <w:rPr>
          <w:spacing w:val="-3"/>
        </w:rPr>
        <w:t>五、免责条款</w:t>
      </w:r>
    </w:p>
    <w:p w14:paraId="1646E596">
      <w:pPr>
        <w:pStyle w:val="3"/>
        <w:spacing w:before="289" w:line="316" w:lineRule="auto"/>
        <w:ind w:left="10" w:firstLine="572"/>
      </w:pPr>
      <w:r>
        <w:rPr>
          <w:spacing w:val="1"/>
        </w:rPr>
        <w:t>1．因你方违反主合同约定致使投标人不能履行义务的，我方不承担保证</w:t>
      </w:r>
      <w:r>
        <w:rPr>
          <w:spacing w:val="7"/>
        </w:rPr>
        <w:t xml:space="preserve"> </w:t>
      </w:r>
      <w:r>
        <w:rPr>
          <w:spacing w:val="-7"/>
        </w:rPr>
        <w:t>责任。</w:t>
      </w:r>
    </w:p>
    <w:p w14:paraId="1A6BE2E3">
      <w:pPr>
        <w:pStyle w:val="3"/>
        <w:spacing w:before="289" w:line="316" w:lineRule="auto"/>
        <w:ind w:left="4" w:firstLine="561"/>
      </w:pPr>
      <w:r>
        <w:rPr>
          <w:spacing w:val="2"/>
        </w:rPr>
        <w:t>2．依照法律法规的规定或你方与投标人的另行约定，</w:t>
      </w:r>
      <w:r>
        <w:rPr>
          <w:spacing w:val="1"/>
        </w:rPr>
        <w:t>全部或者部分免除</w:t>
      </w:r>
      <w:r>
        <w:t xml:space="preserve"> </w:t>
      </w:r>
      <w:r>
        <w:rPr>
          <w:spacing w:val="-1"/>
        </w:rPr>
        <w:t>投标人应缴纳的保证金义务的，我方亦免除相应的保证责任。</w:t>
      </w:r>
    </w:p>
    <w:p w14:paraId="4718AB2E">
      <w:pPr>
        <w:pStyle w:val="3"/>
        <w:spacing w:before="290" w:line="219" w:lineRule="auto"/>
        <w:ind w:left="568"/>
      </w:pPr>
      <w:r>
        <w:rPr>
          <w:spacing w:val="-1"/>
        </w:rPr>
        <w:t>3．因不可抗力造成投标人不能履行供货义务的，我方不承担保证责任。</w:t>
      </w:r>
    </w:p>
    <w:p w14:paraId="6D48E69B">
      <w:pPr>
        <w:pStyle w:val="3"/>
        <w:spacing w:before="292" w:line="220" w:lineRule="auto"/>
        <w:ind w:left="564"/>
      </w:pPr>
      <w:r>
        <w:rPr>
          <w:spacing w:val="-2"/>
        </w:rPr>
        <w:t>六、争议的解决</w:t>
      </w:r>
    </w:p>
    <w:p w14:paraId="2A2FA1B8">
      <w:pPr>
        <w:pStyle w:val="3"/>
        <w:spacing w:before="289" w:line="398" w:lineRule="auto"/>
        <w:ind w:right="2" w:firstLine="584"/>
      </w:pPr>
      <w:r>
        <w:rPr>
          <w:spacing w:val="-3"/>
        </w:rPr>
        <w:t>因本保函发生的纠纷，由你我双方协商解决，协商不</w:t>
      </w:r>
      <w:r>
        <w:rPr>
          <w:spacing w:val="-4"/>
        </w:rPr>
        <w:t>成的，通过诉讼程序</w:t>
      </w:r>
      <w:r>
        <w:t xml:space="preserve"> </w:t>
      </w:r>
      <w:r>
        <w:rPr>
          <w:spacing w:val="-1"/>
        </w:rPr>
        <w:t>解决，诉讼管辖地法院为</w:t>
      </w:r>
      <w:r>
        <w:rPr>
          <w:spacing w:val="-1"/>
          <w:u w:val="single" w:color="auto"/>
        </w:rPr>
        <w:t xml:space="preserve">        </w:t>
      </w:r>
      <w:r>
        <w:rPr>
          <w:spacing w:val="-128"/>
        </w:rPr>
        <w:t xml:space="preserve"> </w:t>
      </w:r>
      <w:r>
        <w:rPr>
          <w:spacing w:val="-1"/>
        </w:rPr>
        <w:t>法院。</w:t>
      </w:r>
    </w:p>
    <w:p w14:paraId="5A0915F0">
      <w:pPr>
        <w:pStyle w:val="3"/>
        <w:spacing w:before="41" w:line="221" w:lineRule="auto"/>
        <w:ind w:left="561"/>
      </w:pPr>
      <w:r>
        <w:rPr>
          <w:spacing w:val="-2"/>
        </w:rPr>
        <w:t>七、保函的生效</w:t>
      </w:r>
    </w:p>
    <w:p w14:paraId="4042D510">
      <w:pPr>
        <w:pStyle w:val="3"/>
        <w:spacing w:before="290" w:line="219" w:lineRule="auto"/>
        <w:ind w:left="563"/>
      </w:pPr>
      <w:r>
        <w:rPr>
          <w:spacing w:val="-1"/>
        </w:rPr>
        <w:t>本保函自我方加盖公章之日起生效。</w:t>
      </w:r>
    </w:p>
    <w:p w14:paraId="72CABA80">
      <w:pPr>
        <w:pStyle w:val="3"/>
        <w:spacing w:before="292" w:line="219" w:lineRule="auto"/>
        <w:jc w:val="right"/>
      </w:pPr>
      <w:r>
        <w:rPr>
          <w:spacing w:val="4"/>
        </w:rPr>
        <w:t>保证人</w:t>
      </w:r>
      <w:r>
        <w:rPr>
          <w:spacing w:val="-19"/>
        </w:rPr>
        <w:t>：（</w:t>
      </w:r>
      <w:r>
        <w:rPr>
          <w:spacing w:val="4"/>
        </w:rPr>
        <w:t>公章）</w:t>
      </w:r>
    </w:p>
    <w:p w14:paraId="2B181814">
      <w:pPr>
        <w:pStyle w:val="3"/>
        <w:spacing w:before="291" w:line="220" w:lineRule="auto"/>
        <w:jc w:val="right"/>
      </w:pPr>
      <w:r>
        <w:rPr>
          <w:spacing w:val="-29"/>
        </w:rPr>
        <w:t>年</w:t>
      </w:r>
      <w:r>
        <w:rPr>
          <w:spacing w:val="5"/>
        </w:rPr>
        <w:t xml:space="preserve">   </w:t>
      </w:r>
      <w:r>
        <w:rPr>
          <w:spacing w:val="-29"/>
        </w:rPr>
        <w:t>月</w:t>
      </w:r>
      <w:r>
        <w:rPr>
          <w:spacing w:val="20"/>
        </w:rPr>
        <w:t xml:space="preserve">   </w:t>
      </w:r>
      <w:r>
        <w:rPr>
          <w:spacing w:val="-29"/>
        </w:rPr>
        <w:t>日</w:t>
      </w:r>
    </w:p>
    <w:p w14:paraId="26FEF77B">
      <w:pPr>
        <w:spacing w:line="220" w:lineRule="auto"/>
        <w:sectPr>
          <w:footerReference r:id="rId12" w:type="default"/>
          <w:pgSz w:w="11905" w:h="16838"/>
          <w:pgMar w:top="1429" w:right="1134" w:bottom="1678" w:left="1145" w:header="0" w:footer="992" w:gutter="0"/>
          <w:pgNumType w:fmt="decimal"/>
          <w:cols w:space="0" w:num="1"/>
          <w:docGrid w:linePitch="0" w:charSpace="0"/>
        </w:sectPr>
      </w:pPr>
    </w:p>
    <w:p w14:paraId="72D89561">
      <w:pPr>
        <w:pStyle w:val="3"/>
        <w:spacing w:before="101" w:line="224" w:lineRule="auto"/>
        <w:ind w:left="3295"/>
        <w:outlineLvl w:val="0"/>
        <w:rPr>
          <w:sz w:val="31"/>
          <w:szCs w:val="31"/>
        </w:rPr>
      </w:pPr>
      <w:bookmarkStart w:id="89" w:name="bookmark89"/>
      <w:bookmarkEnd w:id="89"/>
      <w:bookmarkStart w:id="90" w:name="bookmark87"/>
      <w:bookmarkEnd w:id="90"/>
      <w:bookmarkStart w:id="91" w:name="bookmark86"/>
      <w:bookmarkEnd w:id="91"/>
      <w:bookmarkStart w:id="92" w:name="_Toc10037"/>
      <w:r>
        <w:rPr>
          <w:b/>
          <w:bCs/>
          <w:spacing w:val="5"/>
          <w:sz w:val="31"/>
          <w:szCs w:val="31"/>
        </w:rPr>
        <w:t>第2章</w:t>
      </w:r>
      <w:r>
        <w:rPr>
          <w:spacing w:val="5"/>
          <w:sz w:val="31"/>
          <w:szCs w:val="31"/>
        </w:rPr>
        <w:t xml:space="preserve">  </w:t>
      </w:r>
      <w:r>
        <w:rPr>
          <w:b/>
          <w:bCs/>
          <w:spacing w:val="5"/>
          <w:sz w:val="31"/>
          <w:szCs w:val="31"/>
        </w:rPr>
        <w:t>投标文件格式</w:t>
      </w:r>
      <w:bookmarkEnd w:id="92"/>
    </w:p>
    <w:p w14:paraId="45B6CBED">
      <w:pPr>
        <w:spacing w:line="301" w:lineRule="auto"/>
        <w:rPr>
          <w:rFonts w:ascii="Arial"/>
          <w:sz w:val="21"/>
        </w:rPr>
      </w:pPr>
    </w:p>
    <w:p w14:paraId="7E2DE817">
      <w:pPr>
        <w:pStyle w:val="3"/>
        <w:spacing w:before="91" w:line="220" w:lineRule="auto"/>
        <w:ind w:left="2773" w:leftChars="0"/>
        <w:outlineLvl w:val="0"/>
      </w:pPr>
      <w:bookmarkStart w:id="93" w:name="bookmark88"/>
      <w:bookmarkEnd w:id="93"/>
      <w:bookmarkStart w:id="94" w:name="_Toc8541"/>
      <w:r>
        <w:rPr>
          <w:b/>
          <w:bCs/>
          <w:spacing w:val="-3"/>
        </w:rPr>
        <w:t>第一部分</w:t>
      </w:r>
      <w:r>
        <w:rPr>
          <w:spacing w:val="-3"/>
        </w:rPr>
        <w:t xml:space="preserve"> </w:t>
      </w:r>
      <w:r>
        <w:rPr>
          <w:b/>
          <w:bCs/>
          <w:spacing w:val="-3"/>
        </w:rPr>
        <w:t>开标一览表及资格证明文件</w:t>
      </w:r>
      <w:bookmarkEnd w:id="94"/>
    </w:p>
    <w:p w14:paraId="1A271756">
      <w:pPr>
        <w:pStyle w:val="3"/>
        <w:spacing w:before="91" w:line="221" w:lineRule="auto"/>
        <w:ind w:left="21"/>
        <w:rPr>
          <w:highlight w:val="none"/>
        </w:rPr>
      </w:pPr>
      <w:r>
        <w:rPr>
          <w:spacing w:val="3"/>
          <w:highlight w:val="none"/>
        </w:rPr>
        <w:t>1、开标一览表;</w:t>
      </w:r>
    </w:p>
    <w:p w14:paraId="1790E4C7">
      <w:pPr>
        <w:pStyle w:val="3"/>
        <w:spacing w:before="290" w:line="315" w:lineRule="auto"/>
        <w:ind w:left="7" w:right="72" w:hanging="3"/>
        <w:rPr>
          <w:highlight w:val="green"/>
        </w:rPr>
      </w:pPr>
      <w:r>
        <w:rPr>
          <w:spacing w:val="-1"/>
          <w:highlight w:val="none"/>
        </w:rPr>
        <w:t>2、</w:t>
      </w:r>
      <w:r>
        <w:rPr>
          <w:rFonts w:hint="eastAsia"/>
          <w:spacing w:val="-1"/>
          <w:highlight w:val="none"/>
          <w:lang w:eastAsia="zh-CN"/>
        </w:rPr>
        <w:t>投标供应商</w:t>
      </w:r>
      <w:r>
        <w:rPr>
          <w:rFonts w:hint="eastAsia"/>
          <w:spacing w:val="-1"/>
          <w:highlight w:val="none"/>
        </w:rPr>
        <w:t>必须提供在中华人民共和国境内注册的法人或者其他组织的营业执照（或事业单位法人证书，或社会团体法人登记证书），如供应商为自然人的需提供自然人身份证明；</w:t>
      </w:r>
      <w:r>
        <w:rPr>
          <w:rFonts w:hint="eastAsia"/>
          <w:spacing w:val="-1"/>
          <w:highlight w:val="none"/>
          <w:lang w:val="en-US" w:eastAsia="zh-CN"/>
        </w:rPr>
        <w:t>且</w:t>
      </w:r>
      <w:r>
        <w:rPr>
          <w:rFonts w:hint="eastAsia"/>
          <w:spacing w:val="-1"/>
          <w:highlight w:val="none"/>
        </w:rPr>
        <w:t>具有有效的《民办学校办学许可证》</w:t>
      </w:r>
      <w:r>
        <w:rPr>
          <w:rFonts w:hint="eastAsia"/>
          <w:spacing w:val="-1"/>
          <w:highlight w:val="none"/>
          <w:lang w:eastAsia="zh-CN"/>
        </w:rPr>
        <w:t>或依法在民政部门登记成立或经国务院批准免予登记的社会组织、机构等</w:t>
      </w:r>
      <w:r>
        <w:rPr>
          <w:spacing w:val="-1"/>
          <w:highlight w:val="none"/>
        </w:rPr>
        <w:t>社会力量的身份证明</w:t>
      </w:r>
      <w:r>
        <w:rPr>
          <w:rFonts w:hint="eastAsia"/>
          <w:spacing w:val="-1"/>
          <w:highlight w:val="none"/>
          <w:lang w:eastAsia="zh-CN"/>
        </w:rPr>
        <w:t>（</w:t>
      </w:r>
      <w:r>
        <w:rPr>
          <w:rFonts w:hint="eastAsia"/>
          <w:spacing w:val="-1"/>
          <w:highlight w:val="none"/>
          <w:lang w:val="en-US" w:eastAsia="zh-CN"/>
        </w:rPr>
        <w:t>办学许可中“办学类型”或“办学内容”明确记载了经批准允许开办的培训专业类别（工种）或有效的培训类别资质证明材料，以证明具备开展所投标项目专业大类的培训资格）</w:t>
      </w:r>
      <w:r>
        <w:rPr>
          <w:spacing w:val="-1"/>
          <w:highlight w:val="none"/>
        </w:rPr>
        <w:t>；</w:t>
      </w:r>
    </w:p>
    <w:p w14:paraId="54F2AF08">
      <w:pPr>
        <w:pStyle w:val="3"/>
        <w:spacing w:before="291" w:line="219" w:lineRule="auto"/>
        <w:ind w:left="6"/>
        <w:rPr>
          <w:highlight w:val="none"/>
        </w:rPr>
      </w:pPr>
      <w:r>
        <w:rPr>
          <w:spacing w:val="-1"/>
          <w:highlight w:val="none"/>
        </w:rPr>
        <w:t>3、法定代表人证明或法定代表人授权委托书签字并加盖公章；</w:t>
      </w:r>
    </w:p>
    <w:p w14:paraId="6B54BE6B">
      <w:pPr>
        <w:pStyle w:val="3"/>
        <w:spacing w:before="291" w:line="373" w:lineRule="auto"/>
        <w:ind w:left="1" w:right="75" w:hanging="1"/>
        <w:rPr>
          <w:rFonts w:hint="eastAsia" w:eastAsia="宋体"/>
          <w:highlight w:val="none"/>
          <w:lang w:val="en-US" w:eastAsia="zh-CN"/>
        </w:rPr>
      </w:pPr>
      <w:r>
        <w:rPr>
          <w:highlight w:val="none"/>
        </w:rPr>
        <w:t>4、（1）近6个月所属期限内（任意1个月）依法缴纳税</w:t>
      </w:r>
      <w:r>
        <w:rPr>
          <w:spacing w:val="-1"/>
          <w:highlight w:val="none"/>
        </w:rPr>
        <w:t>收的证明（税务部门出</w:t>
      </w:r>
      <w:r>
        <w:rPr>
          <w:highlight w:val="none"/>
        </w:rPr>
        <w:t xml:space="preserve"> 具的完税凭证或缴税证明或银行出具的“银行电子缴税付款凭证”</w:t>
      </w:r>
      <w:r>
        <w:rPr>
          <w:spacing w:val="-17"/>
          <w:highlight w:val="none"/>
        </w:rPr>
        <w:t>）；</w:t>
      </w:r>
      <w:r>
        <w:rPr>
          <w:highlight w:val="none"/>
        </w:rPr>
        <w:t xml:space="preserve">注：① </w:t>
      </w:r>
      <w:r>
        <w:rPr>
          <w:spacing w:val="-2"/>
          <w:highlight w:val="none"/>
        </w:rPr>
        <w:t>若为零申报企业，需提供无欠税证明或国家税务总局电子税务局“</w:t>
      </w:r>
      <w:r>
        <w:rPr>
          <w:spacing w:val="-81"/>
          <w:highlight w:val="none"/>
        </w:rPr>
        <w:t xml:space="preserve"> </w:t>
      </w:r>
      <w:r>
        <w:rPr>
          <w:spacing w:val="-2"/>
          <w:highlight w:val="none"/>
        </w:rPr>
        <w:t>申报结果查询截图</w:t>
      </w:r>
      <w:r>
        <w:rPr>
          <w:spacing w:val="-103"/>
          <w:highlight w:val="none"/>
        </w:rPr>
        <w:t xml:space="preserve"> </w:t>
      </w:r>
      <w:r>
        <w:rPr>
          <w:spacing w:val="-2"/>
          <w:highlight w:val="none"/>
        </w:rPr>
        <w:t>”。②“税种</w:t>
      </w:r>
      <w:r>
        <w:rPr>
          <w:spacing w:val="-105"/>
          <w:highlight w:val="none"/>
        </w:rPr>
        <w:t xml:space="preserve"> </w:t>
      </w:r>
      <w:r>
        <w:rPr>
          <w:spacing w:val="-2"/>
          <w:highlight w:val="none"/>
        </w:rPr>
        <w:t>”非社会保险</w:t>
      </w:r>
      <w:r>
        <w:rPr>
          <w:spacing w:val="-19"/>
          <w:highlight w:val="none"/>
        </w:rPr>
        <w:t>；（</w:t>
      </w:r>
      <w:r>
        <w:rPr>
          <w:spacing w:val="-2"/>
          <w:highlight w:val="none"/>
        </w:rPr>
        <w:t>2）近6个月内任意1个月缴纳</w:t>
      </w:r>
      <w:r>
        <w:rPr>
          <w:rFonts w:hint="eastAsia"/>
          <w:spacing w:val="-2"/>
          <w:highlight w:val="none"/>
          <w:lang w:eastAsia="zh-CN"/>
        </w:rPr>
        <w:t>社保</w:t>
      </w:r>
      <w:r>
        <w:rPr>
          <w:spacing w:val="-2"/>
          <w:highlight w:val="none"/>
        </w:rPr>
        <w:t>的证明材料；</w:t>
      </w:r>
    </w:p>
    <w:p w14:paraId="07E7F26F">
      <w:pPr>
        <w:pStyle w:val="3"/>
        <w:spacing w:before="290" w:line="348" w:lineRule="auto"/>
        <w:ind w:left="4" w:right="72" w:firstLine="2"/>
        <w:rPr>
          <w:highlight w:val="none"/>
        </w:rPr>
      </w:pPr>
      <w:r>
        <w:rPr>
          <w:spacing w:val="-1"/>
          <w:highlight w:val="none"/>
        </w:rPr>
        <w:t>5、良好的商业信誉和健全的财务会计制度证明材料（</w:t>
      </w:r>
      <w:r>
        <w:rPr>
          <w:rFonts w:hint="eastAsia"/>
          <w:spacing w:val="-1"/>
          <w:highlight w:val="none"/>
          <w:lang w:eastAsia="zh-CN"/>
        </w:rPr>
        <w:t>会计事务所出具的2025年的年度财务审计报告书</w:t>
      </w:r>
      <w:r>
        <w:rPr>
          <w:highlight w:val="none"/>
        </w:rPr>
        <w:t>，</w:t>
      </w:r>
      <w:r>
        <w:rPr>
          <w:spacing w:val="-1"/>
          <w:highlight w:val="none"/>
        </w:rPr>
        <w:t>新办企业可提供银行资信证</w:t>
      </w:r>
      <w:r>
        <w:rPr>
          <w:spacing w:val="-14"/>
          <w:highlight w:val="none"/>
        </w:rPr>
        <w:t>明</w:t>
      </w:r>
      <w:r>
        <w:rPr>
          <w:highlight w:val="none"/>
        </w:rPr>
        <w:t>）；</w:t>
      </w:r>
    </w:p>
    <w:p w14:paraId="007CFF15">
      <w:pPr>
        <w:pStyle w:val="3"/>
        <w:spacing w:before="291" w:line="219" w:lineRule="auto"/>
        <w:ind w:left="3"/>
        <w:rPr>
          <w:highlight w:val="none"/>
        </w:rPr>
      </w:pPr>
      <w:r>
        <w:rPr>
          <w:spacing w:val="-1"/>
          <w:highlight w:val="none"/>
        </w:rPr>
        <w:t>6、针对本项目的反商业贿赂承诺书；</w:t>
      </w:r>
    </w:p>
    <w:p w14:paraId="04506AC6">
      <w:pPr>
        <w:pStyle w:val="3"/>
        <w:spacing w:before="292" w:line="315" w:lineRule="auto"/>
        <w:ind w:left="12" w:right="190" w:hanging="5"/>
        <w:rPr>
          <w:rFonts w:hint="eastAsia" w:eastAsia="宋体"/>
          <w:highlight w:val="none"/>
          <w:lang w:eastAsia="zh-CN"/>
        </w:rPr>
      </w:pPr>
      <w:r>
        <w:rPr>
          <w:highlight w:val="none"/>
        </w:rPr>
        <w:t>7、投标供应商之间应不存在控股、管理等</w:t>
      </w:r>
      <w:r>
        <w:rPr>
          <w:spacing w:val="-1"/>
          <w:highlight w:val="none"/>
        </w:rPr>
        <w:t>关联关系(提供供应商主要股东或出</w:t>
      </w:r>
      <w:r>
        <w:rPr>
          <w:spacing w:val="-3"/>
          <w:highlight w:val="none"/>
        </w:rPr>
        <w:t>资人信息)的书面声明</w:t>
      </w:r>
      <w:r>
        <w:rPr>
          <w:rFonts w:hint="eastAsia"/>
          <w:spacing w:val="-3"/>
          <w:highlight w:val="none"/>
          <w:lang w:eastAsia="zh-CN"/>
        </w:rPr>
        <w:t>；</w:t>
      </w:r>
    </w:p>
    <w:p w14:paraId="46218A6A">
      <w:pPr>
        <w:pStyle w:val="3"/>
        <w:spacing w:before="292" w:line="214" w:lineRule="auto"/>
        <w:ind w:left="2"/>
        <w:rPr>
          <w:highlight w:val="none"/>
        </w:rPr>
      </w:pPr>
      <w:r>
        <w:rPr>
          <w:highlight w:val="none"/>
        </w:rPr>
        <w:t>8、供应商在“信用中国”（www.creditchina.gov.</w:t>
      </w:r>
      <w:r>
        <w:rPr>
          <w:spacing w:val="-1"/>
          <w:highlight w:val="none"/>
        </w:rPr>
        <w:t>cn）和中国政府采购网（www.ccgp.gov.cn）网站上未列入失信被执行人、重大税收违法案件当事人名</w:t>
      </w:r>
      <w:r>
        <w:rPr>
          <w:highlight w:val="none"/>
        </w:rPr>
        <w:t>单、政府采购严重违法失信行为记录名单（财库[2016]125号</w:t>
      </w:r>
      <w:r>
        <w:rPr>
          <w:spacing w:val="-17"/>
          <w:highlight w:val="none"/>
        </w:rPr>
        <w:t>）（</w:t>
      </w:r>
      <w:r>
        <w:rPr>
          <w:highlight w:val="none"/>
        </w:rPr>
        <w:t>以开标现场查</w:t>
      </w:r>
      <w:r>
        <w:rPr>
          <w:spacing w:val="-4"/>
          <w:highlight w:val="none"/>
        </w:rPr>
        <w:t>询为准</w:t>
      </w:r>
      <w:r>
        <w:rPr>
          <w:highlight w:val="none"/>
        </w:rPr>
        <w:t>）；</w:t>
      </w:r>
    </w:p>
    <w:p w14:paraId="7F1E788F">
      <w:pPr>
        <w:pStyle w:val="3"/>
        <w:spacing w:before="91" w:line="220" w:lineRule="auto"/>
        <w:rPr>
          <w:spacing w:val="-3"/>
          <w:highlight w:val="none"/>
        </w:rPr>
      </w:pPr>
      <w:r>
        <w:rPr>
          <w:spacing w:val="-3"/>
          <w:highlight w:val="none"/>
        </w:rPr>
        <w:t>9、参加政府采购活动近3年内，在经营活动中没有重大违法记录的书面声明；</w:t>
      </w:r>
    </w:p>
    <w:p w14:paraId="1298ADEA">
      <w:pPr>
        <w:pStyle w:val="3"/>
        <w:spacing w:before="91" w:line="220" w:lineRule="auto"/>
        <w:rPr>
          <w:spacing w:val="-3"/>
          <w:highlight w:val="none"/>
        </w:rPr>
      </w:pPr>
    </w:p>
    <w:p w14:paraId="3C043F99">
      <w:pPr>
        <w:pStyle w:val="3"/>
        <w:spacing w:before="91" w:line="220" w:lineRule="auto"/>
        <w:rPr>
          <w:highlight w:val="none"/>
        </w:rPr>
      </w:pPr>
      <w:r>
        <w:rPr>
          <w:spacing w:val="-3"/>
          <w:highlight w:val="none"/>
        </w:rPr>
        <w:t>10、投标保证金缴纳证明；</w:t>
      </w:r>
    </w:p>
    <w:p w14:paraId="0F5B9AC5">
      <w:pPr>
        <w:pStyle w:val="3"/>
        <w:spacing w:before="291" w:line="219" w:lineRule="auto"/>
        <w:rPr>
          <w:rFonts w:hint="eastAsia" w:eastAsia="宋体"/>
          <w:highlight w:val="yellow"/>
          <w:lang w:eastAsia="zh-CN"/>
        </w:rPr>
        <w:sectPr>
          <w:footerReference r:id="rId13" w:type="default"/>
          <w:pgSz w:w="11905" w:h="16838"/>
          <w:pgMar w:top="1429" w:right="1134" w:bottom="1678" w:left="1145" w:header="0" w:footer="992" w:gutter="0"/>
          <w:pgNumType w:fmt="decimal"/>
          <w:cols w:space="0" w:num="1"/>
          <w:docGrid w:linePitch="0" w:charSpace="0"/>
        </w:sectPr>
      </w:pPr>
      <w:r>
        <w:rPr>
          <w:spacing w:val="-1"/>
          <w:highlight w:val="none"/>
        </w:rPr>
        <w:t>11、</w:t>
      </w:r>
      <w:r>
        <w:rPr>
          <w:spacing w:val="1"/>
          <w:highlight w:val="none"/>
        </w:rPr>
        <w:t>提供有利于</w:t>
      </w:r>
      <w:r>
        <w:rPr>
          <w:rFonts w:hint="eastAsia"/>
          <w:spacing w:val="1"/>
          <w:highlight w:val="none"/>
          <w:lang w:val="en-US" w:eastAsia="zh-CN"/>
        </w:rPr>
        <w:t>项目开展</w:t>
      </w:r>
      <w:r>
        <w:rPr>
          <w:spacing w:val="1"/>
          <w:highlight w:val="none"/>
        </w:rPr>
        <w:t>的其他</w:t>
      </w:r>
      <w:r>
        <w:rPr>
          <w:rFonts w:hint="eastAsia"/>
          <w:spacing w:val="1"/>
          <w:highlight w:val="none"/>
          <w:lang w:val="en-US" w:eastAsia="zh-CN"/>
        </w:rPr>
        <w:t>合法有效</w:t>
      </w:r>
      <w:r>
        <w:rPr>
          <w:spacing w:val="1"/>
          <w:highlight w:val="none"/>
        </w:rPr>
        <w:t>证明材料</w:t>
      </w:r>
      <w:r>
        <w:rPr>
          <w:rFonts w:hint="eastAsia"/>
          <w:spacing w:val="1"/>
          <w:highlight w:val="none"/>
          <w:lang w:eastAsia="zh-CN"/>
        </w:rPr>
        <w:t>。</w:t>
      </w:r>
    </w:p>
    <w:p w14:paraId="4DF6F787">
      <w:pPr>
        <w:pStyle w:val="3"/>
        <w:spacing w:before="91" w:line="220" w:lineRule="auto"/>
        <w:ind w:left="3007" w:leftChars="0"/>
        <w:outlineLvl w:val="9"/>
      </w:pPr>
      <w:r>
        <w:rPr>
          <w:b/>
          <w:bCs/>
          <w:spacing w:val="-4"/>
        </w:rPr>
        <w:t>1</w:t>
      </w:r>
      <w:r>
        <w:rPr>
          <w:spacing w:val="-4"/>
        </w:rPr>
        <w:t xml:space="preserve">  </w:t>
      </w:r>
      <w:r>
        <w:rPr>
          <w:b/>
          <w:bCs/>
          <w:spacing w:val="-4"/>
        </w:rPr>
        <w:t>开标一览表（投标文件格式一）</w:t>
      </w:r>
    </w:p>
    <w:p w14:paraId="3FAB3E01">
      <w:pPr>
        <w:pStyle w:val="3"/>
        <w:spacing w:before="289" w:line="221" w:lineRule="auto"/>
        <w:ind w:left="4463"/>
      </w:pPr>
      <w:r>
        <w:rPr>
          <w:b/>
          <w:bCs/>
          <w:spacing w:val="-5"/>
        </w:rPr>
        <w:t>开标一览表</w:t>
      </w:r>
    </w:p>
    <w:p w14:paraId="47E64FC6">
      <w:pPr>
        <w:spacing w:line="272" w:lineRule="auto"/>
        <w:rPr>
          <w:rFonts w:ascii="Arial"/>
          <w:sz w:val="21"/>
        </w:rPr>
      </w:pPr>
    </w:p>
    <w:p w14:paraId="7F74511E">
      <w:pPr>
        <w:spacing w:line="272" w:lineRule="auto"/>
        <w:rPr>
          <w:rFonts w:ascii="Arial"/>
          <w:sz w:val="21"/>
        </w:rPr>
      </w:pPr>
    </w:p>
    <w:p w14:paraId="21225570">
      <w:pPr>
        <w:spacing w:line="273" w:lineRule="auto"/>
        <w:rPr>
          <w:rFonts w:ascii="Arial"/>
          <w:sz w:val="21"/>
        </w:rPr>
      </w:pPr>
    </w:p>
    <w:p w14:paraId="36571975">
      <w:pPr>
        <w:pStyle w:val="3"/>
        <w:spacing w:before="91" w:line="220" w:lineRule="auto"/>
        <w:ind w:left="620"/>
        <w:rPr>
          <w:spacing w:val="-1"/>
        </w:rPr>
      </w:pPr>
      <w:r>
        <w:t xml:space="preserve">项目名称：                  </w:t>
      </w:r>
      <w:r>
        <w:rPr>
          <w:spacing w:val="-1"/>
        </w:rPr>
        <w:t xml:space="preserve">       </w:t>
      </w:r>
      <w:r>
        <w:rPr>
          <w:rFonts w:hint="eastAsia"/>
          <w:spacing w:val="-1"/>
          <w:lang w:val="en-US" w:eastAsia="zh-CN"/>
        </w:rPr>
        <w:t>项目</w:t>
      </w:r>
      <w:r>
        <w:rPr>
          <w:spacing w:val="-1"/>
        </w:rPr>
        <w:t>编号：</w:t>
      </w:r>
    </w:p>
    <w:p w14:paraId="79EAA31F">
      <w:pPr>
        <w:pStyle w:val="3"/>
        <w:spacing w:before="91" w:line="220" w:lineRule="auto"/>
        <w:ind w:left="620"/>
      </w:pPr>
      <w:r>
        <w:rPr>
          <w:rFonts w:hint="eastAsia"/>
          <w:spacing w:val="-1"/>
          <w:lang w:val="en-US" w:eastAsia="zh-CN"/>
        </w:rPr>
        <w:t xml:space="preserve">标项：                             </w:t>
      </w:r>
      <w:r>
        <w:rPr>
          <w:spacing w:val="-1"/>
        </w:rPr>
        <w:t>报价单位：人民币</w:t>
      </w:r>
      <w:r>
        <w:rPr>
          <w:rFonts w:hint="eastAsia"/>
          <w:spacing w:val="-1"/>
          <w:lang w:val="en-US" w:eastAsia="zh-CN"/>
        </w:rPr>
        <w:t>/</w:t>
      </w:r>
      <w:r>
        <w:rPr>
          <w:spacing w:val="-1"/>
        </w:rPr>
        <w:t>元</w:t>
      </w:r>
    </w:p>
    <w:p w14:paraId="1DC9F5AE">
      <w:pPr>
        <w:spacing w:line="122" w:lineRule="exact"/>
      </w:pPr>
    </w:p>
    <w:tbl>
      <w:tblPr>
        <w:tblStyle w:val="13"/>
        <w:tblW w:w="1049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41"/>
        <w:gridCol w:w="2001"/>
        <w:gridCol w:w="1367"/>
        <w:gridCol w:w="1267"/>
        <w:gridCol w:w="1381"/>
        <w:gridCol w:w="2467"/>
        <w:gridCol w:w="668"/>
      </w:tblGrid>
      <w:tr w14:paraId="3EEEF8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0" w:hRule="atLeast"/>
          <w:jc w:val="center"/>
        </w:trPr>
        <w:tc>
          <w:tcPr>
            <w:tcW w:w="1341" w:type="dxa"/>
            <w:vAlign w:val="top"/>
          </w:tcPr>
          <w:p w14:paraId="75DF9D11">
            <w:pPr>
              <w:spacing w:before="324" w:line="231" w:lineRule="auto"/>
              <w:ind w:right="72"/>
              <w:jc w:val="cente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项目（标项）名称</w:t>
            </w:r>
          </w:p>
        </w:tc>
        <w:tc>
          <w:tcPr>
            <w:tcW w:w="2001" w:type="dxa"/>
            <w:vAlign w:val="top"/>
          </w:tcPr>
          <w:p w14:paraId="663509A5">
            <w:pPr>
              <w:spacing w:line="411" w:lineRule="auto"/>
              <w:jc w:val="both"/>
              <w:rPr>
                <w:rFonts w:ascii="Arial"/>
                <w:sz w:val="21"/>
              </w:rPr>
            </w:pPr>
          </w:p>
          <w:p w14:paraId="5AD75286">
            <w:pPr>
              <w:spacing w:before="92" w:line="219" w:lineRule="auto"/>
              <w:jc w:val="center"/>
              <w:rPr>
                <w:rFonts w:ascii="宋体" w:hAnsi="宋体" w:eastAsia="宋体" w:cs="宋体"/>
                <w:sz w:val="28"/>
                <w:szCs w:val="28"/>
              </w:rPr>
            </w:pPr>
            <w:r>
              <w:rPr>
                <w:rFonts w:ascii="宋体" w:hAnsi="宋体" w:eastAsia="宋体" w:cs="宋体"/>
                <w:spacing w:val="-3"/>
                <w:sz w:val="28"/>
                <w:szCs w:val="28"/>
              </w:rPr>
              <w:t>投标总报价</w:t>
            </w:r>
          </w:p>
        </w:tc>
        <w:tc>
          <w:tcPr>
            <w:tcW w:w="1367" w:type="dxa"/>
            <w:vAlign w:val="top"/>
          </w:tcPr>
          <w:p w14:paraId="590E28A3">
            <w:pPr>
              <w:spacing w:line="412" w:lineRule="auto"/>
              <w:rPr>
                <w:rFonts w:ascii="Arial"/>
                <w:sz w:val="21"/>
              </w:rPr>
            </w:pPr>
          </w:p>
          <w:p w14:paraId="54DBCF9E">
            <w:pPr>
              <w:spacing w:before="91" w:line="221" w:lineRule="auto"/>
              <w:ind w:left="37"/>
              <w:jc w:val="center"/>
              <w:rPr>
                <w:rFonts w:hint="eastAsia" w:ascii="宋体" w:hAnsi="宋体" w:eastAsia="宋体" w:cs="宋体"/>
                <w:sz w:val="28"/>
                <w:szCs w:val="28"/>
                <w:lang w:val="en-US" w:eastAsia="zh-CN"/>
              </w:rPr>
            </w:pPr>
            <w:r>
              <w:rPr>
                <w:rFonts w:ascii="宋体" w:hAnsi="宋体" w:eastAsia="宋体" w:cs="宋体"/>
                <w:spacing w:val="-3"/>
                <w:sz w:val="28"/>
                <w:szCs w:val="28"/>
              </w:rPr>
              <w:t>投标保证金</w:t>
            </w:r>
            <w:r>
              <w:rPr>
                <w:rFonts w:hint="eastAsia" w:ascii="宋体" w:hAnsi="宋体" w:eastAsia="宋体" w:cs="宋体"/>
                <w:spacing w:val="-3"/>
                <w:sz w:val="28"/>
                <w:szCs w:val="28"/>
                <w:lang w:val="en-US" w:eastAsia="zh-CN"/>
              </w:rPr>
              <w:t>缴纳方式</w:t>
            </w:r>
          </w:p>
        </w:tc>
        <w:tc>
          <w:tcPr>
            <w:tcW w:w="1267" w:type="dxa"/>
            <w:vAlign w:val="top"/>
          </w:tcPr>
          <w:p w14:paraId="4EE4382D">
            <w:pPr>
              <w:spacing w:line="412" w:lineRule="auto"/>
              <w:rPr>
                <w:rFonts w:ascii="Arial"/>
                <w:sz w:val="21"/>
              </w:rPr>
            </w:pPr>
          </w:p>
          <w:p w14:paraId="12E8F156">
            <w:pPr>
              <w:spacing w:before="91" w:line="220" w:lineRule="auto"/>
              <w:ind w:left="143"/>
              <w:rPr>
                <w:rFonts w:ascii="宋体" w:hAnsi="宋体" w:eastAsia="宋体" w:cs="宋体"/>
                <w:sz w:val="28"/>
                <w:szCs w:val="28"/>
              </w:rPr>
            </w:pPr>
            <w:r>
              <w:rPr>
                <w:rFonts w:ascii="宋体" w:hAnsi="宋体" w:eastAsia="宋体" w:cs="宋体"/>
                <w:spacing w:val="-2"/>
                <w:sz w:val="28"/>
                <w:szCs w:val="28"/>
              </w:rPr>
              <w:t>服务期限</w:t>
            </w:r>
          </w:p>
        </w:tc>
        <w:tc>
          <w:tcPr>
            <w:tcW w:w="1381" w:type="dxa"/>
            <w:vAlign w:val="top"/>
          </w:tcPr>
          <w:p w14:paraId="363B1BC0">
            <w:pPr>
              <w:spacing w:line="412" w:lineRule="auto"/>
              <w:rPr>
                <w:rFonts w:ascii="Arial"/>
                <w:sz w:val="21"/>
              </w:rPr>
            </w:pPr>
          </w:p>
          <w:p w14:paraId="368A0712">
            <w:pPr>
              <w:spacing w:before="91" w:line="220" w:lineRule="auto"/>
              <w:ind w:left="177"/>
              <w:rPr>
                <w:rFonts w:ascii="宋体" w:hAnsi="宋体" w:eastAsia="宋体" w:cs="宋体"/>
                <w:sz w:val="28"/>
                <w:szCs w:val="28"/>
              </w:rPr>
            </w:pPr>
            <w:r>
              <w:rPr>
                <w:rFonts w:ascii="宋体" w:hAnsi="宋体" w:eastAsia="宋体" w:cs="宋体"/>
                <w:spacing w:val="-3"/>
                <w:sz w:val="28"/>
                <w:szCs w:val="28"/>
              </w:rPr>
              <w:t>服务地点</w:t>
            </w:r>
          </w:p>
        </w:tc>
        <w:tc>
          <w:tcPr>
            <w:tcW w:w="2467" w:type="dxa"/>
            <w:vAlign w:val="top"/>
          </w:tcPr>
          <w:p w14:paraId="68F87D9E">
            <w:pPr>
              <w:spacing w:before="91" w:line="221" w:lineRule="auto"/>
              <w:jc w:val="center"/>
              <w:rPr>
                <w:rFonts w:hint="eastAsia" w:ascii="宋体" w:hAnsi="宋体" w:eastAsia="宋体" w:cs="宋体"/>
                <w:spacing w:val="-7"/>
                <w:sz w:val="28"/>
                <w:szCs w:val="28"/>
                <w:lang w:val="en-US" w:eastAsia="zh-CN"/>
              </w:rPr>
            </w:pPr>
          </w:p>
          <w:p w14:paraId="2D80A3EA">
            <w:pPr>
              <w:spacing w:before="91" w:line="221" w:lineRule="auto"/>
              <w:jc w:val="center"/>
              <w:rPr>
                <w:rFonts w:hint="eastAsia" w:ascii="宋体" w:hAnsi="宋体" w:eastAsia="宋体" w:cs="宋体"/>
                <w:spacing w:val="-7"/>
                <w:sz w:val="28"/>
                <w:szCs w:val="28"/>
                <w:lang w:val="en-US" w:eastAsia="zh-CN"/>
              </w:rPr>
            </w:pPr>
            <w:r>
              <w:rPr>
                <w:rFonts w:hint="eastAsia" w:ascii="宋体" w:hAnsi="宋体" w:eastAsia="宋体" w:cs="宋体"/>
                <w:spacing w:val="-7"/>
                <w:sz w:val="28"/>
                <w:szCs w:val="28"/>
                <w:lang w:val="en-US" w:eastAsia="zh-CN"/>
              </w:rPr>
              <w:t>项目负责人</w:t>
            </w:r>
          </w:p>
          <w:p w14:paraId="79CB1FEC">
            <w:pPr>
              <w:spacing w:before="91" w:line="221" w:lineRule="auto"/>
              <w:jc w:val="center"/>
              <w:rPr>
                <w:rFonts w:hint="eastAsia" w:ascii="宋体" w:hAnsi="宋体" w:eastAsia="宋体" w:cs="宋体"/>
                <w:spacing w:val="-7"/>
                <w:sz w:val="28"/>
                <w:szCs w:val="28"/>
                <w:lang w:val="en-US" w:eastAsia="zh-CN"/>
              </w:rPr>
            </w:pPr>
            <w:r>
              <w:rPr>
                <w:rFonts w:hint="eastAsia" w:ascii="宋体" w:hAnsi="宋体" w:eastAsia="宋体" w:cs="宋体"/>
                <w:spacing w:val="-7"/>
                <w:sz w:val="28"/>
                <w:szCs w:val="28"/>
                <w:lang w:val="en-US" w:eastAsia="zh-CN"/>
              </w:rPr>
              <w:t>（姓名及身份证号）</w:t>
            </w:r>
          </w:p>
        </w:tc>
        <w:tc>
          <w:tcPr>
            <w:tcW w:w="668" w:type="dxa"/>
            <w:vAlign w:val="top"/>
          </w:tcPr>
          <w:p w14:paraId="7383C46B">
            <w:pPr>
              <w:spacing w:line="413" w:lineRule="auto"/>
              <w:rPr>
                <w:rFonts w:ascii="Arial"/>
                <w:sz w:val="21"/>
              </w:rPr>
            </w:pPr>
          </w:p>
          <w:p w14:paraId="370A9530">
            <w:pPr>
              <w:spacing w:before="91" w:line="221" w:lineRule="auto"/>
              <w:jc w:val="center"/>
              <w:rPr>
                <w:rFonts w:ascii="宋体" w:hAnsi="宋体" w:eastAsia="宋体" w:cs="宋体"/>
                <w:sz w:val="28"/>
                <w:szCs w:val="28"/>
              </w:rPr>
            </w:pPr>
            <w:r>
              <w:rPr>
                <w:rFonts w:ascii="宋体" w:hAnsi="宋体" w:eastAsia="宋体" w:cs="宋体"/>
                <w:spacing w:val="-7"/>
                <w:sz w:val="28"/>
                <w:szCs w:val="28"/>
              </w:rPr>
              <w:t>备注</w:t>
            </w:r>
          </w:p>
        </w:tc>
      </w:tr>
      <w:tr w14:paraId="7C6EEE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4" w:hRule="atLeast"/>
          <w:jc w:val="center"/>
        </w:trPr>
        <w:tc>
          <w:tcPr>
            <w:tcW w:w="1341" w:type="dxa"/>
            <w:vAlign w:val="top"/>
          </w:tcPr>
          <w:p w14:paraId="184E0D06">
            <w:pPr>
              <w:rPr>
                <w:rFonts w:hint="eastAsia" w:ascii="宋体" w:hAnsi="宋体" w:eastAsia="宋体" w:cs="宋体"/>
                <w:sz w:val="28"/>
                <w:szCs w:val="28"/>
              </w:rPr>
            </w:pPr>
          </w:p>
        </w:tc>
        <w:tc>
          <w:tcPr>
            <w:tcW w:w="2001" w:type="dxa"/>
            <w:vAlign w:val="top"/>
          </w:tcPr>
          <w:p w14:paraId="69251D30">
            <w:pPr>
              <w:rPr>
                <w:rFonts w:hint="eastAsia" w:ascii="宋体" w:hAnsi="宋体" w:eastAsia="宋体" w:cs="宋体"/>
                <w:sz w:val="28"/>
                <w:szCs w:val="28"/>
                <w:lang w:val="en-US" w:eastAsia="zh-CN"/>
              </w:rPr>
            </w:pPr>
          </w:p>
          <w:p w14:paraId="07AB6868">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大写：</w:t>
            </w:r>
          </w:p>
          <w:p w14:paraId="0CAC648D">
            <w:pPr>
              <w:rPr>
                <w:rFonts w:hint="eastAsia" w:ascii="宋体" w:hAnsi="宋体" w:eastAsia="宋体" w:cs="宋体"/>
                <w:sz w:val="28"/>
                <w:szCs w:val="28"/>
                <w:lang w:val="en-US" w:eastAsia="zh-CN"/>
              </w:rPr>
            </w:pPr>
          </w:p>
          <w:p w14:paraId="40030B47">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小写：</w:t>
            </w:r>
          </w:p>
          <w:p w14:paraId="62EA7291">
            <w:pPr>
              <w:rPr>
                <w:rFonts w:hint="eastAsia" w:ascii="宋体" w:hAnsi="宋体" w:eastAsia="宋体" w:cs="宋体"/>
                <w:sz w:val="28"/>
                <w:szCs w:val="28"/>
                <w:lang w:val="en-US" w:eastAsia="zh-CN"/>
              </w:rPr>
            </w:pPr>
          </w:p>
        </w:tc>
        <w:tc>
          <w:tcPr>
            <w:tcW w:w="1367" w:type="dxa"/>
            <w:vAlign w:val="top"/>
          </w:tcPr>
          <w:p w14:paraId="102FFA20">
            <w:pPr>
              <w:rPr>
                <w:rFonts w:hint="eastAsia" w:ascii="宋体" w:hAnsi="宋体" w:eastAsia="宋体" w:cs="宋体"/>
                <w:sz w:val="28"/>
                <w:szCs w:val="28"/>
              </w:rPr>
            </w:pPr>
          </w:p>
        </w:tc>
        <w:tc>
          <w:tcPr>
            <w:tcW w:w="1267" w:type="dxa"/>
            <w:vAlign w:val="top"/>
          </w:tcPr>
          <w:p w14:paraId="243A0084">
            <w:pPr>
              <w:rPr>
                <w:rFonts w:hint="eastAsia" w:ascii="宋体" w:hAnsi="宋体" w:eastAsia="宋体" w:cs="宋体"/>
                <w:sz w:val="28"/>
                <w:szCs w:val="28"/>
              </w:rPr>
            </w:pPr>
          </w:p>
        </w:tc>
        <w:tc>
          <w:tcPr>
            <w:tcW w:w="1381" w:type="dxa"/>
            <w:vAlign w:val="top"/>
          </w:tcPr>
          <w:p w14:paraId="6A09F4CB">
            <w:pPr>
              <w:rPr>
                <w:rFonts w:hint="eastAsia" w:ascii="宋体" w:hAnsi="宋体" w:eastAsia="宋体" w:cs="宋体"/>
                <w:sz w:val="28"/>
                <w:szCs w:val="28"/>
              </w:rPr>
            </w:pPr>
          </w:p>
        </w:tc>
        <w:tc>
          <w:tcPr>
            <w:tcW w:w="2467" w:type="dxa"/>
            <w:vAlign w:val="top"/>
          </w:tcPr>
          <w:p w14:paraId="1CCAC3E2">
            <w:pPr>
              <w:rPr>
                <w:rFonts w:hint="eastAsia" w:ascii="宋体" w:hAnsi="宋体" w:eastAsia="宋体" w:cs="宋体"/>
                <w:sz w:val="28"/>
                <w:szCs w:val="28"/>
              </w:rPr>
            </w:pPr>
          </w:p>
        </w:tc>
        <w:tc>
          <w:tcPr>
            <w:tcW w:w="668" w:type="dxa"/>
            <w:vAlign w:val="top"/>
          </w:tcPr>
          <w:p w14:paraId="673A02C1">
            <w:pPr>
              <w:rPr>
                <w:rFonts w:hint="eastAsia" w:ascii="宋体" w:hAnsi="宋体" w:eastAsia="宋体" w:cs="宋体"/>
                <w:sz w:val="28"/>
                <w:szCs w:val="28"/>
              </w:rPr>
            </w:pPr>
          </w:p>
        </w:tc>
      </w:tr>
    </w:tbl>
    <w:p w14:paraId="2633CBDA">
      <w:pPr>
        <w:spacing w:line="264" w:lineRule="auto"/>
        <w:rPr>
          <w:rFonts w:ascii="Arial"/>
          <w:sz w:val="21"/>
        </w:rPr>
      </w:pPr>
    </w:p>
    <w:p w14:paraId="2F9ABF53">
      <w:pPr>
        <w:spacing w:line="264" w:lineRule="auto"/>
        <w:rPr>
          <w:rFonts w:ascii="Arial"/>
          <w:sz w:val="21"/>
        </w:rPr>
      </w:pPr>
    </w:p>
    <w:p w14:paraId="0D726EE4">
      <w:pPr>
        <w:spacing w:line="264" w:lineRule="auto"/>
        <w:rPr>
          <w:rFonts w:ascii="Arial"/>
          <w:sz w:val="21"/>
        </w:rPr>
      </w:pPr>
    </w:p>
    <w:p w14:paraId="33CA7AF1">
      <w:pPr>
        <w:spacing w:line="264" w:lineRule="auto"/>
        <w:rPr>
          <w:rFonts w:ascii="Arial"/>
          <w:sz w:val="21"/>
        </w:rPr>
      </w:pPr>
    </w:p>
    <w:p w14:paraId="27E2E147">
      <w:pPr>
        <w:spacing w:line="264" w:lineRule="auto"/>
        <w:rPr>
          <w:rFonts w:ascii="Arial"/>
          <w:sz w:val="21"/>
        </w:rPr>
      </w:pPr>
    </w:p>
    <w:p w14:paraId="2A1D39FB">
      <w:pPr>
        <w:pStyle w:val="3"/>
        <w:spacing w:before="92" w:line="398" w:lineRule="auto"/>
        <w:ind w:left="616" w:right="3031" w:firstLine="2"/>
      </w:pPr>
      <w:r>
        <w:rPr>
          <w:spacing w:val="-2"/>
        </w:rPr>
        <w:t>投标人名称（单位盖章</w:t>
      </w:r>
      <w:r>
        <w:rPr>
          <w:spacing w:val="1"/>
        </w:rPr>
        <w:t>）：</w:t>
      </w:r>
      <w:r>
        <w:rPr>
          <w:u w:val="single" w:color="auto"/>
        </w:rPr>
        <w:t xml:space="preserve">                  </w:t>
      </w:r>
      <w:r>
        <w:rPr>
          <w:spacing w:val="1"/>
        </w:rPr>
        <w:t xml:space="preserve"> </w:t>
      </w:r>
      <w:r>
        <w:rPr>
          <w:spacing w:val="-1"/>
        </w:rPr>
        <w:t>法定代表人或委托代理(签字或盖章):</w:t>
      </w:r>
      <w:r>
        <w:rPr>
          <w:spacing w:val="-1"/>
          <w:u w:val="single" w:color="auto"/>
        </w:rPr>
        <w:t xml:space="preserve">         </w:t>
      </w:r>
    </w:p>
    <w:p w14:paraId="5D930E46">
      <w:pPr>
        <w:spacing w:line="297" w:lineRule="auto"/>
        <w:rPr>
          <w:rFonts w:ascii="Arial"/>
          <w:sz w:val="21"/>
        </w:rPr>
      </w:pPr>
    </w:p>
    <w:p w14:paraId="551D4949">
      <w:pPr>
        <w:spacing w:line="297" w:lineRule="auto"/>
        <w:rPr>
          <w:rFonts w:ascii="Arial"/>
          <w:sz w:val="21"/>
        </w:rPr>
      </w:pPr>
    </w:p>
    <w:p w14:paraId="70AA1084">
      <w:pPr>
        <w:spacing w:line="298" w:lineRule="auto"/>
        <w:rPr>
          <w:rFonts w:ascii="Arial"/>
          <w:sz w:val="21"/>
        </w:rPr>
      </w:pPr>
    </w:p>
    <w:p w14:paraId="566428DD">
      <w:pPr>
        <w:spacing w:line="298" w:lineRule="auto"/>
        <w:rPr>
          <w:rFonts w:ascii="Arial"/>
          <w:sz w:val="21"/>
        </w:rPr>
      </w:pPr>
    </w:p>
    <w:p w14:paraId="396CBC99">
      <w:pPr>
        <w:pStyle w:val="3"/>
        <w:spacing w:before="92" w:line="219" w:lineRule="auto"/>
        <w:ind w:left="615"/>
      </w:pPr>
      <w:r>
        <w:t>注: 1、此表中，投标总价应和投标分项报</w:t>
      </w:r>
      <w:r>
        <w:rPr>
          <w:spacing w:val="-1"/>
        </w:rPr>
        <w:t>价表的总价相一致。</w:t>
      </w:r>
    </w:p>
    <w:p w14:paraId="626E182F">
      <w:pPr>
        <w:pStyle w:val="3"/>
        <w:spacing w:before="292" w:line="316" w:lineRule="auto"/>
        <w:ind w:firstLine="568" w:firstLineChars="200"/>
      </w:pPr>
      <w:r>
        <w:rPr>
          <w:spacing w:val="2"/>
        </w:rPr>
        <w:t>2、如投标报价超过本项目最高限价，其报价无效，不</w:t>
      </w:r>
      <w:r>
        <w:rPr>
          <w:spacing w:val="1"/>
        </w:rPr>
        <w:t>能进入下一阶</w:t>
      </w:r>
      <w:r>
        <w:rPr>
          <w:spacing w:val="-3"/>
        </w:rPr>
        <w:t>段评审。</w:t>
      </w:r>
    </w:p>
    <w:p w14:paraId="6EE58DB9">
      <w:pPr>
        <w:pStyle w:val="3"/>
        <w:spacing w:before="291" w:line="315" w:lineRule="auto"/>
        <w:ind w:right="177" w:firstLine="552" w:firstLineChars="200"/>
      </w:pPr>
      <w:r>
        <w:rPr>
          <w:spacing w:val="-2"/>
        </w:rPr>
        <w:t>3、投标总价包含税费、招标代理费、服务开展的各</w:t>
      </w:r>
      <w:r>
        <w:rPr>
          <w:spacing w:val="-3"/>
        </w:rPr>
        <w:t>项费用等一切</w:t>
      </w:r>
      <w:r>
        <w:rPr>
          <w:spacing w:val="-2"/>
        </w:rPr>
        <w:t>与本次项目</w:t>
      </w:r>
      <w:r>
        <w:rPr>
          <w:rFonts w:hint="eastAsia"/>
          <w:spacing w:val="-2"/>
          <w:lang w:val="en-US" w:eastAsia="zh-CN"/>
        </w:rPr>
        <w:t>招标采购</w:t>
      </w:r>
      <w:r>
        <w:rPr>
          <w:spacing w:val="-2"/>
        </w:rPr>
        <w:t>相关的费用。</w:t>
      </w:r>
    </w:p>
    <w:p w14:paraId="3192E64F">
      <w:pPr>
        <w:spacing w:line="315" w:lineRule="auto"/>
        <w:sectPr>
          <w:footerReference r:id="rId14" w:type="default"/>
          <w:pgSz w:w="11905" w:h="16838"/>
          <w:pgMar w:top="1429" w:right="1134" w:bottom="1678" w:left="1145" w:header="0" w:footer="992" w:gutter="0"/>
          <w:pgNumType w:fmt="decimal"/>
          <w:cols w:space="0" w:num="1"/>
          <w:docGrid w:linePitch="0" w:charSpace="0"/>
        </w:sectPr>
      </w:pPr>
    </w:p>
    <w:p w14:paraId="4F09FE2A">
      <w:pPr>
        <w:pStyle w:val="3"/>
        <w:spacing w:before="91" w:line="398" w:lineRule="auto"/>
        <w:ind w:left="2" w:hanging="2"/>
        <w:rPr>
          <w:rFonts w:hint="eastAsia" w:eastAsia="宋体"/>
          <w:lang w:eastAsia="zh-CN"/>
        </w:rPr>
      </w:pPr>
      <w:r>
        <w:rPr>
          <w:b/>
          <w:bCs/>
          <w:spacing w:val="-1"/>
        </w:rPr>
        <w:t>2、</w:t>
      </w:r>
      <w:r>
        <w:rPr>
          <w:rFonts w:hint="eastAsia"/>
          <w:b/>
          <w:bCs/>
          <w:spacing w:val="-1"/>
          <w:lang w:eastAsia="zh-CN"/>
        </w:rPr>
        <w:t>投标供应商必须提供在中华人民共和国境内注册的法人或者其他组织的营业执照（或事业单位法人证书，或社会团体法人登记证书），如供应商为自然人的需提供自然人身份证明；且具有有效的《民办学校办学许可证》或依法在民政部门登记成立或经国务院批准免予登记的社会组织、机构等社会力量的身份证明（办学许可中“办学类型”或“办学内容”明确记载了经批准允许开办的培训专业类别（工种）或有效的培训类别资质证明材料，以证明具备开展所投标项目专业大类的培训资格）</w:t>
      </w:r>
    </w:p>
    <w:p w14:paraId="35074EBD">
      <w:pPr>
        <w:spacing w:line="398" w:lineRule="auto"/>
        <w:sectPr>
          <w:footerReference r:id="rId15" w:type="default"/>
          <w:pgSz w:w="11905" w:h="16838"/>
          <w:pgMar w:top="1429" w:right="1134" w:bottom="1678" w:left="1145" w:header="0" w:footer="992" w:gutter="0"/>
          <w:pgNumType w:fmt="decimal"/>
          <w:cols w:space="0" w:num="1"/>
          <w:docGrid w:linePitch="0" w:charSpace="0"/>
        </w:sectPr>
      </w:pPr>
    </w:p>
    <w:p w14:paraId="7F134118">
      <w:pPr>
        <w:pStyle w:val="3"/>
        <w:spacing w:before="91" w:line="219" w:lineRule="auto"/>
        <w:outlineLvl w:val="9"/>
      </w:pPr>
      <w:r>
        <w:rPr>
          <w:rFonts w:ascii="Times New Roman" w:hAnsi="Times New Roman" w:eastAsia="Times New Roman" w:cs="Times New Roman"/>
          <w:b/>
          <w:bCs/>
          <w:spacing w:val="-3"/>
        </w:rPr>
        <w:t>3</w:t>
      </w:r>
      <w:r>
        <w:rPr>
          <w:rFonts w:ascii="Times New Roman" w:hAnsi="Times New Roman" w:eastAsia="Times New Roman" w:cs="Times New Roman"/>
          <w:b/>
          <w:bCs/>
          <w:spacing w:val="-40"/>
        </w:rPr>
        <w:t xml:space="preserve"> </w:t>
      </w:r>
      <w:r>
        <w:rPr>
          <w:b/>
          <w:bCs/>
          <w:spacing w:val="-3"/>
        </w:rPr>
        <w:t>、法定代表人资格证明书或法人授权委托书及被授权人身</w:t>
      </w:r>
      <w:r>
        <w:rPr>
          <w:b/>
          <w:bCs/>
          <w:spacing w:val="-4"/>
        </w:rPr>
        <w:t>份证</w:t>
      </w:r>
      <w:r>
        <w:rPr>
          <w:rFonts w:hint="eastAsia"/>
          <w:b/>
          <w:bCs/>
          <w:spacing w:val="-4"/>
          <w:lang w:val="en-US" w:eastAsia="zh-CN"/>
        </w:rPr>
        <w:t>明</w:t>
      </w:r>
      <w:r>
        <w:rPr>
          <w:b/>
          <w:bCs/>
          <w:spacing w:val="-4"/>
        </w:rPr>
        <w:t>；</w:t>
      </w:r>
    </w:p>
    <w:p w14:paraId="6ACE7AAA">
      <w:pPr>
        <w:pStyle w:val="3"/>
        <w:spacing w:before="291" w:line="220" w:lineRule="auto"/>
        <w:jc w:val="center"/>
        <w:outlineLvl w:val="0"/>
      </w:pPr>
      <w:bookmarkStart w:id="95" w:name="_Toc1948"/>
      <w:r>
        <w:rPr>
          <w:spacing w:val="-3"/>
        </w:rPr>
        <w:t>3.1</w:t>
      </w:r>
      <w:r>
        <w:rPr>
          <w:spacing w:val="-48"/>
        </w:rPr>
        <w:t xml:space="preserve"> </w:t>
      </w:r>
      <w:r>
        <w:rPr>
          <w:spacing w:val="-3"/>
        </w:rPr>
        <w:t>法定代表人身份证明</w:t>
      </w:r>
      <w:bookmarkEnd w:id="95"/>
    </w:p>
    <w:p w14:paraId="1847A3FA">
      <w:pPr>
        <w:spacing w:line="272" w:lineRule="auto"/>
        <w:rPr>
          <w:rFonts w:ascii="Arial"/>
          <w:sz w:val="21"/>
        </w:rPr>
      </w:pPr>
    </w:p>
    <w:p w14:paraId="23B45218">
      <w:pPr>
        <w:spacing w:line="272" w:lineRule="auto"/>
        <w:rPr>
          <w:rFonts w:ascii="Arial"/>
          <w:sz w:val="21"/>
        </w:rPr>
      </w:pPr>
    </w:p>
    <w:p w14:paraId="040674E7">
      <w:pPr>
        <w:spacing w:line="273" w:lineRule="auto"/>
        <w:rPr>
          <w:rFonts w:ascii="Arial"/>
          <w:sz w:val="21"/>
        </w:rPr>
      </w:pPr>
    </w:p>
    <w:p w14:paraId="60E855B0">
      <w:pPr>
        <w:pStyle w:val="3"/>
        <w:spacing w:before="91" w:line="221" w:lineRule="auto"/>
        <w:ind w:left="3"/>
      </w:pPr>
      <w:r>
        <w:rPr>
          <w:spacing w:val="-3"/>
        </w:rPr>
        <w:t>投标人名称：</w:t>
      </w:r>
    </w:p>
    <w:p w14:paraId="7C25856A">
      <w:pPr>
        <w:spacing w:line="272" w:lineRule="auto"/>
        <w:rPr>
          <w:rFonts w:ascii="Arial"/>
          <w:sz w:val="21"/>
        </w:rPr>
      </w:pPr>
    </w:p>
    <w:p w14:paraId="241F249A">
      <w:pPr>
        <w:spacing w:line="272" w:lineRule="auto"/>
        <w:rPr>
          <w:rFonts w:ascii="Arial"/>
          <w:sz w:val="21"/>
        </w:rPr>
      </w:pPr>
    </w:p>
    <w:p w14:paraId="3A98AA0E">
      <w:pPr>
        <w:spacing w:line="273" w:lineRule="auto"/>
        <w:rPr>
          <w:rFonts w:ascii="Arial"/>
          <w:sz w:val="21"/>
        </w:rPr>
      </w:pPr>
    </w:p>
    <w:p w14:paraId="760EB269">
      <w:pPr>
        <w:pStyle w:val="3"/>
        <w:spacing w:before="91" w:line="220" w:lineRule="auto"/>
      </w:pPr>
      <w:r>
        <w:rPr>
          <w:spacing w:val="-3"/>
        </w:rPr>
        <w:t>姓名：   性别：</w:t>
      </w:r>
      <w:r>
        <w:rPr>
          <w:spacing w:val="7"/>
        </w:rPr>
        <w:t xml:space="preserve">   </w:t>
      </w:r>
      <w:r>
        <w:rPr>
          <w:spacing w:val="-3"/>
        </w:rPr>
        <w:t>年龄：</w:t>
      </w:r>
      <w:r>
        <w:rPr>
          <w:spacing w:val="4"/>
        </w:rPr>
        <w:t xml:space="preserve">   </w:t>
      </w:r>
      <w:r>
        <w:rPr>
          <w:spacing w:val="-3"/>
        </w:rPr>
        <w:t>职务：</w:t>
      </w:r>
    </w:p>
    <w:p w14:paraId="4DB257CC">
      <w:pPr>
        <w:spacing w:line="272" w:lineRule="auto"/>
        <w:rPr>
          <w:rFonts w:ascii="Arial"/>
          <w:sz w:val="21"/>
        </w:rPr>
      </w:pPr>
    </w:p>
    <w:p w14:paraId="4972649E">
      <w:pPr>
        <w:spacing w:line="273" w:lineRule="auto"/>
        <w:rPr>
          <w:rFonts w:ascii="Arial"/>
          <w:sz w:val="21"/>
        </w:rPr>
      </w:pPr>
    </w:p>
    <w:p w14:paraId="35960BF6">
      <w:pPr>
        <w:spacing w:line="273" w:lineRule="auto"/>
        <w:rPr>
          <w:rFonts w:ascii="Arial"/>
          <w:sz w:val="21"/>
        </w:rPr>
      </w:pPr>
    </w:p>
    <w:p w14:paraId="2A8D54E9">
      <w:pPr>
        <w:pStyle w:val="3"/>
        <w:spacing w:before="91" w:line="220" w:lineRule="auto"/>
        <w:ind w:left="5"/>
      </w:pPr>
      <w:r>
        <w:rPr>
          <w:spacing w:val="-1"/>
        </w:rPr>
        <w:t>系    （投标人名称）的法定代表人（单位负责人）。</w:t>
      </w:r>
    </w:p>
    <w:p w14:paraId="0E05F19C">
      <w:pPr>
        <w:spacing w:line="272" w:lineRule="auto"/>
        <w:rPr>
          <w:rFonts w:ascii="Arial"/>
          <w:sz w:val="21"/>
        </w:rPr>
      </w:pPr>
    </w:p>
    <w:p w14:paraId="1BE082FF">
      <w:pPr>
        <w:spacing w:line="273" w:lineRule="auto"/>
        <w:rPr>
          <w:rFonts w:ascii="Arial"/>
          <w:sz w:val="21"/>
        </w:rPr>
      </w:pPr>
    </w:p>
    <w:p w14:paraId="7C2F1FE3">
      <w:pPr>
        <w:spacing w:line="273" w:lineRule="auto"/>
        <w:rPr>
          <w:rFonts w:ascii="Arial"/>
          <w:sz w:val="21"/>
        </w:rPr>
      </w:pPr>
    </w:p>
    <w:p w14:paraId="64AB5DC2">
      <w:pPr>
        <w:pStyle w:val="3"/>
        <w:spacing w:before="91" w:line="220" w:lineRule="auto"/>
      </w:pPr>
      <w:r>
        <w:rPr>
          <w:spacing w:val="-2"/>
        </w:rPr>
        <w:t>特此证明。</w:t>
      </w:r>
    </w:p>
    <w:p w14:paraId="1FB7BA61">
      <w:pPr>
        <w:spacing w:line="287" w:lineRule="auto"/>
        <w:rPr>
          <w:rFonts w:ascii="Arial"/>
          <w:sz w:val="21"/>
        </w:rPr>
      </w:pPr>
    </w:p>
    <w:p w14:paraId="288CD6FB">
      <w:pPr>
        <w:spacing w:line="287" w:lineRule="auto"/>
        <w:rPr>
          <w:rFonts w:ascii="Arial"/>
          <w:sz w:val="21"/>
        </w:rPr>
      </w:pPr>
    </w:p>
    <w:p w14:paraId="3431BE90">
      <w:pPr>
        <w:spacing w:line="288" w:lineRule="auto"/>
        <w:rPr>
          <w:rFonts w:ascii="Arial"/>
          <w:sz w:val="21"/>
        </w:rPr>
      </w:pPr>
    </w:p>
    <w:p w14:paraId="6F5665D1">
      <w:pPr>
        <w:spacing w:line="288" w:lineRule="auto"/>
        <w:rPr>
          <w:rFonts w:ascii="Arial"/>
          <w:sz w:val="21"/>
        </w:rPr>
      </w:pPr>
    </w:p>
    <w:p w14:paraId="0E523AA9">
      <w:pPr>
        <w:spacing w:line="288" w:lineRule="auto"/>
        <w:rPr>
          <w:rFonts w:ascii="Arial"/>
          <w:sz w:val="21"/>
        </w:rPr>
      </w:pPr>
    </w:p>
    <w:p w14:paraId="13A686DC">
      <w:pPr>
        <w:pStyle w:val="3"/>
        <w:spacing w:before="92" w:line="219" w:lineRule="auto"/>
        <w:ind w:left="21"/>
      </w:pPr>
      <w:r>
        <w:rPr>
          <w:spacing w:val="-2"/>
        </w:rPr>
        <w:t>附：法定代表人（企业负责人）身份证正反面。</w:t>
      </w:r>
    </w:p>
    <w:p w14:paraId="1EF862D0">
      <w:pPr>
        <w:spacing w:line="273" w:lineRule="auto"/>
        <w:rPr>
          <w:rFonts w:ascii="Arial"/>
          <w:sz w:val="21"/>
        </w:rPr>
      </w:pPr>
    </w:p>
    <w:p w14:paraId="7DB2E06E">
      <w:pPr>
        <w:spacing w:line="273" w:lineRule="auto"/>
        <w:rPr>
          <w:rFonts w:ascii="Arial"/>
          <w:sz w:val="21"/>
        </w:rPr>
      </w:pPr>
    </w:p>
    <w:p w14:paraId="6EFAE998">
      <w:pPr>
        <w:spacing w:line="273" w:lineRule="auto"/>
        <w:rPr>
          <w:rFonts w:ascii="Arial"/>
          <w:sz w:val="21"/>
        </w:rPr>
      </w:pPr>
    </w:p>
    <w:p w14:paraId="08129562">
      <w:pPr>
        <w:pStyle w:val="3"/>
        <w:spacing w:before="92" w:line="219" w:lineRule="auto"/>
      </w:pPr>
      <w:r>
        <w:rPr>
          <w:spacing w:val="-1"/>
        </w:rPr>
        <w:t>注：本身份证明需由投标人加盖单位公章。</w:t>
      </w:r>
    </w:p>
    <w:p w14:paraId="37A93831">
      <w:pPr>
        <w:spacing w:line="287" w:lineRule="auto"/>
        <w:rPr>
          <w:rFonts w:ascii="Arial"/>
          <w:sz w:val="21"/>
        </w:rPr>
      </w:pPr>
    </w:p>
    <w:p w14:paraId="57A938AD">
      <w:pPr>
        <w:spacing w:line="288" w:lineRule="auto"/>
        <w:rPr>
          <w:rFonts w:ascii="Arial"/>
          <w:sz w:val="21"/>
        </w:rPr>
      </w:pPr>
    </w:p>
    <w:p w14:paraId="2C0D69B5">
      <w:pPr>
        <w:spacing w:line="288" w:lineRule="auto"/>
        <w:rPr>
          <w:rFonts w:ascii="Arial"/>
          <w:sz w:val="21"/>
        </w:rPr>
      </w:pPr>
    </w:p>
    <w:p w14:paraId="5300C2BF">
      <w:pPr>
        <w:spacing w:line="288" w:lineRule="auto"/>
        <w:rPr>
          <w:rFonts w:ascii="Arial"/>
          <w:sz w:val="21"/>
        </w:rPr>
      </w:pPr>
    </w:p>
    <w:p w14:paraId="30BA4452">
      <w:pPr>
        <w:spacing w:line="288" w:lineRule="auto"/>
        <w:rPr>
          <w:rFonts w:ascii="Arial"/>
          <w:sz w:val="21"/>
        </w:rPr>
      </w:pPr>
    </w:p>
    <w:p w14:paraId="782D0C29">
      <w:pPr>
        <w:pStyle w:val="3"/>
        <w:spacing w:before="92" w:line="219" w:lineRule="auto"/>
        <w:ind w:left="3"/>
      </w:pPr>
      <w:r>
        <w:rPr>
          <w:spacing w:val="-2"/>
        </w:rPr>
        <w:t>投标人名称（单位盖章</w:t>
      </w:r>
      <w:r>
        <w:rPr>
          <w:spacing w:val="2"/>
        </w:rPr>
        <w:t>）：</w:t>
      </w:r>
      <w:r>
        <w:rPr>
          <w:u w:val="single" w:color="auto"/>
        </w:rPr>
        <w:t xml:space="preserve">                       </w:t>
      </w:r>
    </w:p>
    <w:p w14:paraId="7934574A">
      <w:pPr>
        <w:spacing w:line="273" w:lineRule="auto"/>
        <w:rPr>
          <w:rFonts w:ascii="Arial"/>
          <w:sz w:val="21"/>
        </w:rPr>
      </w:pPr>
    </w:p>
    <w:p w14:paraId="102A2361">
      <w:pPr>
        <w:spacing w:line="273" w:lineRule="auto"/>
        <w:rPr>
          <w:rFonts w:ascii="Arial"/>
          <w:sz w:val="21"/>
        </w:rPr>
      </w:pPr>
    </w:p>
    <w:p w14:paraId="6B7EF9F1">
      <w:pPr>
        <w:spacing w:line="273" w:lineRule="auto"/>
        <w:rPr>
          <w:rFonts w:ascii="Arial"/>
          <w:sz w:val="21"/>
        </w:rPr>
      </w:pPr>
    </w:p>
    <w:p w14:paraId="2EDD0C39">
      <w:pPr>
        <w:pStyle w:val="3"/>
        <w:spacing w:before="92" w:line="219" w:lineRule="auto"/>
        <w:ind w:left="1"/>
      </w:pPr>
      <w:r>
        <w:rPr>
          <w:spacing w:val="-1"/>
        </w:rPr>
        <w:t>法定代表人（签字或盖章）：</w:t>
      </w:r>
      <w:r>
        <w:rPr>
          <w:u w:val="single" w:color="auto"/>
        </w:rPr>
        <w:t xml:space="preserve">                     </w:t>
      </w:r>
    </w:p>
    <w:p w14:paraId="2C0E788F">
      <w:pPr>
        <w:spacing w:line="272" w:lineRule="auto"/>
        <w:rPr>
          <w:rFonts w:ascii="Arial"/>
          <w:sz w:val="21"/>
        </w:rPr>
      </w:pPr>
    </w:p>
    <w:p w14:paraId="0C922F0E">
      <w:pPr>
        <w:spacing w:line="273" w:lineRule="auto"/>
        <w:rPr>
          <w:rFonts w:ascii="Arial"/>
          <w:sz w:val="21"/>
        </w:rPr>
      </w:pPr>
    </w:p>
    <w:p w14:paraId="47887BF1">
      <w:pPr>
        <w:spacing w:line="273" w:lineRule="auto"/>
        <w:rPr>
          <w:rFonts w:ascii="Arial"/>
          <w:sz w:val="21"/>
        </w:rPr>
      </w:pPr>
    </w:p>
    <w:p w14:paraId="26F0B62B">
      <w:pPr>
        <w:pStyle w:val="3"/>
        <w:spacing w:before="92" w:line="221" w:lineRule="auto"/>
        <w:ind w:left="48"/>
      </w:pPr>
      <w:r>
        <w:rPr>
          <w:spacing w:val="-20"/>
        </w:rPr>
        <w:t>日期：</w:t>
      </w:r>
      <w:r>
        <w:rPr>
          <w:u w:val="single" w:color="auto"/>
        </w:rPr>
        <w:t xml:space="preserve">                  </w:t>
      </w:r>
    </w:p>
    <w:p w14:paraId="6238AB9A">
      <w:pPr>
        <w:spacing w:line="221" w:lineRule="auto"/>
        <w:sectPr>
          <w:footerReference r:id="rId16" w:type="default"/>
          <w:pgSz w:w="11905" w:h="16838"/>
          <w:pgMar w:top="1429" w:right="1134" w:bottom="1678" w:left="1145" w:header="0" w:footer="992" w:gutter="0"/>
          <w:pgNumType w:fmt="decimal"/>
          <w:cols w:space="0" w:num="1"/>
          <w:docGrid w:linePitch="0" w:charSpace="0"/>
        </w:sectPr>
      </w:pPr>
    </w:p>
    <w:p w14:paraId="3EC3D2FA">
      <w:pPr>
        <w:pStyle w:val="3"/>
        <w:spacing w:before="91" w:line="219" w:lineRule="auto"/>
        <w:ind w:left="2000" w:leftChars="0"/>
        <w:outlineLvl w:val="0"/>
      </w:pPr>
      <w:bookmarkStart w:id="96" w:name="_Toc31344"/>
      <w:r>
        <w:rPr>
          <w:b/>
          <w:bCs/>
          <w:spacing w:val="-3"/>
        </w:rPr>
        <w:t>3.2</w:t>
      </w:r>
      <w:r>
        <w:rPr>
          <w:spacing w:val="-3"/>
        </w:rPr>
        <w:t xml:space="preserve"> </w:t>
      </w:r>
      <w:r>
        <w:rPr>
          <w:b/>
          <w:bCs/>
          <w:spacing w:val="-3"/>
        </w:rPr>
        <w:t>法定代表人（或企业负责人）授权委托书</w:t>
      </w:r>
      <w:bookmarkEnd w:id="96"/>
    </w:p>
    <w:p w14:paraId="1D29CE9E">
      <w:pPr>
        <w:spacing w:line="249" w:lineRule="auto"/>
        <w:rPr>
          <w:rFonts w:ascii="Arial"/>
          <w:sz w:val="21"/>
        </w:rPr>
      </w:pPr>
    </w:p>
    <w:p w14:paraId="4DD70457">
      <w:pPr>
        <w:pStyle w:val="3"/>
        <w:spacing w:before="91" w:line="219" w:lineRule="auto"/>
      </w:pPr>
      <w:r>
        <w:rPr>
          <w:spacing w:val="-10"/>
        </w:rPr>
        <w:t>致：</w:t>
      </w:r>
      <w:r>
        <w:rPr>
          <w:spacing w:val="1"/>
          <w:u w:val="single" w:color="auto"/>
        </w:rPr>
        <w:t xml:space="preserve">           </w:t>
      </w:r>
      <w:r>
        <w:rPr>
          <w:spacing w:val="-72"/>
        </w:rPr>
        <w:t xml:space="preserve"> </w:t>
      </w:r>
      <w:r>
        <w:rPr>
          <w:spacing w:val="-10"/>
        </w:rPr>
        <w:t>(采购人)</w:t>
      </w:r>
    </w:p>
    <w:p w14:paraId="13F1E0BA">
      <w:pPr>
        <w:pStyle w:val="3"/>
        <w:spacing w:before="232" w:line="405" w:lineRule="auto"/>
        <w:ind w:left="277" w:leftChars="132" w:firstLine="551" w:firstLineChars="197"/>
      </w:pPr>
      <w:r>
        <w:t>本授权书声明：注册于</w:t>
      </w:r>
      <w:r>
        <w:rPr>
          <w:u w:val="single" w:color="auto"/>
        </w:rPr>
        <w:t>（国家或地区的名称）</w:t>
      </w:r>
      <w:r>
        <w:t>的（</w:t>
      </w:r>
      <w:r>
        <w:rPr>
          <w:spacing w:val="-80"/>
        </w:rPr>
        <w:t xml:space="preserve"> </w:t>
      </w:r>
      <w:r>
        <w:rPr>
          <w:u w:val="single" w:color="auto"/>
        </w:rPr>
        <w:t>投标人</w:t>
      </w:r>
      <w:r>
        <w:t>）的在下面签字</w:t>
      </w:r>
      <w:r>
        <w:rPr>
          <w:spacing w:val="2"/>
        </w:rPr>
        <w:t>的（</w:t>
      </w:r>
      <w:r>
        <w:rPr>
          <w:spacing w:val="2"/>
          <w:u w:val="single" w:color="auto"/>
        </w:rPr>
        <w:t>法人代表姓名、职务</w:t>
      </w:r>
      <w:r>
        <w:rPr>
          <w:spacing w:val="2"/>
        </w:rPr>
        <w:t>）代表我单位授权</w:t>
      </w:r>
      <w:r>
        <w:rPr>
          <w:spacing w:val="1"/>
        </w:rPr>
        <w:t>（</w:t>
      </w:r>
      <w:r>
        <w:rPr>
          <w:spacing w:val="1"/>
          <w:u w:val="single" w:color="auto"/>
        </w:rPr>
        <w:t>单位名称</w:t>
      </w:r>
      <w:r>
        <w:rPr>
          <w:spacing w:val="1"/>
        </w:rPr>
        <w:t>）的在下面签字的</w:t>
      </w:r>
      <w:r>
        <w:t xml:space="preserve"> </w:t>
      </w:r>
      <w:r>
        <w:rPr>
          <w:spacing w:val="-7"/>
        </w:rPr>
        <w:t>（</w:t>
      </w:r>
      <w:r>
        <w:rPr>
          <w:spacing w:val="-7"/>
          <w:u w:val="single" w:color="auto"/>
        </w:rPr>
        <w:t>被授权人的姓名、职务</w:t>
      </w:r>
      <w:r>
        <w:rPr>
          <w:spacing w:val="-7"/>
        </w:rPr>
        <w:t>）为我单位的合法代理人，就（</w:t>
      </w:r>
      <w:r>
        <w:rPr>
          <w:spacing w:val="-7"/>
          <w:u w:val="single" w:color="auto"/>
        </w:rPr>
        <w:t>项目名称</w:t>
      </w:r>
      <w:r>
        <w:rPr>
          <w:spacing w:val="-7"/>
        </w:rPr>
        <w:t>）的</w:t>
      </w:r>
      <w:r>
        <w:rPr>
          <w:spacing w:val="-1"/>
        </w:rPr>
        <w:t>投标，以我单位名义处理一切与之有关的事务。</w:t>
      </w:r>
    </w:p>
    <w:p w14:paraId="31B5FB8A">
      <w:pPr>
        <w:pStyle w:val="3"/>
        <w:spacing w:before="57" w:line="220" w:lineRule="auto"/>
        <w:ind w:left="860"/>
      </w:pPr>
      <w:r>
        <w:rPr>
          <w:spacing w:val="-3"/>
        </w:rPr>
        <w:t>委托期限：</w:t>
      </w:r>
      <w:r>
        <w:rPr>
          <w:spacing w:val="5"/>
          <w:u w:val="single" w:color="auto"/>
        </w:rPr>
        <w:t xml:space="preserve">            </w:t>
      </w:r>
      <w:r>
        <w:rPr>
          <w:spacing w:val="-3"/>
        </w:rPr>
        <w:t>。代理人无转委托权。</w:t>
      </w:r>
    </w:p>
    <w:p w14:paraId="22F0A9D8">
      <w:pPr>
        <w:pStyle w:val="3"/>
        <w:spacing w:before="223" w:line="219" w:lineRule="auto"/>
        <w:ind w:left="862"/>
      </w:pPr>
      <w:r>
        <w:rPr>
          <w:spacing w:val="-5"/>
        </w:rPr>
        <w:t>本授权委托书于</w:t>
      </w:r>
      <w:r>
        <w:rPr>
          <w:spacing w:val="33"/>
          <w:u w:val="single" w:color="auto"/>
        </w:rPr>
        <w:t xml:space="preserve">  </w:t>
      </w:r>
      <w:r>
        <w:rPr>
          <w:spacing w:val="-127"/>
        </w:rPr>
        <w:t xml:space="preserve"> </w:t>
      </w:r>
      <w:r>
        <w:rPr>
          <w:spacing w:val="-5"/>
        </w:rPr>
        <w:t>年</w:t>
      </w:r>
      <w:r>
        <w:rPr>
          <w:spacing w:val="35"/>
          <w:u w:val="single" w:color="auto"/>
        </w:rPr>
        <w:t xml:space="preserve">  </w:t>
      </w:r>
      <w:r>
        <w:rPr>
          <w:spacing w:val="-122"/>
        </w:rPr>
        <w:t xml:space="preserve"> </w:t>
      </w:r>
      <w:r>
        <w:rPr>
          <w:spacing w:val="-5"/>
        </w:rPr>
        <w:t>月</w:t>
      </w:r>
      <w:r>
        <w:rPr>
          <w:spacing w:val="39"/>
          <w:u w:val="single" w:color="auto"/>
        </w:rPr>
        <w:t xml:space="preserve">   </w:t>
      </w:r>
      <w:r>
        <w:rPr>
          <w:spacing w:val="-78"/>
        </w:rPr>
        <w:t xml:space="preserve"> </w:t>
      </w:r>
      <w:r>
        <w:rPr>
          <w:spacing w:val="-5"/>
        </w:rPr>
        <w:t>日签字生效，特此声明。</w:t>
      </w:r>
    </w:p>
    <w:p w14:paraId="187BC697">
      <w:pPr>
        <w:spacing w:line="254" w:lineRule="auto"/>
        <w:rPr>
          <w:rFonts w:ascii="Arial"/>
          <w:sz w:val="21"/>
        </w:rPr>
      </w:pPr>
    </w:p>
    <w:p w14:paraId="17154C8B">
      <w:pPr>
        <w:spacing w:line="254" w:lineRule="auto"/>
        <w:rPr>
          <w:rFonts w:ascii="Arial"/>
          <w:sz w:val="21"/>
        </w:rPr>
      </w:pPr>
    </w:p>
    <w:p w14:paraId="78FCAE76">
      <w:pPr>
        <w:spacing w:line="254" w:lineRule="auto"/>
        <w:rPr>
          <w:rFonts w:ascii="Arial"/>
          <w:sz w:val="21"/>
        </w:rPr>
      </w:pPr>
    </w:p>
    <w:p w14:paraId="67C84652">
      <w:pPr>
        <w:pStyle w:val="3"/>
        <w:spacing w:before="92" w:line="219" w:lineRule="auto"/>
        <w:ind w:left="441"/>
      </w:pPr>
      <w:r>
        <w:rPr>
          <w:spacing w:val="-2"/>
        </w:rPr>
        <w:t>附：委托人和被委托人身份证正反面 。</w:t>
      </w:r>
    </w:p>
    <w:p w14:paraId="44D2F940">
      <w:pPr>
        <w:spacing w:line="347" w:lineRule="auto"/>
        <w:rPr>
          <w:rFonts w:ascii="Arial"/>
          <w:sz w:val="21"/>
        </w:rPr>
      </w:pPr>
    </w:p>
    <w:p w14:paraId="3F5A8A63">
      <w:pPr>
        <w:spacing w:line="347" w:lineRule="auto"/>
        <w:rPr>
          <w:rFonts w:ascii="Arial"/>
          <w:sz w:val="21"/>
        </w:rPr>
      </w:pPr>
    </w:p>
    <w:p w14:paraId="29505825">
      <w:pPr>
        <w:pStyle w:val="3"/>
        <w:tabs>
          <w:tab w:val="left" w:pos="6970"/>
        </w:tabs>
        <w:spacing w:before="91" w:line="356" w:lineRule="auto"/>
        <w:ind w:left="537" w:right="2052" w:firstLine="5"/>
        <w:jc w:val="both"/>
        <w:rPr>
          <w:u w:val="single" w:color="auto"/>
        </w:rPr>
      </w:pPr>
      <w:r>
        <w:rPr>
          <w:spacing w:val="-2"/>
        </w:rPr>
        <w:t>投标人名称（单位盖章</w:t>
      </w:r>
      <w:r>
        <w:rPr>
          <w:spacing w:val="2"/>
        </w:rPr>
        <w:t>）：</w:t>
      </w:r>
      <w:r>
        <w:rPr>
          <w:u w:val="single" w:color="auto"/>
        </w:rPr>
        <w:tab/>
      </w:r>
    </w:p>
    <w:p w14:paraId="0D0FB8C7">
      <w:pPr>
        <w:pStyle w:val="3"/>
        <w:tabs>
          <w:tab w:val="left" w:pos="6970"/>
        </w:tabs>
        <w:spacing w:before="91" w:line="356" w:lineRule="auto"/>
        <w:ind w:left="537" w:right="2052" w:firstLine="5"/>
        <w:jc w:val="both"/>
        <w:rPr>
          <w:u w:val="single" w:color="auto"/>
        </w:rPr>
      </w:pPr>
      <w:r>
        <w:rPr>
          <w:spacing w:val="-1"/>
        </w:rPr>
        <w:t>法定代表人（签字或盖章</w:t>
      </w:r>
      <w:r>
        <w:t>）：</w:t>
      </w:r>
      <w:r>
        <w:rPr>
          <w:u w:val="single" w:color="auto"/>
        </w:rPr>
        <w:tab/>
      </w:r>
    </w:p>
    <w:p w14:paraId="021D41A0">
      <w:pPr>
        <w:pStyle w:val="3"/>
        <w:tabs>
          <w:tab w:val="left" w:pos="6970"/>
        </w:tabs>
        <w:spacing w:before="91" w:line="356" w:lineRule="auto"/>
        <w:ind w:left="537" w:right="2052" w:firstLine="5"/>
        <w:jc w:val="both"/>
        <w:rPr>
          <w:u w:val="single" w:color="auto"/>
        </w:rPr>
      </w:pPr>
      <w:r>
        <w:rPr>
          <w:spacing w:val="-2"/>
        </w:rPr>
        <w:t>身份证号码：</w:t>
      </w:r>
      <w:r>
        <w:rPr>
          <w:u w:val="single" w:color="auto"/>
        </w:rPr>
        <w:tab/>
      </w:r>
    </w:p>
    <w:p w14:paraId="3FEF423B">
      <w:pPr>
        <w:pStyle w:val="3"/>
        <w:tabs>
          <w:tab w:val="left" w:pos="6970"/>
        </w:tabs>
        <w:spacing w:before="91" w:line="356" w:lineRule="auto"/>
        <w:ind w:left="537" w:right="2052" w:firstLine="5"/>
        <w:jc w:val="both"/>
        <w:rPr>
          <w:u w:val="single" w:color="auto"/>
        </w:rPr>
      </w:pPr>
      <w:r>
        <w:rPr>
          <w:spacing w:val="-1"/>
        </w:rPr>
        <w:t>委托代理人（签字或盖章</w:t>
      </w:r>
      <w:r>
        <w:t>）：</w:t>
      </w:r>
      <w:r>
        <w:rPr>
          <w:u w:val="single" w:color="auto"/>
        </w:rPr>
        <w:tab/>
      </w:r>
    </w:p>
    <w:p w14:paraId="0A46BF83">
      <w:pPr>
        <w:pStyle w:val="3"/>
        <w:tabs>
          <w:tab w:val="left" w:pos="6970"/>
        </w:tabs>
        <w:spacing w:before="91" w:line="356" w:lineRule="auto"/>
        <w:ind w:left="537" w:right="2052" w:firstLine="5"/>
        <w:jc w:val="both"/>
        <w:rPr>
          <w:u w:val="single" w:color="auto"/>
        </w:rPr>
      </w:pPr>
      <w:r>
        <w:rPr>
          <w:spacing w:val="-2"/>
        </w:rPr>
        <w:t>身份证号码：</w:t>
      </w:r>
      <w:r>
        <w:rPr>
          <w:u w:val="single" w:color="auto"/>
        </w:rPr>
        <w:tab/>
      </w:r>
    </w:p>
    <w:p w14:paraId="51223CAC">
      <w:pPr>
        <w:pStyle w:val="3"/>
        <w:tabs>
          <w:tab w:val="left" w:pos="6970"/>
        </w:tabs>
        <w:spacing w:before="91" w:line="356" w:lineRule="auto"/>
        <w:ind w:left="537" w:right="2052" w:firstLine="5"/>
        <w:jc w:val="both"/>
        <w:rPr>
          <w:u w:val="single" w:color="auto"/>
        </w:rPr>
      </w:pPr>
      <w:r>
        <w:rPr>
          <w:spacing w:val="-2"/>
        </w:rPr>
        <w:t>详细通讯地址：</w:t>
      </w:r>
      <w:r>
        <w:rPr>
          <w:u w:val="single" w:color="auto"/>
        </w:rPr>
        <w:tab/>
      </w:r>
    </w:p>
    <w:p w14:paraId="4142A4EA">
      <w:pPr>
        <w:pStyle w:val="3"/>
        <w:tabs>
          <w:tab w:val="left" w:pos="6970"/>
        </w:tabs>
        <w:spacing w:before="91" w:line="356" w:lineRule="auto"/>
        <w:ind w:left="537" w:right="2052" w:firstLine="5"/>
        <w:jc w:val="both"/>
        <w:rPr>
          <w:u w:val="single" w:color="auto"/>
        </w:rPr>
      </w:pPr>
      <w:r>
        <w:rPr>
          <w:spacing w:val="-2"/>
        </w:rPr>
        <w:t>邮政编码：</w:t>
      </w:r>
      <w:r>
        <w:rPr>
          <w:u w:val="single" w:color="auto"/>
        </w:rPr>
        <w:tab/>
      </w:r>
    </w:p>
    <w:p w14:paraId="06183C99">
      <w:pPr>
        <w:pStyle w:val="3"/>
        <w:tabs>
          <w:tab w:val="left" w:pos="6970"/>
        </w:tabs>
        <w:spacing w:before="91" w:line="356" w:lineRule="auto"/>
        <w:ind w:left="537" w:right="2052" w:firstLine="5"/>
        <w:jc w:val="both"/>
        <w:rPr>
          <w:u w:val="single" w:color="auto"/>
        </w:rPr>
      </w:pPr>
      <w:r>
        <w:rPr>
          <w:spacing w:val="-19"/>
        </w:rPr>
        <w:t>传</w:t>
      </w:r>
      <w:r>
        <w:rPr>
          <w:spacing w:val="3"/>
        </w:rPr>
        <w:t xml:space="preserve">    </w:t>
      </w:r>
      <w:r>
        <w:rPr>
          <w:spacing w:val="-19"/>
        </w:rPr>
        <w:t>真</w:t>
      </w:r>
      <w:r>
        <w:rPr>
          <w:spacing w:val="-104"/>
        </w:rPr>
        <w:t xml:space="preserve"> </w:t>
      </w:r>
      <w:r>
        <w:rPr>
          <w:spacing w:val="-19"/>
        </w:rPr>
        <w:t>：</w:t>
      </w:r>
      <w:r>
        <w:rPr>
          <w:u w:val="single" w:color="auto"/>
        </w:rPr>
        <w:tab/>
      </w:r>
    </w:p>
    <w:p w14:paraId="5EA109E8">
      <w:pPr>
        <w:pStyle w:val="3"/>
        <w:tabs>
          <w:tab w:val="left" w:pos="6970"/>
        </w:tabs>
        <w:spacing w:before="91" w:line="356" w:lineRule="auto"/>
        <w:ind w:left="537" w:right="2052" w:firstLine="5"/>
        <w:jc w:val="both"/>
      </w:pPr>
      <w:r>
        <w:rPr>
          <w:spacing w:val="-18"/>
        </w:rPr>
        <w:t>电</w:t>
      </w:r>
      <w:r>
        <w:rPr>
          <w:spacing w:val="2"/>
        </w:rPr>
        <w:t xml:space="preserve">    </w:t>
      </w:r>
      <w:r>
        <w:rPr>
          <w:spacing w:val="-18"/>
        </w:rPr>
        <w:t>话</w:t>
      </w:r>
      <w:r>
        <w:rPr>
          <w:spacing w:val="-103"/>
        </w:rPr>
        <w:t xml:space="preserve"> </w:t>
      </w:r>
      <w:r>
        <w:rPr>
          <w:spacing w:val="-18"/>
        </w:rPr>
        <w:t>：</w:t>
      </w:r>
      <w:r>
        <w:rPr>
          <w:u w:val="single" w:color="auto"/>
        </w:rPr>
        <w:t xml:space="preserve">                                    </w:t>
      </w:r>
    </w:p>
    <w:p w14:paraId="6706CD9C">
      <w:pPr>
        <w:spacing w:line="356" w:lineRule="auto"/>
        <w:sectPr>
          <w:footerReference r:id="rId17" w:type="default"/>
          <w:pgSz w:w="11905" w:h="16838"/>
          <w:pgMar w:top="1429" w:right="1134" w:bottom="1678" w:left="1145" w:header="0" w:footer="992" w:gutter="0"/>
          <w:pgNumType w:fmt="decimal"/>
          <w:cols w:space="0" w:num="1"/>
          <w:docGrid w:linePitch="0" w:charSpace="0"/>
        </w:sectPr>
      </w:pPr>
    </w:p>
    <w:p w14:paraId="29E649E6">
      <w:pPr>
        <w:pStyle w:val="3"/>
        <w:keepNext w:val="0"/>
        <w:keepLines w:val="0"/>
        <w:pageBreakBefore w:val="0"/>
        <w:widowControl/>
        <w:kinsoku w:val="0"/>
        <w:wordWrap/>
        <w:overflowPunct/>
        <w:topLinePunct w:val="0"/>
        <w:autoSpaceDE w:val="0"/>
        <w:autoSpaceDN w:val="0"/>
        <w:bidi w:val="0"/>
        <w:adjustRightInd w:val="0"/>
        <w:snapToGrid w:val="0"/>
        <w:spacing w:before="91" w:line="240" w:lineRule="auto"/>
        <w:ind w:left="23"/>
        <w:textAlignment w:val="baseline"/>
        <w:rPr>
          <w:rFonts w:hint="default" w:eastAsia="宋体"/>
          <w:lang w:val="en-US" w:eastAsia="zh-CN"/>
        </w:rPr>
      </w:pPr>
      <w:r>
        <w:rPr>
          <w:b/>
          <w:bCs/>
          <w:spacing w:val="-4"/>
        </w:rPr>
        <w:t>4、（1）近</w:t>
      </w:r>
      <w:r>
        <w:rPr>
          <w:spacing w:val="-40"/>
        </w:rPr>
        <w:t xml:space="preserve"> </w:t>
      </w:r>
      <w:r>
        <w:rPr>
          <w:b/>
          <w:bCs/>
          <w:spacing w:val="-4"/>
        </w:rPr>
        <w:t>6</w:t>
      </w:r>
      <w:r>
        <w:rPr>
          <w:spacing w:val="-58"/>
        </w:rPr>
        <w:t xml:space="preserve"> </w:t>
      </w:r>
      <w:r>
        <w:rPr>
          <w:b/>
          <w:bCs/>
          <w:spacing w:val="-4"/>
        </w:rPr>
        <w:t>个月所属期限内（任意</w:t>
      </w:r>
      <w:r>
        <w:rPr>
          <w:spacing w:val="-37"/>
        </w:rPr>
        <w:t xml:space="preserve"> </w:t>
      </w:r>
      <w:r>
        <w:rPr>
          <w:b/>
          <w:bCs/>
          <w:spacing w:val="-4"/>
        </w:rPr>
        <w:t>1</w:t>
      </w:r>
      <w:r>
        <w:rPr>
          <w:spacing w:val="-56"/>
        </w:rPr>
        <w:t xml:space="preserve"> </w:t>
      </w:r>
      <w:r>
        <w:rPr>
          <w:b/>
          <w:bCs/>
          <w:spacing w:val="-4"/>
        </w:rPr>
        <w:t>个月）依法缴纳税收的证明</w:t>
      </w:r>
      <w:r>
        <w:rPr>
          <w:b/>
          <w:bCs/>
          <w:spacing w:val="-6"/>
        </w:rPr>
        <w:t>（税务部门出具的完税凭证或缴税证明或银行出具的“银行电子缴</w:t>
      </w:r>
      <w:r>
        <w:rPr>
          <w:b/>
          <w:bCs/>
          <w:spacing w:val="-5"/>
        </w:rPr>
        <w:t>税付款凭证</w:t>
      </w:r>
      <w:r>
        <w:rPr>
          <w:spacing w:val="-102"/>
        </w:rPr>
        <w:t xml:space="preserve"> </w:t>
      </w:r>
      <w:r>
        <w:rPr>
          <w:b/>
          <w:bCs/>
          <w:spacing w:val="-5"/>
        </w:rPr>
        <w:t>”</w:t>
      </w:r>
      <w:r>
        <w:rPr>
          <w:b/>
          <w:bCs/>
          <w:spacing w:val="-33"/>
        </w:rPr>
        <w:t>）；</w:t>
      </w:r>
      <w:r>
        <w:rPr>
          <w:b/>
          <w:bCs/>
          <w:spacing w:val="-5"/>
        </w:rPr>
        <w:t>注：①若为</w:t>
      </w:r>
      <w:r>
        <w:rPr>
          <w:spacing w:val="-5"/>
        </w:rPr>
        <w:t xml:space="preserve"> </w:t>
      </w:r>
      <w:r>
        <w:rPr>
          <w:b/>
          <w:bCs/>
          <w:spacing w:val="-5"/>
        </w:rPr>
        <w:t>零申报企业，需提供无欠税证明或国家税务总局电子税务局“</w:t>
      </w:r>
      <w:r>
        <w:rPr>
          <w:spacing w:val="-90"/>
        </w:rPr>
        <w:t xml:space="preserve"> </w:t>
      </w:r>
      <w:r>
        <w:rPr>
          <w:b/>
          <w:bCs/>
          <w:spacing w:val="-5"/>
        </w:rPr>
        <w:t>申报结果查询截图</w:t>
      </w:r>
      <w:r>
        <w:rPr>
          <w:spacing w:val="-101"/>
        </w:rPr>
        <w:t xml:space="preserve"> </w:t>
      </w:r>
      <w:r>
        <w:rPr>
          <w:b/>
          <w:bCs/>
          <w:spacing w:val="-5"/>
        </w:rPr>
        <w:t>”</w:t>
      </w:r>
      <w:r>
        <w:rPr>
          <w:b/>
          <w:bCs/>
          <w:spacing w:val="-6"/>
        </w:rPr>
        <w:t>。②“税种</w:t>
      </w:r>
      <w:r>
        <w:rPr>
          <w:spacing w:val="-103"/>
        </w:rPr>
        <w:t xml:space="preserve"> </w:t>
      </w:r>
      <w:r>
        <w:rPr>
          <w:b/>
          <w:bCs/>
          <w:spacing w:val="-6"/>
        </w:rPr>
        <w:t>”非社会</w:t>
      </w:r>
      <w:r>
        <w:rPr>
          <w:b/>
          <w:bCs/>
          <w:spacing w:val="-4"/>
        </w:rPr>
        <w:t>保险</w:t>
      </w:r>
      <w:r>
        <w:rPr>
          <w:b/>
          <w:bCs/>
          <w:spacing w:val="-14"/>
        </w:rPr>
        <w:t>；（</w:t>
      </w:r>
      <w:r>
        <w:rPr>
          <w:b/>
          <w:bCs/>
          <w:spacing w:val="-4"/>
        </w:rPr>
        <w:t>2）近</w:t>
      </w:r>
      <w:r>
        <w:rPr>
          <w:spacing w:val="-57"/>
        </w:rPr>
        <w:t xml:space="preserve"> </w:t>
      </w:r>
      <w:r>
        <w:rPr>
          <w:b/>
          <w:bCs/>
          <w:spacing w:val="-4"/>
        </w:rPr>
        <w:t>6</w:t>
      </w:r>
      <w:r>
        <w:rPr>
          <w:spacing w:val="-58"/>
        </w:rPr>
        <w:t xml:space="preserve"> </w:t>
      </w:r>
      <w:r>
        <w:rPr>
          <w:b/>
          <w:bCs/>
          <w:spacing w:val="-4"/>
        </w:rPr>
        <w:t>个月内任意</w:t>
      </w:r>
      <w:r>
        <w:rPr>
          <w:spacing w:val="-37"/>
        </w:rPr>
        <w:t xml:space="preserve"> </w:t>
      </w:r>
      <w:r>
        <w:rPr>
          <w:b/>
          <w:bCs/>
          <w:spacing w:val="-4"/>
        </w:rPr>
        <w:t>1</w:t>
      </w:r>
      <w:r>
        <w:rPr>
          <w:spacing w:val="-58"/>
        </w:rPr>
        <w:t xml:space="preserve"> </w:t>
      </w:r>
      <w:r>
        <w:rPr>
          <w:b/>
          <w:bCs/>
          <w:spacing w:val="-4"/>
        </w:rPr>
        <w:t>个月缴纳</w:t>
      </w:r>
      <w:r>
        <w:rPr>
          <w:rFonts w:hint="eastAsia"/>
          <w:b/>
          <w:bCs/>
          <w:spacing w:val="-4"/>
          <w:lang w:eastAsia="zh-CN"/>
        </w:rPr>
        <w:t>社保</w:t>
      </w:r>
      <w:r>
        <w:rPr>
          <w:b/>
          <w:bCs/>
          <w:spacing w:val="-4"/>
        </w:rPr>
        <w:t>的证明材料。</w:t>
      </w:r>
      <w:r>
        <w:rPr>
          <w:rFonts w:hint="eastAsia"/>
          <w:b/>
          <w:bCs/>
          <w:spacing w:val="-4"/>
          <w:lang w:eastAsia="zh-CN"/>
        </w:rPr>
        <w:t>（</w:t>
      </w:r>
      <w:r>
        <w:rPr>
          <w:rFonts w:hint="eastAsia"/>
          <w:b/>
          <w:bCs/>
          <w:spacing w:val="-4"/>
          <w:lang w:val="en-US" w:eastAsia="zh-CN"/>
        </w:rPr>
        <w:t>注：近6个月指在投标截止之日前6个月内</w:t>
      </w:r>
      <w:r>
        <w:rPr>
          <w:rFonts w:hint="eastAsia"/>
          <w:b/>
          <w:bCs/>
          <w:spacing w:val="-4"/>
          <w:lang w:eastAsia="zh-CN"/>
        </w:rPr>
        <w:t>）</w:t>
      </w:r>
    </w:p>
    <w:p w14:paraId="6E74E522">
      <w:pPr>
        <w:spacing w:line="405" w:lineRule="auto"/>
        <w:rPr>
          <w:rFonts w:hint="eastAsia" w:eastAsia="宋体"/>
          <w:lang w:eastAsia="zh-CN"/>
        </w:rPr>
        <w:sectPr>
          <w:footerReference r:id="rId18" w:type="default"/>
          <w:pgSz w:w="11905" w:h="16838"/>
          <w:pgMar w:top="1429" w:right="1134" w:bottom="1678" w:left="1145" w:header="0" w:footer="992" w:gutter="0"/>
          <w:pgNumType w:fmt="decimal"/>
          <w:cols w:space="0" w:num="1"/>
          <w:docGrid w:linePitch="0" w:charSpace="0"/>
        </w:sectPr>
      </w:pPr>
    </w:p>
    <w:p w14:paraId="51561B40">
      <w:pPr>
        <w:pStyle w:val="3"/>
        <w:spacing w:before="91" w:line="219" w:lineRule="auto"/>
        <w:ind w:left="35" w:leftChars="0"/>
        <w:outlineLvl w:val="9"/>
      </w:pPr>
      <w:r>
        <w:rPr>
          <w:b/>
          <w:bCs/>
          <w:spacing w:val="-4"/>
        </w:rPr>
        <w:t>5、</w:t>
      </w:r>
      <w:r>
        <w:rPr>
          <w:spacing w:val="-83"/>
        </w:rPr>
        <w:t xml:space="preserve"> </w:t>
      </w:r>
      <w:r>
        <w:rPr>
          <w:b/>
          <w:bCs/>
          <w:spacing w:val="-4"/>
        </w:rPr>
        <w:t>良好的商业信誉和健全的财务会计制度</w:t>
      </w:r>
      <w:r>
        <w:rPr>
          <w:b/>
          <w:bCs/>
          <w:spacing w:val="-5"/>
        </w:rPr>
        <w:t>证明材料（</w:t>
      </w:r>
      <w:r>
        <w:rPr>
          <w:rFonts w:hint="eastAsia"/>
          <w:b/>
          <w:bCs/>
          <w:spacing w:val="-5"/>
          <w:lang w:eastAsia="zh-CN"/>
        </w:rPr>
        <w:t>会计事务所出具的2025年的年度财务审计报告书</w:t>
      </w:r>
      <w:r>
        <w:rPr>
          <w:b/>
          <w:bCs/>
          <w:spacing w:val="-6"/>
        </w:rPr>
        <w:t>，新办企</w:t>
      </w:r>
      <w:r>
        <w:rPr>
          <w:b/>
          <w:bCs/>
          <w:spacing w:val="-3"/>
        </w:rPr>
        <w:t>业可提供银行资信证明</w:t>
      </w:r>
      <w:r>
        <w:rPr>
          <w:b/>
          <w:bCs/>
          <w:spacing w:val="-2"/>
        </w:rPr>
        <w:t>）；</w:t>
      </w:r>
    </w:p>
    <w:p w14:paraId="4BB0A736">
      <w:pPr>
        <w:spacing w:line="254" w:lineRule="auto"/>
        <w:rPr>
          <w:rFonts w:ascii="Arial"/>
          <w:sz w:val="21"/>
        </w:rPr>
      </w:pPr>
    </w:p>
    <w:p w14:paraId="21207E39">
      <w:pPr>
        <w:spacing w:line="254" w:lineRule="auto"/>
        <w:rPr>
          <w:rFonts w:ascii="Arial"/>
          <w:sz w:val="21"/>
        </w:rPr>
      </w:pPr>
    </w:p>
    <w:p w14:paraId="07B6A4FF">
      <w:pPr>
        <w:spacing w:line="254" w:lineRule="auto"/>
        <w:rPr>
          <w:rFonts w:ascii="Arial"/>
          <w:sz w:val="21"/>
        </w:rPr>
      </w:pPr>
    </w:p>
    <w:p w14:paraId="00D41511">
      <w:pPr>
        <w:spacing w:line="254" w:lineRule="auto"/>
        <w:rPr>
          <w:rFonts w:ascii="Arial"/>
          <w:sz w:val="21"/>
        </w:rPr>
      </w:pPr>
    </w:p>
    <w:p w14:paraId="6EE135EF">
      <w:pPr>
        <w:spacing w:line="254" w:lineRule="auto"/>
        <w:rPr>
          <w:rFonts w:ascii="Arial"/>
          <w:sz w:val="21"/>
        </w:rPr>
      </w:pPr>
    </w:p>
    <w:p w14:paraId="40594F50">
      <w:pPr>
        <w:spacing w:line="254" w:lineRule="auto"/>
        <w:rPr>
          <w:rFonts w:ascii="Arial"/>
          <w:sz w:val="21"/>
        </w:rPr>
      </w:pPr>
    </w:p>
    <w:p w14:paraId="4D457C0C">
      <w:pPr>
        <w:spacing w:line="254" w:lineRule="auto"/>
        <w:rPr>
          <w:rFonts w:ascii="Arial"/>
          <w:sz w:val="21"/>
        </w:rPr>
      </w:pPr>
    </w:p>
    <w:p w14:paraId="539D955E">
      <w:pPr>
        <w:spacing w:line="254" w:lineRule="auto"/>
        <w:rPr>
          <w:rFonts w:ascii="Arial"/>
          <w:sz w:val="21"/>
        </w:rPr>
      </w:pPr>
    </w:p>
    <w:p w14:paraId="7CF1D4DE">
      <w:pPr>
        <w:spacing w:line="255" w:lineRule="auto"/>
        <w:rPr>
          <w:rFonts w:ascii="Arial"/>
          <w:sz w:val="21"/>
        </w:rPr>
      </w:pPr>
    </w:p>
    <w:p w14:paraId="0265A1C0">
      <w:pPr>
        <w:spacing w:line="255" w:lineRule="auto"/>
        <w:rPr>
          <w:rFonts w:ascii="Arial"/>
          <w:sz w:val="21"/>
        </w:rPr>
      </w:pPr>
    </w:p>
    <w:p w14:paraId="5121891E">
      <w:pPr>
        <w:spacing w:line="255" w:lineRule="auto"/>
        <w:rPr>
          <w:rFonts w:ascii="Arial"/>
          <w:sz w:val="21"/>
        </w:rPr>
      </w:pPr>
    </w:p>
    <w:p w14:paraId="038FE60C">
      <w:pPr>
        <w:spacing w:line="255" w:lineRule="auto"/>
        <w:rPr>
          <w:rFonts w:ascii="Arial"/>
          <w:sz w:val="21"/>
        </w:rPr>
      </w:pPr>
    </w:p>
    <w:p w14:paraId="027A1CDF">
      <w:pPr>
        <w:pStyle w:val="3"/>
        <w:spacing w:before="91" w:line="219" w:lineRule="auto"/>
        <w:jc w:val="center"/>
        <w:outlineLvl w:val="9"/>
      </w:pPr>
      <w:r>
        <w:rPr>
          <w:b/>
          <w:bCs/>
          <w:spacing w:val="-3"/>
        </w:rPr>
        <w:t>6、针对本项目的反商业贿赂承诺书</w:t>
      </w:r>
    </w:p>
    <w:p w14:paraId="6210124D">
      <w:pPr>
        <w:spacing w:line="219" w:lineRule="auto"/>
        <w:sectPr>
          <w:footerReference r:id="rId19" w:type="default"/>
          <w:pgSz w:w="11905" w:h="16838"/>
          <w:pgMar w:top="1429" w:right="1134" w:bottom="1678" w:left="1145" w:header="0" w:footer="992" w:gutter="0"/>
          <w:pgNumType w:fmt="decimal"/>
          <w:cols w:space="0" w:num="1"/>
          <w:docGrid w:linePitch="0" w:charSpace="0"/>
        </w:sectPr>
      </w:pPr>
    </w:p>
    <w:p w14:paraId="7ED797D5">
      <w:pPr>
        <w:pStyle w:val="3"/>
        <w:spacing w:before="91" w:line="398" w:lineRule="auto"/>
        <w:ind w:left="23" w:leftChars="0" w:right="133" w:rightChars="0" w:firstLine="4" w:firstLineChars="0"/>
        <w:outlineLvl w:val="9"/>
      </w:pPr>
      <w:r>
        <w:rPr>
          <w:rFonts w:ascii="仿宋" w:hAnsi="仿宋" w:eastAsia="仿宋" w:cs="仿宋"/>
          <w:b/>
          <w:bCs/>
          <w:spacing w:val="-1"/>
        </w:rPr>
        <w:t>7、</w:t>
      </w:r>
      <w:r>
        <w:rPr>
          <w:b/>
          <w:bCs/>
          <w:spacing w:val="-1"/>
        </w:rPr>
        <w:t>投标供应商之间应不存在控股、管理等关联关系</w:t>
      </w:r>
      <w:r>
        <w:rPr>
          <w:b/>
          <w:bCs/>
          <w:spacing w:val="-2"/>
        </w:rPr>
        <w:t>(提供供应商主</w:t>
      </w:r>
      <w:r>
        <w:rPr>
          <w:b/>
          <w:bCs/>
          <w:spacing w:val="-3"/>
        </w:rPr>
        <w:t>要股东或出资人信息)的书面声明；</w:t>
      </w:r>
    </w:p>
    <w:p w14:paraId="28A83CDC">
      <w:pPr>
        <w:spacing w:line="247" w:lineRule="auto"/>
        <w:rPr>
          <w:rFonts w:ascii="Arial"/>
          <w:sz w:val="21"/>
        </w:rPr>
      </w:pPr>
    </w:p>
    <w:p w14:paraId="2ED5F95C">
      <w:pPr>
        <w:spacing w:line="247" w:lineRule="auto"/>
        <w:rPr>
          <w:rFonts w:ascii="Arial"/>
          <w:sz w:val="21"/>
        </w:rPr>
      </w:pPr>
    </w:p>
    <w:p w14:paraId="2C6A0D35">
      <w:pPr>
        <w:spacing w:line="247" w:lineRule="auto"/>
        <w:rPr>
          <w:rFonts w:ascii="Arial"/>
          <w:sz w:val="21"/>
        </w:rPr>
      </w:pPr>
    </w:p>
    <w:p w14:paraId="70948B90">
      <w:pPr>
        <w:spacing w:line="247" w:lineRule="auto"/>
        <w:rPr>
          <w:rFonts w:ascii="Arial"/>
          <w:sz w:val="21"/>
        </w:rPr>
      </w:pPr>
    </w:p>
    <w:p w14:paraId="3C615E7B">
      <w:pPr>
        <w:spacing w:line="247" w:lineRule="auto"/>
        <w:rPr>
          <w:rFonts w:ascii="Arial"/>
          <w:sz w:val="21"/>
        </w:rPr>
      </w:pPr>
    </w:p>
    <w:p w14:paraId="02AA2637">
      <w:pPr>
        <w:spacing w:line="247" w:lineRule="auto"/>
        <w:rPr>
          <w:rFonts w:ascii="Arial"/>
          <w:sz w:val="21"/>
        </w:rPr>
      </w:pPr>
    </w:p>
    <w:p w14:paraId="1C73EB06">
      <w:pPr>
        <w:spacing w:line="247" w:lineRule="auto"/>
        <w:rPr>
          <w:rFonts w:ascii="Arial"/>
          <w:sz w:val="21"/>
        </w:rPr>
      </w:pPr>
    </w:p>
    <w:p w14:paraId="0C18571F">
      <w:pPr>
        <w:spacing w:line="247" w:lineRule="auto"/>
        <w:rPr>
          <w:rFonts w:ascii="Arial"/>
          <w:sz w:val="21"/>
        </w:rPr>
      </w:pPr>
    </w:p>
    <w:p w14:paraId="35A79870">
      <w:pPr>
        <w:spacing w:line="247" w:lineRule="auto"/>
        <w:rPr>
          <w:rFonts w:ascii="Arial"/>
          <w:sz w:val="21"/>
        </w:rPr>
      </w:pPr>
    </w:p>
    <w:p w14:paraId="228197A9">
      <w:pPr>
        <w:spacing w:line="247" w:lineRule="auto"/>
        <w:rPr>
          <w:rFonts w:ascii="Arial"/>
          <w:sz w:val="21"/>
        </w:rPr>
      </w:pPr>
    </w:p>
    <w:p w14:paraId="201F1170">
      <w:pPr>
        <w:spacing w:line="247" w:lineRule="auto"/>
        <w:rPr>
          <w:rFonts w:ascii="Arial"/>
          <w:sz w:val="21"/>
        </w:rPr>
      </w:pPr>
    </w:p>
    <w:p w14:paraId="6D6A92D9">
      <w:pPr>
        <w:spacing w:line="247" w:lineRule="auto"/>
        <w:rPr>
          <w:rFonts w:ascii="Arial"/>
          <w:sz w:val="21"/>
        </w:rPr>
      </w:pPr>
    </w:p>
    <w:p w14:paraId="33230664">
      <w:pPr>
        <w:spacing w:line="247" w:lineRule="auto"/>
        <w:rPr>
          <w:rFonts w:ascii="Arial"/>
          <w:sz w:val="21"/>
        </w:rPr>
      </w:pPr>
    </w:p>
    <w:p w14:paraId="071D6C66">
      <w:pPr>
        <w:spacing w:line="247" w:lineRule="auto"/>
        <w:rPr>
          <w:rFonts w:ascii="Arial"/>
          <w:sz w:val="21"/>
        </w:rPr>
      </w:pPr>
    </w:p>
    <w:p w14:paraId="5FF76577">
      <w:pPr>
        <w:spacing w:line="248" w:lineRule="auto"/>
        <w:rPr>
          <w:rFonts w:ascii="Arial"/>
          <w:sz w:val="21"/>
        </w:rPr>
      </w:pPr>
    </w:p>
    <w:p w14:paraId="7462E4C2">
      <w:pPr>
        <w:spacing w:line="248" w:lineRule="auto"/>
        <w:rPr>
          <w:rFonts w:ascii="Arial"/>
          <w:sz w:val="21"/>
        </w:rPr>
      </w:pPr>
    </w:p>
    <w:p w14:paraId="61E2E446">
      <w:pPr>
        <w:spacing w:line="248" w:lineRule="auto"/>
        <w:rPr>
          <w:rFonts w:ascii="Arial"/>
          <w:sz w:val="21"/>
        </w:rPr>
      </w:pPr>
    </w:p>
    <w:p w14:paraId="69279F16">
      <w:pPr>
        <w:spacing w:line="248" w:lineRule="auto"/>
        <w:rPr>
          <w:rFonts w:ascii="Arial"/>
          <w:sz w:val="21"/>
        </w:rPr>
      </w:pPr>
    </w:p>
    <w:p w14:paraId="4300000C">
      <w:pPr>
        <w:spacing w:line="248" w:lineRule="auto"/>
        <w:rPr>
          <w:rFonts w:ascii="Arial"/>
          <w:sz w:val="21"/>
        </w:rPr>
      </w:pPr>
    </w:p>
    <w:p w14:paraId="68C9163C">
      <w:pPr>
        <w:spacing w:line="248" w:lineRule="auto"/>
        <w:rPr>
          <w:rFonts w:ascii="Arial"/>
          <w:sz w:val="21"/>
        </w:rPr>
      </w:pPr>
    </w:p>
    <w:p w14:paraId="169EC132">
      <w:pPr>
        <w:pStyle w:val="3"/>
        <w:keepNext w:val="0"/>
        <w:keepLines w:val="0"/>
        <w:pageBreakBefore w:val="0"/>
        <w:widowControl/>
        <w:kinsoku w:val="0"/>
        <w:wordWrap/>
        <w:overflowPunct/>
        <w:topLinePunct w:val="0"/>
        <w:autoSpaceDE w:val="0"/>
        <w:autoSpaceDN w:val="0"/>
        <w:bidi w:val="0"/>
        <w:adjustRightInd w:val="0"/>
        <w:snapToGrid w:val="0"/>
        <w:spacing w:before="91" w:line="360" w:lineRule="auto"/>
        <w:ind w:left="23" w:leftChars="0"/>
        <w:textAlignment w:val="baseline"/>
        <w:outlineLvl w:val="9"/>
      </w:pPr>
      <w:r>
        <w:rPr>
          <w:b/>
          <w:bCs/>
          <w:spacing w:val="-6"/>
        </w:rPr>
        <w:t>8、供应商在“信用中国</w:t>
      </w:r>
      <w:r>
        <w:rPr>
          <w:spacing w:val="-99"/>
        </w:rPr>
        <w:t xml:space="preserve"> </w:t>
      </w:r>
      <w:r>
        <w:rPr>
          <w:b/>
          <w:bCs/>
          <w:spacing w:val="-6"/>
        </w:rPr>
        <w:t>”（www.creditchina.gov.cn）和中国政府</w:t>
      </w:r>
      <w:r>
        <w:rPr>
          <w:b/>
          <w:bCs/>
          <w:spacing w:val="-5"/>
        </w:rPr>
        <w:t>采购网（www.ccgp.gov.cn）网站上未列入失信被执行</w:t>
      </w:r>
      <w:r>
        <w:rPr>
          <w:b/>
          <w:bCs/>
          <w:spacing w:val="-6"/>
        </w:rPr>
        <w:t>人、重大税收</w:t>
      </w:r>
      <w:r>
        <w:rPr>
          <w:b/>
          <w:bCs/>
          <w:spacing w:val="-2"/>
        </w:rPr>
        <w:t>违法案件当事人名单、政府采购严重违法失信</w:t>
      </w:r>
      <w:r>
        <w:rPr>
          <w:b/>
          <w:bCs/>
          <w:spacing w:val="-3"/>
        </w:rPr>
        <w:t>行为记录名单（财库</w:t>
      </w:r>
      <w:r>
        <w:t xml:space="preserve"> </w:t>
      </w:r>
      <w:r>
        <w:rPr>
          <w:b/>
          <w:bCs/>
          <w:spacing w:val="-3"/>
        </w:rPr>
        <w:t>[2016]125号</w:t>
      </w:r>
      <w:r>
        <w:rPr>
          <w:b/>
          <w:bCs/>
          <w:spacing w:val="-12"/>
        </w:rPr>
        <w:t>）（</w:t>
      </w:r>
      <w:r>
        <w:rPr>
          <w:b/>
          <w:bCs/>
          <w:spacing w:val="-3"/>
        </w:rPr>
        <w:t>以开标现场查询为准</w:t>
      </w:r>
      <w:r>
        <w:rPr>
          <w:b/>
          <w:bCs/>
          <w:spacing w:val="-12"/>
        </w:rPr>
        <w:t>）；</w:t>
      </w:r>
    </w:p>
    <w:p w14:paraId="43EB0E85">
      <w:pPr>
        <w:spacing w:line="398" w:lineRule="auto"/>
        <w:sectPr>
          <w:footerReference r:id="rId20" w:type="default"/>
          <w:pgSz w:w="11905" w:h="16838"/>
          <w:pgMar w:top="1429" w:right="1134" w:bottom="1678" w:left="1145" w:header="0" w:footer="992" w:gutter="0"/>
          <w:pgNumType w:fmt="decimal"/>
          <w:cols w:space="0" w:num="1"/>
          <w:docGrid w:linePitch="0" w:charSpace="0"/>
        </w:sectPr>
      </w:pPr>
    </w:p>
    <w:p w14:paraId="1FB15C3F">
      <w:pPr>
        <w:pStyle w:val="3"/>
        <w:spacing w:before="91" w:line="219" w:lineRule="auto"/>
        <w:ind w:left="42" w:leftChars="0"/>
        <w:outlineLvl w:val="9"/>
      </w:pPr>
      <w:r>
        <w:rPr>
          <w:b/>
          <w:bCs/>
          <w:spacing w:val="-2"/>
        </w:rPr>
        <w:t>9、参加政府采购活动近3年内，在经营活</w:t>
      </w:r>
      <w:r>
        <w:rPr>
          <w:b/>
          <w:bCs/>
          <w:spacing w:val="-3"/>
        </w:rPr>
        <w:t>动中没有重大违法记录的</w:t>
      </w:r>
      <w:r>
        <w:rPr>
          <w:b/>
          <w:bCs/>
          <w:spacing w:val="-6"/>
        </w:rPr>
        <w:t>书面声明；</w:t>
      </w:r>
    </w:p>
    <w:p w14:paraId="315BDAE5">
      <w:pPr>
        <w:spacing w:line="219" w:lineRule="auto"/>
        <w:sectPr>
          <w:footerReference r:id="rId21" w:type="default"/>
          <w:pgSz w:w="11905" w:h="16838"/>
          <w:pgMar w:top="1429" w:right="1134" w:bottom="1678" w:left="1145" w:header="0" w:footer="992" w:gutter="0"/>
          <w:pgNumType w:fmt="decimal"/>
          <w:cols w:space="0" w:num="1"/>
          <w:docGrid w:linePitch="0" w:charSpace="0"/>
        </w:sectPr>
      </w:pPr>
    </w:p>
    <w:p w14:paraId="1B6ED2A6">
      <w:pPr>
        <w:pStyle w:val="3"/>
        <w:spacing w:before="78" w:line="219" w:lineRule="auto"/>
        <w:jc w:val="center"/>
        <w:outlineLvl w:val="9"/>
        <w:rPr>
          <w:sz w:val="24"/>
          <w:szCs w:val="24"/>
        </w:rPr>
      </w:pPr>
      <w:r>
        <w:rPr>
          <w:rFonts w:ascii="Times New Roman" w:hAnsi="Times New Roman" w:eastAsia="Times New Roman" w:cs="Times New Roman"/>
          <w:b/>
          <w:bCs/>
          <w:spacing w:val="-5"/>
          <w:sz w:val="28"/>
          <w:szCs w:val="28"/>
        </w:rPr>
        <w:t>10</w:t>
      </w:r>
      <w:r>
        <w:rPr>
          <w:rFonts w:ascii="Times New Roman" w:hAnsi="Times New Roman" w:eastAsia="Times New Roman" w:cs="Times New Roman"/>
          <w:b/>
          <w:bCs/>
          <w:spacing w:val="-30"/>
          <w:sz w:val="28"/>
          <w:szCs w:val="28"/>
        </w:rPr>
        <w:t xml:space="preserve"> </w:t>
      </w:r>
      <w:r>
        <w:rPr>
          <w:b/>
          <w:bCs/>
          <w:spacing w:val="-5"/>
          <w:sz w:val="28"/>
          <w:szCs w:val="28"/>
        </w:rPr>
        <w:t>、投标保证金缴纳证明</w:t>
      </w:r>
      <w:r>
        <w:rPr>
          <w:rFonts w:hint="eastAsia"/>
          <w:b/>
          <w:bCs/>
          <w:spacing w:val="-5"/>
          <w:sz w:val="28"/>
          <w:szCs w:val="28"/>
          <w:lang w:eastAsia="zh-CN"/>
        </w:rPr>
        <w:t>（</w:t>
      </w:r>
      <w:r>
        <w:rPr>
          <w:rFonts w:hint="eastAsia"/>
          <w:b/>
          <w:bCs/>
          <w:spacing w:val="-5"/>
          <w:sz w:val="28"/>
          <w:szCs w:val="28"/>
          <w:lang w:val="en-US" w:eastAsia="zh-CN"/>
        </w:rPr>
        <w:t>缴纳回单、保函等</w:t>
      </w:r>
      <w:r>
        <w:rPr>
          <w:rFonts w:hint="eastAsia"/>
          <w:b/>
          <w:bCs/>
          <w:spacing w:val="-5"/>
          <w:sz w:val="28"/>
          <w:szCs w:val="28"/>
          <w:lang w:eastAsia="zh-CN"/>
        </w:rPr>
        <w:t>）</w:t>
      </w:r>
      <w:r>
        <w:rPr>
          <w:b/>
          <w:bCs/>
          <w:spacing w:val="-5"/>
          <w:sz w:val="28"/>
          <w:szCs w:val="28"/>
        </w:rPr>
        <w:t>；</w:t>
      </w:r>
    </w:p>
    <w:p w14:paraId="41420FD2">
      <w:pPr>
        <w:spacing w:before="56"/>
      </w:pPr>
    </w:p>
    <w:tbl>
      <w:tblPr>
        <w:tblStyle w:val="13"/>
        <w:tblW w:w="7880"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7880"/>
      </w:tblGrid>
      <w:tr w14:paraId="512A942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608" w:hRule="atLeast"/>
          <w:jc w:val="center"/>
        </w:trPr>
        <w:tc>
          <w:tcPr>
            <w:tcW w:w="7880" w:type="dxa"/>
            <w:vAlign w:val="top"/>
          </w:tcPr>
          <w:p w14:paraId="550C9E96">
            <w:pPr>
              <w:rPr>
                <w:rFonts w:ascii="Arial"/>
                <w:sz w:val="21"/>
              </w:rPr>
            </w:pPr>
          </w:p>
        </w:tc>
      </w:tr>
    </w:tbl>
    <w:p w14:paraId="6899DF5E">
      <w:pPr>
        <w:rPr>
          <w:rFonts w:ascii="Arial"/>
          <w:sz w:val="21"/>
        </w:rPr>
      </w:pPr>
    </w:p>
    <w:p w14:paraId="6FD9E2DB">
      <w:pPr>
        <w:rPr>
          <w:rFonts w:ascii="Arial"/>
          <w:sz w:val="21"/>
        </w:rPr>
      </w:pPr>
    </w:p>
    <w:p w14:paraId="42964A79">
      <w:pPr>
        <w:rPr>
          <w:rFonts w:ascii="Arial"/>
          <w:sz w:val="21"/>
        </w:rPr>
      </w:pPr>
    </w:p>
    <w:p w14:paraId="0F790D71">
      <w:pPr>
        <w:rPr>
          <w:rFonts w:ascii="Arial"/>
          <w:sz w:val="21"/>
        </w:rPr>
      </w:pPr>
    </w:p>
    <w:p w14:paraId="360A3EF5">
      <w:pPr>
        <w:rPr>
          <w:rFonts w:ascii="Arial"/>
          <w:sz w:val="21"/>
        </w:rPr>
      </w:pPr>
    </w:p>
    <w:p w14:paraId="15108787">
      <w:pPr>
        <w:rPr>
          <w:rFonts w:ascii="Arial"/>
          <w:sz w:val="21"/>
        </w:rPr>
      </w:pPr>
    </w:p>
    <w:p w14:paraId="019775B0">
      <w:pPr>
        <w:rPr>
          <w:rFonts w:ascii="Arial"/>
          <w:sz w:val="21"/>
        </w:rPr>
      </w:pPr>
    </w:p>
    <w:p w14:paraId="55ACB8E7">
      <w:pPr>
        <w:rPr>
          <w:rFonts w:ascii="Arial"/>
          <w:sz w:val="21"/>
        </w:rPr>
      </w:pPr>
    </w:p>
    <w:p w14:paraId="09E936A0">
      <w:pPr>
        <w:spacing w:line="241" w:lineRule="auto"/>
        <w:rPr>
          <w:rFonts w:ascii="Arial"/>
          <w:sz w:val="21"/>
        </w:rPr>
      </w:pPr>
    </w:p>
    <w:p w14:paraId="67D52323">
      <w:pPr>
        <w:spacing w:line="241" w:lineRule="auto"/>
        <w:rPr>
          <w:rFonts w:ascii="Arial"/>
          <w:sz w:val="21"/>
        </w:rPr>
      </w:pPr>
    </w:p>
    <w:p w14:paraId="73B576CE">
      <w:pPr>
        <w:spacing w:line="241" w:lineRule="auto"/>
        <w:rPr>
          <w:rFonts w:ascii="Arial"/>
          <w:sz w:val="21"/>
        </w:rPr>
      </w:pPr>
    </w:p>
    <w:p w14:paraId="1509CDFC">
      <w:pPr>
        <w:spacing w:line="241" w:lineRule="auto"/>
        <w:rPr>
          <w:rFonts w:ascii="Arial"/>
          <w:sz w:val="21"/>
        </w:rPr>
      </w:pPr>
    </w:p>
    <w:p w14:paraId="65F6E665">
      <w:pPr>
        <w:pStyle w:val="3"/>
        <w:spacing w:before="78" w:line="219" w:lineRule="auto"/>
        <w:jc w:val="center"/>
        <w:outlineLvl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pacing w:val="-3"/>
          <w:sz w:val="28"/>
          <w:szCs w:val="28"/>
        </w:rPr>
        <w:t>11、有利于项目开展的其他合法有效证明材料</w:t>
      </w:r>
    </w:p>
    <w:p w14:paraId="79AA383F">
      <w:pPr>
        <w:pStyle w:val="3"/>
        <w:spacing w:before="305" w:line="219" w:lineRule="auto"/>
        <w:ind w:left="66"/>
        <w:rPr>
          <w:sz w:val="24"/>
          <w:szCs w:val="24"/>
        </w:rPr>
      </w:pPr>
      <w:r>
        <w:rPr>
          <w:spacing w:val="-5"/>
          <w:sz w:val="24"/>
          <w:szCs w:val="24"/>
        </w:rPr>
        <w:t>说明：</w:t>
      </w:r>
    </w:p>
    <w:p w14:paraId="2ACEAC73">
      <w:pPr>
        <w:pStyle w:val="3"/>
        <w:spacing w:before="73" w:line="259" w:lineRule="auto"/>
        <w:ind w:left="845" w:right="2907" w:hanging="45"/>
        <w:rPr>
          <w:sz w:val="24"/>
          <w:szCs w:val="24"/>
        </w:rPr>
      </w:pPr>
      <w:r>
        <w:rPr>
          <w:rFonts w:ascii="仿宋" w:hAnsi="仿宋" w:eastAsia="仿宋" w:cs="仿宋"/>
          <w:spacing w:val="-3"/>
          <w:sz w:val="24"/>
          <w:szCs w:val="24"/>
        </w:rPr>
        <w:t>1.</w:t>
      </w:r>
      <w:r>
        <w:rPr>
          <w:spacing w:val="-3"/>
          <w:sz w:val="24"/>
          <w:szCs w:val="24"/>
        </w:rPr>
        <w:t>应提供</w:t>
      </w:r>
      <w:r>
        <w:rPr>
          <w:spacing w:val="-3"/>
          <w:sz w:val="24"/>
          <w:szCs w:val="24"/>
          <w:u w:val="single" w:color="auto"/>
        </w:rPr>
        <w:t>投标人须知资料表</w:t>
      </w:r>
      <w:r>
        <w:rPr>
          <w:spacing w:val="-3"/>
          <w:sz w:val="24"/>
          <w:szCs w:val="24"/>
        </w:rPr>
        <w:t>要求的其他资格证明文件。</w:t>
      </w:r>
      <w:r>
        <w:rPr>
          <w:spacing w:val="8"/>
          <w:sz w:val="24"/>
          <w:szCs w:val="24"/>
        </w:rPr>
        <w:t xml:space="preserve"> </w:t>
      </w:r>
      <w:r>
        <w:rPr>
          <w:rFonts w:ascii="仿宋" w:hAnsi="仿宋" w:eastAsia="仿宋" w:cs="仿宋"/>
          <w:spacing w:val="-1"/>
          <w:sz w:val="24"/>
          <w:szCs w:val="24"/>
        </w:rPr>
        <w:t>2.</w:t>
      </w:r>
      <w:r>
        <w:rPr>
          <w:spacing w:val="-1"/>
          <w:sz w:val="24"/>
          <w:szCs w:val="24"/>
        </w:rPr>
        <w:t>复印件上应加盖本单位章。</w:t>
      </w:r>
    </w:p>
    <w:p w14:paraId="30EE42FB">
      <w:pPr>
        <w:spacing w:before="1" w:line="231" w:lineRule="auto"/>
        <w:ind w:left="95" w:firstLine="612"/>
        <w:rPr>
          <w:rFonts w:ascii="仿宋" w:hAnsi="仿宋" w:eastAsia="仿宋" w:cs="仿宋"/>
          <w:sz w:val="24"/>
          <w:szCs w:val="24"/>
        </w:rPr>
      </w:pPr>
      <w:r>
        <w:rPr>
          <w:rFonts w:ascii="仿宋" w:hAnsi="仿宋" w:eastAsia="仿宋" w:cs="仿宋"/>
          <w:b/>
          <w:bCs/>
          <w:spacing w:val="-1"/>
          <w:sz w:val="24"/>
          <w:szCs w:val="24"/>
        </w:rPr>
        <w:t>注：为了便于查找，请按上述顺序编制投标文件内容，并在目录中标明每项内</w:t>
      </w:r>
      <w:r>
        <w:rPr>
          <w:rFonts w:ascii="仿宋" w:hAnsi="仿宋" w:eastAsia="仿宋" w:cs="仿宋"/>
          <w:b/>
          <w:bCs/>
          <w:spacing w:val="-2"/>
          <w:sz w:val="24"/>
          <w:szCs w:val="24"/>
        </w:rPr>
        <w:t>容的</w:t>
      </w:r>
      <w:r>
        <w:rPr>
          <w:rFonts w:ascii="仿宋" w:hAnsi="仿宋" w:eastAsia="仿宋" w:cs="仿宋"/>
          <w:sz w:val="24"/>
          <w:szCs w:val="24"/>
        </w:rPr>
        <w:t xml:space="preserve"> </w:t>
      </w:r>
      <w:r>
        <w:rPr>
          <w:rFonts w:ascii="仿宋" w:hAnsi="仿宋" w:eastAsia="仿宋" w:cs="仿宋"/>
          <w:b/>
          <w:bCs/>
          <w:spacing w:val="-6"/>
          <w:sz w:val="24"/>
          <w:szCs w:val="24"/>
        </w:rPr>
        <w:t>起始页码。</w:t>
      </w:r>
    </w:p>
    <w:p w14:paraId="07CC5A36">
      <w:pPr>
        <w:spacing w:line="231" w:lineRule="auto"/>
        <w:rPr>
          <w:rFonts w:ascii="仿宋" w:hAnsi="仿宋" w:eastAsia="仿宋" w:cs="仿宋"/>
          <w:sz w:val="24"/>
          <w:szCs w:val="24"/>
        </w:rPr>
        <w:sectPr>
          <w:footerReference r:id="rId22" w:type="default"/>
          <w:pgSz w:w="11905" w:h="16838"/>
          <w:pgMar w:top="1429" w:right="1134" w:bottom="1678" w:left="1145" w:header="0" w:footer="992" w:gutter="0"/>
          <w:pgNumType w:fmt="decimal"/>
          <w:cols w:space="0" w:num="1"/>
          <w:docGrid w:linePitch="0" w:charSpace="0"/>
        </w:sectPr>
      </w:pPr>
    </w:p>
    <w:p w14:paraId="008EE129">
      <w:pPr>
        <w:pStyle w:val="3"/>
        <w:spacing w:before="91" w:line="220" w:lineRule="auto"/>
        <w:ind w:left="2761" w:leftChars="0"/>
        <w:outlineLvl w:val="0"/>
      </w:pPr>
      <w:bookmarkStart w:id="97" w:name="bookmark91"/>
      <w:bookmarkEnd w:id="97"/>
      <w:bookmarkStart w:id="98" w:name="bookmark90"/>
      <w:bookmarkEnd w:id="98"/>
      <w:bookmarkStart w:id="99" w:name="_Toc1586"/>
      <w:r>
        <w:rPr>
          <w:b/>
          <w:bCs/>
          <w:spacing w:val="-3"/>
        </w:rPr>
        <w:t>第二部分</w:t>
      </w:r>
      <w:r>
        <w:rPr>
          <w:spacing w:val="-3"/>
        </w:rPr>
        <w:t xml:space="preserve">  </w:t>
      </w:r>
      <w:r>
        <w:rPr>
          <w:b/>
          <w:bCs/>
          <w:spacing w:val="-3"/>
        </w:rPr>
        <w:t>商务及技术文件</w:t>
      </w:r>
      <w:bookmarkEnd w:id="99"/>
    </w:p>
    <w:p w14:paraId="15C2CBEC">
      <w:pPr>
        <w:spacing w:line="272" w:lineRule="auto"/>
        <w:rPr>
          <w:rFonts w:ascii="Arial"/>
          <w:sz w:val="21"/>
        </w:rPr>
      </w:pPr>
    </w:p>
    <w:p w14:paraId="1934E903">
      <w:pPr>
        <w:spacing w:line="273" w:lineRule="auto"/>
        <w:rPr>
          <w:rFonts w:ascii="Arial"/>
          <w:sz w:val="21"/>
        </w:rPr>
      </w:pPr>
    </w:p>
    <w:p w14:paraId="6A3C6A58">
      <w:pPr>
        <w:spacing w:line="273" w:lineRule="auto"/>
        <w:rPr>
          <w:rFonts w:ascii="Arial"/>
          <w:sz w:val="21"/>
        </w:rPr>
      </w:pPr>
    </w:p>
    <w:p w14:paraId="705AE731">
      <w:pPr>
        <w:pStyle w:val="3"/>
        <w:spacing w:before="91" w:line="219" w:lineRule="auto"/>
        <w:ind w:left="602"/>
      </w:pPr>
      <w:r>
        <w:rPr>
          <w:spacing w:val="-7"/>
        </w:rPr>
        <w:t>1、投标书</w:t>
      </w:r>
    </w:p>
    <w:p w14:paraId="23E1D982">
      <w:pPr>
        <w:pStyle w:val="3"/>
        <w:spacing w:before="290" w:line="219" w:lineRule="auto"/>
        <w:ind w:left="585"/>
      </w:pPr>
      <w:r>
        <w:rPr>
          <w:spacing w:val="-2"/>
        </w:rPr>
        <w:t>2、投标分项报价表</w:t>
      </w:r>
    </w:p>
    <w:p w14:paraId="36B834F9">
      <w:pPr>
        <w:pStyle w:val="3"/>
        <w:spacing w:before="292" w:line="220" w:lineRule="auto"/>
        <w:ind w:left="587"/>
      </w:pPr>
      <w:r>
        <w:rPr>
          <w:spacing w:val="-2"/>
        </w:rPr>
        <w:t>3、服务说明一览表</w:t>
      </w:r>
    </w:p>
    <w:p w14:paraId="05CA8A63">
      <w:pPr>
        <w:pStyle w:val="3"/>
        <w:spacing w:before="290" w:line="220" w:lineRule="auto"/>
        <w:ind w:left="580"/>
      </w:pPr>
      <w:r>
        <w:rPr>
          <w:spacing w:val="-1"/>
        </w:rPr>
        <w:t>4、技术条款偏离表</w:t>
      </w:r>
    </w:p>
    <w:p w14:paraId="221B304C">
      <w:pPr>
        <w:pStyle w:val="3"/>
        <w:spacing w:before="291" w:line="220" w:lineRule="auto"/>
        <w:ind w:left="587"/>
      </w:pPr>
      <w:r>
        <w:rPr>
          <w:spacing w:val="-2"/>
        </w:rPr>
        <w:t>5、商务条款偏离表</w:t>
      </w:r>
    </w:p>
    <w:p w14:paraId="5FEEEA20">
      <w:pPr>
        <w:pStyle w:val="3"/>
        <w:spacing w:before="290" w:line="219" w:lineRule="auto"/>
        <w:ind w:left="564"/>
      </w:pPr>
      <w:r>
        <w:rPr>
          <w:spacing w:val="-2"/>
        </w:rPr>
        <w:t>6、根据《政府采购促进中小企业发展管理办法</w:t>
      </w:r>
      <w:r>
        <w:rPr>
          <w:spacing w:val="-3"/>
        </w:rPr>
        <w:t>》、《关于政府</w:t>
      </w:r>
      <w:r>
        <w:rPr>
          <w:spacing w:val="4"/>
        </w:rPr>
        <w:t>采购支持监狱企业发展有关问题的通知》和《三部门联合发布关于促进残疾人就业政府采购政策的通</w:t>
      </w:r>
      <w:r>
        <w:rPr>
          <w:spacing w:val="3"/>
        </w:rPr>
        <w:t>知》价格扣减</w:t>
      </w:r>
      <w:r>
        <w:rPr>
          <w:spacing w:val="-2"/>
        </w:rPr>
        <w:t>条件的投标人须提交）</w:t>
      </w:r>
    </w:p>
    <w:p w14:paraId="18957336">
      <w:pPr>
        <w:pStyle w:val="3"/>
        <w:spacing w:before="290" w:line="220" w:lineRule="auto"/>
        <w:ind w:left="564"/>
      </w:pPr>
      <w:r>
        <w:rPr>
          <w:spacing w:val="-1"/>
        </w:rPr>
        <w:t>6-1《投标人企业类型声明函》（投标文件格式七）</w:t>
      </w:r>
    </w:p>
    <w:p w14:paraId="0A31C5F6">
      <w:pPr>
        <w:pStyle w:val="3"/>
        <w:spacing w:before="290" w:line="220" w:lineRule="auto"/>
        <w:ind w:left="564"/>
      </w:pPr>
      <w:r>
        <w:rPr>
          <w:spacing w:val="-1"/>
        </w:rPr>
        <w:t>6-2《制造商投标人企业类型声明函》（投标文件格式八）</w:t>
      </w:r>
    </w:p>
    <w:p w14:paraId="5BA714DF">
      <w:pPr>
        <w:pStyle w:val="3"/>
        <w:spacing w:before="291" w:line="219" w:lineRule="auto"/>
        <w:ind w:left="569"/>
      </w:pPr>
      <w:r>
        <w:rPr>
          <w:spacing w:val="-1"/>
        </w:rPr>
        <w:t>7、投标人关联单位的说明（格式自拟）</w:t>
      </w:r>
    </w:p>
    <w:p w14:paraId="28673773">
      <w:pPr>
        <w:pStyle w:val="3"/>
        <w:spacing w:before="291" w:line="221" w:lineRule="auto"/>
        <w:ind w:left="563"/>
        <w:rPr>
          <w:rFonts w:hint="eastAsia" w:eastAsia="宋体"/>
          <w:lang w:eastAsia="zh-CN"/>
        </w:rPr>
      </w:pPr>
      <w:r>
        <w:rPr>
          <w:spacing w:val="-1"/>
        </w:rPr>
        <w:t>8、</w:t>
      </w:r>
      <w:r>
        <w:rPr>
          <w:rFonts w:hint="eastAsia"/>
          <w:spacing w:val="-1"/>
          <w:lang w:eastAsia="zh-CN"/>
        </w:rPr>
        <w:t>有利于项目开展的其他合法有效证明材料</w:t>
      </w:r>
    </w:p>
    <w:p w14:paraId="6310C03A">
      <w:pPr>
        <w:spacing w:line="221" w:lineRule="auto"/>
        <w:sectPr>
          <w:footerReference r:id="rId23" w:type="default"/>
          <w:pgSz w:w="11905" w:h="16838"/>
          <w:pgMar w:top="1429" w:right="1134" w:bottom="1678" w:left="1145" w:header="0" w:footer="992" w:gutter="0"/>
          <w:pgNumType w:fmt="decimal"/>
          <w:cols w:space="0" w:num="1"/>
          <w:docGrid w:linePitch="0" w:charSpace="0"/>
        </w:sectPr>
      </w:pPr>
    </w:p>
    <w:p w14:paraId="67B3D232">
      <w:pPr>
        <w:pStyle w:val="3"/>
        <w:spacing w:before="91" w:line="219" w:lineRule="auto"/>
        <w:jc w:val="center"/>
        <w:outlineLvl w:val="0"/>
      </w:pPr>
      <w:bookmarkStart w:id="100" w:name="_Toc30559"/>
      <w:r>
        <w:rPr>
          <w:b/>
          <w:bCs/>
          <w:spacing w:val="-14"/>
        </w:rPr>
        <w:t>1</w:t>
      </w:r>
      <w:r>
        <w:rPr>
          <w:spacing w:val="6"/>
        </w:rPr>
        <w:t xml:space="preserve">   </w:t>
      </w:r>
      <w:r>
        <w:rPr>
          <w:b/>
          <w:bCs/>
          <w:spacing w:val="-14"/>
        </w:rPr>
        <w:t>投标书</w:t>
      </w:r>
      <w:bookmarkEnd w:id="100"/>
    </w:p>
    <w:p w14:paraId="03D5505C">
      <w:pPr>
        <w:spacing w:line="332" w:lineRule="auto"/>
        <w:rPr>
          <w:rFonts w:ascii="Arial"/>
          <w:sz w:val="21"/>
        </w:rPr>
      </w:pPr>
    </w:p>
    <w:p w14:paraId="0E3A7702">
      <w:pPr>
        <w:spacing w:line="332" w:lineRule="auto"/>
        <w:rPr>
          <w:rFonts w:ascii="Arial"/>
          <w:sz w:val="21"/>
        </w:rPr>
      </w:pPr>
    </w:p>
    <w:p w14:paraId="7470FAFB">
      <w:pPr>
        <w:pStyle w:val="3"/>
        <w:spacing w:before="91" w:line="219" w:lineRule="auto"/>
        <w:ind w:left="22"/>
      </w:pPr>
      <w:r>
        <w:rPr>
          <w:spacing w:val="-2"/>
        </w:rPr>
        <w:t>致：</w:t>
      </w:r>
      <w:r>
        <w:rPr>
          <w:spacing w:val="-2"/>
          <w:u w:val="single" w:color="auto"/>
        </w:rPr>
        <w:t>采购人</w:t>
      </w:r>
    </w:p>
    <w:p w14:paraId="2B9E976D">
      <w:pPr>
        <w:pStyle w:val="3"/>
        <w:keepNext w:val="0"/>
        <w:keepLines w:val="0"/>
        <w:pageBreakBefore w:val="0"/>
        <w:widowControl/>
        <w:tabs>
          <w:tab w:val="left" w:pos="850"/>
          <w:tab w:val="left" w:pos="8200"/>
        </w:tabs>
        <w:kinsoku w:val="0"/>
        <w:wordWrap/>
        <w:overflowPunct/>
        <w:topLinePunct w:val="0"/>
        <w:autoSpaceDE w:val="0"/>
        <w:autoSpaceDN w:val="0"/>
        <w:bidi w:val="0"/>
        <w:adjustRightInd w:val="0"/>
        <w:snapToGrid w:val="0"/>
        <w:spacing w:before="306" w:line="360" w:lineRule="auto"/>
        <w:ind w:left="11" w:right="131" w:firstLine="573"/>
        <w:jc w:val="both"/>
        <w:textAlignment w:val="baseline"/>
      </w:pPr>
      <w:r>
        <w:rPr>
          <w:spacing w:val="-7"/>
        </w:rPr>
        <w:t>根据贵方(</w:t>
      </w:r>
      <w:r>
        <w:rPr>
          <w:i/>
          <w:iCs/>
          <w:spacing w:val="-7"/>
          <w:sz w:val="29"/>
          <w:szCs w:val="29"/>
          <w:u w:val="single" w:color="auto"/>
        </w:rPr>
        <w:t>项目名称</w:t>
      </w:r>
      <w:r>
        <w:rPr>
          <w:spacing w:val="-7"/>
        </w:rPr>
        <w:t>)的投标邀请(</w:t>
      </w:r>
      <w:r>
        <w:rPr>
          <w:i/>
          <w:iCs/>
          <w:spacing w:val="-7"/>
          <w:sz w:val="29"/>
          <w:szCs w:val="29"/>
          <w:u w:val="single" w:color="auto"/>
        </w:rPr>
        <w:t>招标编号</w:t>
      </w:r>
      <w:r>
        <w:rPr>
          <w:spacing w:val="-7"/>
        </w:rPr>
        <w:t>),签字代表</w:t>
      </w:r>
      <w:r>
        <w:rPr>
          <w:spacing w:val="-8"/>
        </w:rPr>
        <w:t>(</w:t>
      </w:r>
      <w:r>
        <w:rPr>
          <w:i/>
          <w:iCs/>
          <w:spacing w:val="-8"/>
          <w:sz w:val="29"/>
          <w:szCs w:val="29"/>
          <w:u w:val="single" w:color="auto"/>
        </w:rPr>
        <w:t>姓名、</w:t>
      </w:r>
      <w:r>
        <w:rPr>
          <w:sz w:val="29"/>
          <w:szCs w:val="29"/>
          <w:u w:val="single" w:color="auto"/>
        </w:rPr>
        <w:tab/>
      </w:r>
      <w:r>
        <w:rPr>
          <w:sz w:val="29"/>
          <w:szCs w:val="29"/>
        </w:rPr>
        <w:t xml:space="preserve"> </w:t>
      </w:r>
      <w:r>
        <w:rPr>
          <w:i/>
          <w:iCs/>
          <w:spacing w:val="-5"/>
          <w:sz w:val="29"/>
          <w:szCs w:val="29"/>
          <w:u w:val="single" w:color="auto"/>
        </w:rPr>
        <w:t>职务</w:t>
      </w:r>
      <w:r>
        <w:rPr>
          <w:spacing w:val="-5"/>
        </w:rPr>
        <w:t>)经正式授权并代表投标人（</w:t>
      </w:r>
      <w:r>
        <w:rPr>
          <w:i/>
          <w:iCs/>
          <w:spacing w:val="-5"/>
          <w:sz w:val="29"/>
          <w:szCs w:val="29"/>
          <w:u w:val="single" w:color="auto"/>
        </w:rPr>
        <w:t>名称、地址</w:t>
      </w:r>
      <w:r>
        <w:rPr>
          <w:spacing w:val="-5"/>
        </w:rPr>
        <w:t>）提交下述文件，并以</w:t>
      </w:r>
      <w:r>
        <w:rPr>
          <w:spacing w:val="10"/>
        </w:rPr>
        <w:t xml:space="preserve"> </w:t>
      </w:r>
      <w:r>
        <w:rPr>
          <w:u w:val="single" w:color="auto"/>
        </w:rPr>
        <w:tab/>
      </w:r>
      <w:r>
        <w:rPr>
          <w:spacing w:val="-125"/>
        </w:rPr>
        <w:t xml:space="preserve"> </w:t>
      </w:r>
      <w:r>
        <w:rPr>
          <w:spacing w:val="-1"/>
        </w:rPr>
        <w:t>形式出具的金额为人民币</w:t>
      </w:r>
      <w:r>
        <w:rPr>
          <w:spacing w:val="-1"/>
          <w:u w:val="single" w:color="auto"/>
        </w:rPr>
        <w:t xml:space="preserve">        </w:t>
      </w:r>
      <w:r>
        <w:rPr>
          <w:spacing w:val="-126"/>
        </w:rPr>
        <w:t xml:space="preserve"> </w:t>
      </w:r>
      <w:r>
        <w:rPr>
          <w:spacing w:val="-1"/>
        </w:rPr>
        <w:t>元的投标保证</w:t>
      </w:r>
      <w:r>
        <w:rPr>
          <w:spacing w:val="-2"/>
        </w:rPr>
        <w:t>金。</w:t>
      </w:r>
    </w:p>
    <w:p w14:paraId="3C2DE40F">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561"/>
        <w:textAlignment w:val="baseline"/>
      </w:pPr>
      <w:r>
        <w:rPr>
          <w:spacing w:val="-1"/>
        </w:rPr>
        <w:t>据此，签字代表宣布同意如下：</w:t>
      </w:r>
    </w:p>
    <w:p w14:paraId="69D505B4">
      <w:pPr>
        <w:pStyle w:val="3"/>
        <w:keepNext w:val="0"/>
        <w:keepLines w:val="0"/>
        <w:pageBreakBefore w:val="0"/>
        <w:widowControl/>
        <w:tabs>
          <w:tab w:val="left" w:pos="938"/>
        </w:tabs>
        <w:kinsoku w:val="0"/>
        <w:wordWrap/>
        <w:overflowPunct/>
        <w:topLinePunct w:val="0"/>
        <w:autoSpaceDE w:val="0"/>
        <w:autoSpaceDN w:val="0"/>
        <w:bidi w:val="0"/>
        <w:adjustRightInd w:val="0"/>
        <w:snapToGrid w:val="0"/>
        <w:spacing w:before="1" w:line="360" w:lineRule="auto"/>
        <w:ind w:left="778" w:right="133" w:hanging="208"/>
        <w:textAlignment w:val="baseline"/>
      </w:pPr>
      <w:r>
        <w:rPr>
          <w:spacing w:val="33"/>
        </w:rPr>
        <w:t>（</w:t>
      </w:r>
      <w:r>
        <w:rPr>
          <w:spacing w:val="-47"/>
        </w:rPr>
        <w:t xml:space="preserve"> </w:t>
      </w:r>
      <w:r>
        <w:rPr>
          <w:spacing w:val="33"/>
        </w:rPr>
        <w:t>1</w:t>
      </w:r>
      <w:r>
        <w:rPr>
          <w:spacing w:val="-55"/>
        </w:rPr>
        <w:t xml:space="preserve"> </w:t>
      </w:r>
      <w:r>
        <w:rPr>
          <w:spacing w:val="33"/>
        </w:rPr>
        <w:t>）</w:t>
      </w:r>
      <w:r>
        <w:rPr>
          <w:spacing w:val="-62"/>
        </w:rPr>
        <w:t xml:space="preserve"> </w:t>
      </w:r>
      <w:r>
        <w:rPr>
          <w:spacing w:val="33"/>
        </w:rPr>
        <w:t>附投标价格表中规定的应提供服务的投标总价为</w:t>
      </w:r>
      <w:r>
        <w:t xml:space="preserve"> </w:t>
      </w:r>
      <w:r>
        <w:rPr>
          <w:u w:val="single" w:color="auto"/>
        </w:rPr>
        <w:tab/>
      </w:r>
      <w:r>
        <w:rPr>
          <w:spacing w:val="-15"/>
          <w:u w:val="single" w:color="auto"/>
        </w:rPr>
        <w:t>（用文字和数字表示）</w:t>
      </w:r>
      <w:r>
        <w:rPr>
          <w:spacing w:val="-15"/>
        </w:rPr>
        <w:t>。</w:t>
      </w:r>
    </w:p>
    <w:p w14:paraId="10B7EB97">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570"/>
        <w:textAlignment w:val="baseline"/>
      </w:pPr>
      <w:r>
        <w:rPr>
          <w:spacing w:val="-1"/>
        </w:rPr>
        <w:t>（2）本投标有效期为自投标截止之日起</w:t>
      </w:r>
      <w:r>
        <w:rPr>
          <w:spacing w:val="-1"/>
          <w:u w:val="single" w:color="auto"/>
        </w:rPr>
        <w:t xml:space="preserve">  90 </w:t>
      </w:r>
      <w:r>
        <w:rPr>
          <w:spacing w:val="-1"/>
        </w:rPr>
        <w:t>个日历日。</w:t>
      </w:r>
    </w:p>
    <w:p w14:paraId="4A9CE934">
      <w:pPr>
        <w:pStyle w:val="3"/>
        <w:keepNext w:val="0"/>
        <w:keepLines w:val="0"/>
        <w:pageBreakBefore w:val="0"/>
        <w:widowControl/>
        <w:kinsoku w:val="0"/>
        <w:wordWrap/>
        <w:overflowPunct/>
        <w:topLinePunct w:val="0"/>
        <w:autoSpaceDE w:val="0"/>
        <w:autoSpaceDN w:val="0"/>
        <w:bidi w:val="0"/>
        <w:adjustRightInd w:val="0"/>
        <w:snapToGrid w:val="0"/>
        <w:spacing w:before="4" w:line="360" w:lineRule="auto"/>
        <w:ind w:left="1100" w:right="131" w:hanging="530"/>
        <w:textAlignment w:val="baseline"/>
      </w:pPr>
      <w:r>
        <w:rPr>
          <w:spacing w:val="-3"/>
        </w:rPr>
        <w:t>（3）联合体中的大中型企业和其他自然人、法人或者非法人组</w:t>
      </w:r>
      <w:r>
        <w:rPr>
          <w:spacing w:val="3"/>
        </w:rPr>
        <w:t>织，与联合体中的小型、微型企业之间</w:t>
      </w:r>
      <w:r>
        <w:rPr>
          <w:spacing w:val="3"/>
          <w:u w:val="single" w:color="auto"/>
        </w:rPr>
        <w:t xml:space="preserve">  /  （</w:t>
      </w:r>
      <w:r>
        <w:rPr>
          <w:spacing w:val="3"/>
        </w:rPr>
        <w:t>存在、不</w:t>
      </w:r>
      <w:r>
        <w:rPr>
          <w:spacing w:val="-1"/>
        </w:rPr>
        <w:t>存在）投资关系（如果是联合体的话）。</w:t>
      </w:r>
    </w:p>
    <w:p w14:paraId="6C5DC013">
      <w:pPr>
        <w:pStyle w:val="3"/>
        <w:keepNext w:val="0"/>
        <w:keepLines w:val="0"/>
        <w:pageBreakBefore w:val="0"/>
        <w:widowControl/>
        <w:kinsoku w:val="0"/>
        <w:wordWrap/>
        <w:overflowPunct/>
        <w:topLinePunct w:val="0"/>
        <w:autoSpaceDE w:val="0"/>
        <w:autoSpaceDN w:val="0"/>
        <w:bidi w:val="0"/>
        <w:adjustRightInd w:val="0"/>
        <w:snapToGrid w:val="0"/>
        <w:spacing w:before="5" w:line="360" w:lineRule="auto"/>
        <w:ind w:left="1101" w:right="131" w:hanging="531"/>
        <w:textAlignment w:val="baseline"/>
      </w:pPr>
      <w:r>
        <w:rPr>
          <w:spacing w:val="-3"/>
        </w:rPr>
        <w:t>（4）已详细审查全部招标文件，包括所有补充通知（如果有的</w:t>
      </w:r>
      <w:r>
        <w:rPr>
          <w:spacing w:val="3"/>
        </w:rPr>
        <w:t>话</w:t>
      </w:r>
      <w:r>
        <w:rPr>
          <w:spacing w:val="15"/>
        </w:rPr>
        <w:t>），</w:t>
      </w:r>
      <w:r>
        <w:rPr>
          <w:spacing w:val="3"/>
        </w:rPr>
        <w:t>完全理解并同意放弃对这方面有不明、误解和质疑</w:t>
      </w:r>
      <w:r>
        <w:rPr>
          <w:spacing w:val="-3"/>
        </w:rPr>
        <w:t>的权力。</w:t>
      </w:r>
    </w:p>
    <w:p w14:paraId="7C07476B">
      <w:pPr>
        <w:pStyle w:val="3"/>
        <w:keepNext w:val="0"/>
        <w:keepLines w:val="0"/>
        <w:pageBreakBefore w:val="0"/>
        <w:widowControl/>
        <w:kinsoku w:val="0"/>
        <w:wordWrap/>
        <w:overflowPunct/>
        <w:topLinePunct w:val="0"/>
        <w:autoSpaceDE w:val="0"/>
        <w:autoSpaceDN w:val="0"/>
        <w:bidi w:val="0"/>
        <w:adjustRightInd w:val="0"/>
        <w:snapToGrid w:val="0"/>
        <w:spacing w:before="1" w:line="360" w:lineRule="auto"/>
        <w:ind w:firstLine="524" w:firstLineChars="200"/>
        <w:jc w:val="both"/>
        <w:textAlignment w:val="baseline"/>
      </w:pPr>
      <w:r>
        <w:rPr>
          <w:spacing w:val="-9"/>
        </w:rPr>
        <w:t>（5）在规定的开标时间后，遵守招标文件中有关保证金的规定。</w:t>
      </w:r>
    </w:p>
    <w:p w14:paraId="13E672A2">
      <w:pPr>
        <w:pStyle w:val="3"/>
        <w:keepNext w:val="0"/>
        <w:keepLines w:val="0"/>
        <w:pageBreakBefore w:val="0"/>
        <w:widowControl/>
        <w:kinsoku w:val="0"/>
        <w:wordWrap/>
        <w:overflowPunct/>
        <w:topLinePunct w:val="0"/>
        <w:autoSpaceDE w:val="0"/>
        <w:autoSpaceDN w:val="0"/>
        <w:bidi w:val="0"/>
        <w:adjustRightInd w:val="0"/>
        <w:snapToGrid w:val="0"/>
        <w:spacing w:before="4" w:line="360" w:lineRule="auto"/>
        <w:ind w:left="1103" w:right="33" w:hanging="533"/>
        <w:textAlignment w:val="baseline"/>
      </w:pPr>
      <w:r>
        <w:rPr>
          <w:spacing w:val="-9"/>
        </w:rPr>
        <w:t>（6）我方不是为本项目提供整体设计、规范编制或者项目管理、</w:t>
      </w:r>
      <w:r>
        <w:rPr>
          <w:spacing w:val="4"/>
        </w:rPr>
        <w:t>监理、检测等服务的投标人，我方不是采购代理机构</w:t>
      </w:r>
      <w:r>
        <w:rPr>
          <w:spacing w:val="3"/>
        </w:rPr>
        <w:t>的附</w:t>
      </w:r>
      <w:r>
        <w:rPr>
          <w:spacing w:val="-3"/>
        </w:rPr>
        <w:t>属机构。</w:t>
      </w:r>
    </w:p>
    <w:p w14:paraId="3CB37E01">
      <w:pPr>
        <w:pStyle w:val="3"/>
        <w:keepNext w:val="0"/>
        <w:keepLines w:val="0"/>
        <w:pageBreakBefore w:val="0"/>
        <w:widowControl/>
        <w:kinsoku w:val="0"/>
        <w:wordWrap/>
        <w:overflowPunct/>
        <w:topLinePunct w:val="0"/>
        <w:autoSpaceDE w:val="0"/>
        <w:autoSpaceDN w:val="0"/>
        <w:bidi w:val="0"/>
        <w:adjustRightInd w:val="0"/>
        <w:snapToGrid w:val="0"/>
        <w:spacing w:before="1" w:line="360" w:lineRule="auto"/>
        <w:ind w:left="1106" w:right="131" w:hanging="536"/>
        <w:textAlignment w:val="baseline"/>
      </w:pPr>
      <w:r>
        <w:rPr>
          <w:spacing w:val="-3"/>
        </w:rPr>
        <w:t>（7）在领取中标通知书的同时按招标文件规定的形式，向贵方</w:t>
      </w:r>
      <w:r>
        <w:rPr>
          <w:spacing w:val="-2"/>
        </w:rPr>
        <w:t>一次性支付中标服务费。</w:t>
      </w:r>
    </w:p>
    <w:p w14:paraId="16AFA727">
      <w:pPr>
        <w:pStyle w:val="3"/>
        <w:keepNext w:val="0"/>
        <w:keepLines w:val="0"/>
        <w:pageBreakBefore w:val="0"/>
        <w:widowControl/>
        <w:kinsoku w:val="0"/>
        <w:wordWrap/>
        <w:overflowPunct/>
        <w:topLinePunct w:val="0"/>
        <w:autoSpaceDE w:val="0"/>
        <w:autoSpaceDN w:val="0"/>
        <w:bidi w:val="0"/>
        <w:adjustRightInd w:val="0"/>
        <w:snapToGrid w:val="0"/>
        <w:spacing w:before="4" w:line="360" w:lineRule="auto"/>
        <w:ind w:left="1103" w:right="55" w:hanging="533"/>
        <w:textAlignment w:val="baseline"/>
      </w:pPr>
      <w:r>
        <w:rPr>
          <w:spacing w:val="-10"/>
        </w:rPr>
        <w:t>（8）按照贵方可能要求，提供与其投标有关的一切数据或资料，</w:t>
      </w:r>
      <w:r>
        <w:rPr>
          <w:spacing w:val="15"/>
        </w:rPr>
        <w:t>完全理解贵方不一定接受最高价的投标或收到的任何投</w:t>
      </w:r>
      <w:r>
        <w:rPr>
          <w:spacing w:val="-6"/>
        </w:rPr>
        <w:t>标。</w:t>
      </w:r>
    </w:p>
    <w:p w14:paraId="5ED65829">
      <w:pPr>
        <w:pStyle w:val="3"/>
        <w:keepNext w:val="0"/>
        <w:keepLines w:val="0"/>
        <w:pageBreakBefore w:val="0"/>
        <w:widowControl/>
        <w:kinsoku w:val="0"/>
        <w:wordWrap/>
        <w:overflowPunct/>
        <w:topLinePunct w:val="0"/>
        <w:autoSpaceDE w:val="0"/>
        <w:autoSpaceDN w:val="0"/>
        <w:bidi w:val="0"/>
        <w:adjustRightInd w:val="0"/>
        <w:snapToGrid w:val="0"/>
        <w:spacing w:before="2" w:line="360" w:lineRule="auto"/>
        <w:ind w:left="1107" w:leftChars="266" w:right="320" w:rightChars="0" w:hanging="548" w:hangingChars="200"/>
        <w:textAlignment w:val="baseline"/>
      </w:pPr>
      <w:r>
        <w:rPr>
          <w:spacing w:val="-3"/>
        </w:rPr>
        <w:t>（9）按照招标文件的规定履行合同责任和义务。</w:t>
      </w:r>
      <w:r>
        <w:rPr>
          <w:spacing w:val="-1"/>
        </w:rPr>
        <w:t>与本投标有关的一切正式往来信函请寄：</w:t>
      </w:r>
    </w:p>
    <w:p w14:paraId="0C3B147B">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562"/>
        <w:textAlignment w:val="baseline"/>
      </w:pPr>
      <w:r>
        <w:rPr>
          <w:spacing w:val="-4"/>
        </w:rPr>
        <w:t>地址</w:t>
      </w:r>
      <w:r>
        <w:rPr>
          <w:spacing w:val="6"/>
          <w:u w:val="single" w:color="auto"/>
        </w:rPr>
        <w:t xml:space="preserve">                        </w:t>
      </w:r>
      <w:r>
        <w:rPr>
          <w:spacing w:val="3"/>
        </w:rPr>
        <w:t xml:space="preserve">     </w:t>
      </w:r>
      <w:r>
        <w:rPr>
          <w:spacing w:val="-4"/>
        </w:rPr>
        <w:t>传真</w:t>
      </w:r>
      <w:r>
        <w:rPr>
          <w:spacing w:val="-4"/>
          <w:u w:val="single" w:color="auto"/>
        </w:rPr>
        <w:t xml:space="preserve">                 </w:t>
      </w:r>
    </w:p>
    <w:p w14:paraId="187B4E5E">
      <w:pPr>
        <w:pStyle w:val="3"/>
        <w:keepNext w:val="0"/>
        <w:keepLines w:val="0"/>
        <w:pageBreakBefore w:val="0"/>
        <w:widowControl/>
        <w:kinsoku w:val="0"/>
        <w:wordWrap/>
        <w:overflowPunct/>
        <w:topLinePunct w:val="0"/>
        <w:autoSpaceDE w:val="0"/>
        <w:autoSpaceDN w:val="0"/>
        <w:bidi w:val="0"/>
        <w:adjustRightInd w:val="0"/>
        <w:snapToGrid w:val="0"/>
        <w:spacing w:before="1" w:line="360" w:lineRule="auto"/>
        <w:ind w:left="595"/>
        <w:textAlignment w:val="baseline"/>
      </w:pPr>
      <w:r>
        <w:rPr>
          <w:spacing w:val="-7"/>
        </w:rPr>
        <w:t>电话</w:t>
      </w:r>
      <w:r>
        <w:rPr>
          <w:spacing w:val="-7"/>
          <w:u w:val="single" w:color="auto"/>
        </w:rPr>
        <w:t xml:space="preserve">                        </w:t>
      </w:r>
      <w:r>
        <w:rPr>
          <w:spacing w:val="-8"/>
          <w:u w:val="single" w:color="auto"/>
        </w:rPr>
        <w:t xml:space="preserve">  </w:t>
      </w:r>
      <w:r>
        <w:rPr>
          <w:spacing w:val="9"/>
        </w:rPr>
        <w:t xml:space="preserve">     </w:t>
      </w:r>
      <w:r>
        <w:rPr>
          <w:spacing w:val="-8"/>
        </w:rPr>
        <w:t>电子函件</w:t>
      </w:r>
      <w:r>
        <w:rPr>
          <w:u w:val="single" w:color="auto"/>
        </w:rPr>
        <w:t xml:space="preserve">             </w:t>
      </w:r>
    </w:p>
    <w:p w14:paraId="48587817">
      <w:pPr>
        <w:pStyle w:val="3"/>
        <w:keepNext w:val="0"/>
        <w:keepLines w:val="0"/>
        <w:pageBreakBefore w:val="0"/>
        <w:widowControl/>
        <w:kinsoku w:val="0"/>
        <w:wordWrap/>
        <w:overflowPunct/>
        <w:topLinePunct w:val="0"/>
        <w:autoSpaceDE w:val="0"/>
        <w:autoSpaceDN w:val="0"/>
        <w:bidi w:val="0"/>
        <w:adjustRightInd w:val="0"/>
        <w:snapToGrid w:val="0"/>
        <w:spacing w:before="306" w:line="360" w:lineRule="auto"/>
        <w:ind w:left="565" w:right="2464" w:hanging="2"/>
        <w:textAlignment w:val="baseline"/>
        <w:rPr>
          <w:spacing w:val="9"/>
        </w:rPr>
      </w:pPr>
      <w:r>
        <w:rPr>
          <w:spacing w:val="-1"/>
        </w:rPr>
        <w:t>法定代表人或其委托代理人</w:t>
      </w:r>
      <w:r>
        <w:rPr>
          <w:rFonts w:hint="eastAsia"/>
          <w:spacing w:val="-1"/>
          <w:lang w:eastAsia="zh-CN"/>
        </w:rPr>
        <w:t>（</w:t>
      </w:r>
      <w:r>
        <w:rPr>
          <w:rFonts w:hint="eastAsia"/>
          <w:spacing w:val="-1"/>
          <w:lang w:val="en-US" w:eastAsia="zh-CN"/>
        </w:rPr>
        <w:t>签字</w:t>
      </w:r>
      <w:r>
        <w:rPr>
          <w:rFonts w:hint="eastAsia"/>
          <w:spacing w:val="-1"/>
          <w:lang w:eastAsia="zh-CN"/>
        </w:rPr>
        <w:t>）：</w:t>
      </w:r>
      <w:r>
        <w:rPr>
          <w:spacing w:val="-1"/>
        </w:rPr>
        <w:t xml:space="preserve"> </w:t>
      </w:r>
      <w:r>
        <w:rPr>
          <w:spacing w:val="-1"/>
          <w:u w:val="single" w:color="auto"/>
        </w:rPr>
        <w:t xml:space="preserve">       </w:t>
      </w:r>
      <w:r>
        <w:rPr>
          <w:rFonts w:hint="eastAsia"/>
          <w:spacing w:val="-1"/>
          <w:u w:val="single" w:color="auto"/>
          <w:lang w:val="en-US" w:eastAsia="zh-CN"/>
        </w:rPr>
        <w:t xml:space="preserve">  </w:t>
      </w:r>
      <w:r>
        <w:rPr>
          <w:spacing w:val="-1"/>
          <w:u w:val="single" w:color="auto"/>
        </w:rPr>
        <w:t xml:space="preserve">  </w:t>
      </w:r>
      <w:r>
        <w:rPr>
          <w:spacing w:val="9"/>
        </w:rPr>
        <w:t xml:space="preserve"> </w:t>
      </w:r>
    </w:p>
    <w:p w14:paraId="55A0DF13">
      <w:pPr>
        <w:pStyle w:val="3"/>
        <w:keepNext w:val="0"/>
        <w:keepLines w:val="0"/>
        <w:pageBreakBefore w:val="0"/>
        <w:widowControl/>
        <w:kinsoku w:val="0"/>
        <w:wordWrap/>
        <w:overflowPunct/>
        <w:topLinePunct w:val="0"/>
        <w:autoSpaceDE w:val="0"/>
        <w:autoSpaceDN w:val="0"/>
        <w:bidi w:val="0"/>
        <w:adjustRightInd w:val="0"/>
        <w:snapToGrid w:val="0"/>
        <w:spacing w:before="306" w:line="360" w:lineRule="auto"/>
        <w:ind w:left="565" w:right="2464" w:hanging="2"/>
        <w:textAlignment w:val="baseline"/>
      </w:pPr>
      <w:r>
        <w:rPr>
          <w:spacing w:val="-2"/>
        </w:rPr>
        <w:t>投标人名称（全称）</w:t>
      </w:r>
      <w:r>
        <w:rPr>
          <w:rFonts w:hint="eastAsia"/>
          <w:spacing w:val="-2"/>
          <w:lang w:eastAsia="zh-CN"/>
        </w:rPr>
        <w:t>：</w:t>
      </w:r>
      <w:r>
        <w:rPr>
          <w:u w:val="single" w:color="auto"/>
        </w:rPr>
        <w:t xml:space="preserve">       </w:t>
      </w:r>
      <w:r>
        <w:rPr>
          <w:rFonts w:hint="eastAsia"/>
          <w:u w:val="single" w:color="auto"/>
          <w:lang w:val="en-US" w:eastAsia="zh-CN"/>
        </w:rPr>
        <w:t xml:space="preserve">     </w:t>
      </w:r>
      <w:r>
        <w:rPr>
          <w:rFonts w:hint="eastAsia"/>
          <w:spacing w:val="-1"/>
          <w:u w:val="single" w:color="auto"/>
          <w:lang w:val="en-US" w:eastAsia="zh-CN"/>
        </w:rPr>
        <w:t xml:space="preserve">                  </w:t>
      </w:r>
      <w:r>
        <w:rPr>
          <w:rFonts w:hint="eastAsia"/>
          <w:u w:val="single" w:color="auto"/>
          <w:lang w:val="en-US" w:eastAsia="zh-CN"/>
        </w:rPr>
        <w:t xml:space="preserve">             </w:t>
      </w:r>
      <w:r>
        <w:rPr>
          <w:u w:val="single" w:color="auto"/>
        </w:rPr>
        <w:t xml:space="preserve"> </w:t>
      </w:r>
    </w:p>
    <w:p w14:paraId="0B90F025">
      <w:pPr>
        <w:pStyle w:val="3"/>
        <w:keepNext w:val="0"/>
        <w:keepLines w:val="0"/>
        <w:pageBreakBefore w:val="0"/>
        <w:widowControl/>
        <w:kinsoku w:val="0"/>
        <w:wordWrap/>
        <w:overflowPunct/>
        <w:topLinePunct w:val="0"/>
        <w:autoSpaceDE w:val="0"/>
        <w:autoSpaceDN w:val="0"/>
        <w:bidi w:val="0"/>
        <w:adjustRightInd w:val="0"/>
        <w:snapToGrid w:val="0"/>
        <w:spacing w:before="2" w:line="360" w:lineRule="auto"/>
        <w:ind w:left="610" w:right="156" w:rightChars="0" w:hanging="44"/>
        <w:textAlignment w:val="baseline"/>
        <w:rPr>
          <w:rFonts w:hint="eastAsia"/>
          <w:spacing w:val="-1"/>
          <w:u w:val="single" w:color="auto"/>
          <w:lang w:val="en-US" w:eastAsia="zh-CN"/>
        </w:rPr>
      </w:pPr>
      <w:r>
        <w:rPr>
          <w:spacing w:val="-1"/>
        </w:rPr>
        <w:t>投标人单位</w:t>
      </w:r>
      <w:r>
        <w:rPr>
          <w:rFonts w:hint="eastAsia"/>
          <w:spacing w:val="-1"/>
          <w:lang w:eastAsia="zh-CN"/>
        </w:rPr>
        <w:t>（</w:t>
      </w:r>
      <w:r>
        <w:rPr>
          <w:rFonts w:hint="eastAsia"/>
          <w:spacing w:val="-1"/>
          <w:lang w:val="en-US" w:eastAsia="zh-CN"/>
        </w:rPr>
        <w:t>盖章</w:t>
      </w:r>
      <w:r>
        <w:rPr>
          <w:rFonts w:hint="eastAsia"/>
          <w:spacing w:val="-1"/>
          <w:lang w:eastAsia="zh-CN"/>
        </w:rPr>
        <w:t>）：</w:t>
      </w:r>
      <w:r>
        <w:rPr>
          <w:spacing w:val="-1"/>
          <w:u w:val="single" w:color="auto"/>
        </w:rPr>
        <w:t xml:space="preserve">    </w:t>
      </w:r>
      <w:r>
        <w:rPr>
          <w:rFonts w:hint="eastAsia"/>
          <w:spacing w:val="-1"/>
          <w:u w:val="single" w:color="auto"/>
          <w:lang w:val="en-US" w:eastAsia="zh-CN"/>
        </w:rPr>
        <w:t xml:space="preserve">                       </w:t>
      </w:r>
    </w:p>
    <w:p w14:paraId="30883CD0">
      <w:pPr>
        <w:pStyle w:val="3"/>
        <w:keepNext w:val="0"/>
        <w:keepLines w:val="0"/>
        <w:pageBreakBefore w:val="0"/>
        <w:widowControl/>
        <w:kinsoku w:val="0"/>
        <w:wordWrap/>
        <w:overflowPunct/>
        <w:topLinePunct w:val="0"/>
        <w:autoSpaceDE w:val="0"/>
        <w:autoSpaceDN w:val="0"/>
        <w:bidi w:val="0"/>
        <w:adjustRightInd w:val="0"/>
        <w:snapToGrid w:val="0"/>
        <w:spacing w:before="2" w:line="360" w:lineRule="auto"/>
        <w:ind w:left="610" w:right="156" w:rightChars="0" w:hanging="44"/>
        <w:textAlignment w:val="baseline"/>
      </w:pPr>
      <w:r>
        <w:rPr>
          <w:spacing w:val="-29"/>
        </w:rPr>
        <w:t>日期</w:t>
      </w:r>
      <w:r>
        <w:rPr>
          <w:rFonts w:hint="eastAsia"/>
          <w:spacing w:val="-29"/>
          <w:lang w:eastAsia="zh-CN"/>
        </w:rPr>
        <w:t>：</w:t>
      </w:r>
      <w:r>
        <w:rPr>
          <w:u w:val="single" w:color="auto"/>
        </w:rPr>
        <w:t xml:space="preserve">       </w:t>
      </w:r>
    </w:p>
    <w:p w14:paraId="4B4778DA">
      <w:pPr>
        <w:spacing w:line="215" w:lineRule="auto"/>
        <w:sectPr>
          <w:footerReference r:id="rId24" w:type="default"/>
          <w:pgSz w:w="11905" w:h="16838"/>
          <w:pgMar w:top="1429" w:right="1134" w:bottom="1678" w:left="1145" w:header="0" w:footer="992" w:gutter="0"/>
          <w:pgNumType w:fmt="decimal"/>
          <w:cols w:space="0" w:num="1"/>
          <w:docGrid w:linePitch="0" w:charSpace="0"/>
        </w:sectPr>
      </w:pPr>
    </w:p>
    <w:p w14:paraId="2197446A">
      <w:pPr>
        <w:pStyle w:val="3"/>
        <w:spacing w:before="91" w:line="219" w:lineRule="auto"/>
        <w:ind w:left="3592" w:leftChars="0"/>
        <w:outlineLvl w:val="0"/>
      </w:pPr>
      <w:bookmarkStart w:id="101" w:name="_Toc25323"/>
      <w:r>
        <w:rPr>
          <w:b/>
          <w:bCs/>
          <w:spacing w:val="-3"/>
        </w:rPr>
        <w:t>2</w:t>
      </w:r>
      <w:r>
        <w:rPr>
          <w:spacing w:val="-3"/>
        </w:rPr>
        <w:t xml:space="preserve">   </w:t>
      </w:r>
      <w:r>
        <w:rPr>
          <w:b/>
          <w:bCs/>
          <w:spacing w:val="-3"/>
        </w:rPr>
        <w:t>投标分项报价表</w:t>
      </w:r>
      <w:bookmarkEnd w:id="101"/>
    </w:p>
    <w:p w14:paraId="65A9FAEE">
      <w:pPr>
        <w:pStyle w:val="3"/>
        <w:spacing w:before="25" w:line="219" w:lineRule="auto"/>
        <w:ind w:left="1279"/>
        <w:rPr>
          <w:sz w:val="24"/>
          <w:szCs w:val="24"/>
        </w:rPr>
      </w:pPr>
      <w:r>
        <w:rPr>
          <w:spacing w:val="1"/>
          <w:sz w:val="24"/>
          <w:szCs w:val="24"/>
        </w:rPr>
        <w:t xml:space="preserve">项目名称:                   </w:t>
      </w:r>
      <w:r>
        <w:rPr>
          <w:sz w:val="24"/>
          <w:szCs w:val="24"/>
        </w:rPr>
        <w:t xml:space="preserve">   </w:t>
      </w:r>
      <w:r>
        <w:rPr>
          <w:spacing w:val="1"/>
          <w:sz w:val="24"/>
          <w:szCs w:val="24"/>
        </w:rPr>
        <w:t>项目编号:</w:t>
      </w:r>
    </w:p>
    <w:p w14:paraId="081FF9FB">
      <w:pPr>
        <w:pStyle w:val="3"/>
        <w:spacing w:before="29" w:line="218" w:lineRule="auto"/>
        <w:ind w:left="1275"/>
        <w:rPr>
          <w:sz w:val="24"/>
          <w:szCs w:val="24"/>
        </w:rPr>
      </w:pPr>
      <w:r>
        <w:rPr>
          <w:rFonts w:hint="eastAsia"/>
          <w:sz w:val="24"/>
          <w:szCs w:val="24"/>
          <w:lang w:val="en-US" w:eastAsia="zh-CN"/>
        </w:rPr>
        <w:t>标项</w:t>
      </w:r>
      <w:r>
        <w:rPr>
          <w:sz w:val="24"/>
          <w:szCs w:val="24"/>
        </w:rPr>
        <w:t xml:space="preserve">:                        </w:t>
      </w:r>
      <w:r>
        <w:rPr>
          <w:spacing w:val="-1"/>
          <w:sz w:val="24"/>
          <w:szCs w:val="24"/>
        </w:rPr>
        <w:t xml:space="preserve"> </w:t>
      </w:r>
      <w:r>
        <w:rPr>
          <w:rFonts w:hint="eastAsia"/>
          <w:spacing w:val="-1"/>
          <w:sz w:val="24"/>
          <w:szCs w:val="24"/>
          <w:lang w:val="en-US" w:eastAsia="zh-CN"/>
        </w:rPr>
        <w:t xml:space="preserve"> </w:t>
      </w:r>
      <w:r>
        <w:rPr>
          <w:spacing w:val="-1"/>
          <w:sz w:val="24"/>
          <w:szCs w:val="24"/>
        </w:rPr>
        <w:t>报价单位：人民币</w:t>
      </w:r>
      <w:r>
        <w:rPr>
          <w:rFonts w:hint="eastAsia"/>
          <w:spacing w:val="-1"/>
          <w:sz w:val="24"/>
          <w:szCs w:val="24"/>
          <w:lang w:val="en-US" w:eastAsia="zh-CN"/>
        </w:rPr>
        <w:t>/</w:t>
      </w:r>
      <w:r>
        <w:rPr>
          <w:spacing w:val="-1"/>
          <w:sz w:val="24"/>
          <w:szCs w:val="24"/>
        </w:rPr>
        <w:t>元</w:t>
      </w:r>
    </w:p>
    <w:p w14:paraId="15FCF52F">
      <w:pPr>
        <w:spacing w:before="131"/>
      </w:pPr>
    </w:p>
    <w:tbl>
      <w:tblPr>
        <w:tblStyle w:val="13"/>
        <w:tblW w:w="937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8"/>
        <w:gridCol w:w="1206"/>
        <w:gridCol w:w="1449"/>
        <w:gridCol w:w="1511"/>
        <w:gridCol w:w="1249"/>
        <w:gridCol w:w="1262"/>
        <w:gridCol w:w="1301"/>
        <w:gridCol w:w="746"/>
      </w:tblGrid>
      <w:tr w14:paraId="32901F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jc w:val="center"/>
        </w:trPr>
        <w:tc>
          <w:tcPr>
            <w:tcW w:w="648" w:type="dxa"/>
            <w:textDirection w:val="tbRlV"/>
            <w:vAlign w:val="top"/>
          </w:tcPr>
          <w:p w14:paraId="7DFBEE2C">
            <w:pPr>
              <w:spacing w:before="289" w:line="181" w:lineRule="auto"/>
              <w:ind w:left="98"/>
              <w:rPr>
                <w:rFonts w:ascii="微软雅黑" w:hAnsi="微软雅黑" w:eastAsia="微软雅黑" w:cs="微软雅黑"/>
                <w:sz w:val="24"/>
                <w:szCs w:val="24"/>
              </w:rPr>
            </w:pPr>
            <w:r>
              <w:rPr>
                <w:rFonts w:ascii="微软雅黑" w:hAnsi="微软雅黑" w:eastAsia="微软雅黑" w:cs="微软雅黑"/>
                <w:spacing w:val="-2"/>
                <w:sz w:val="24"/>
                <w:szCs w:val="24"/>
              </w:rPr>
              <w:t>序</w:t>
            </w:r>
            <w:r>
              <w:rPr>
                <w:rFonts w:ascii="微软雅黑" w:hAnsi="微软雅黑" w:eastAsia="微软雅黑" w:cs="微软雅黑"/>
                <w:spacing w:val="23"/>
                <w:w w:val="101"/>
                <w:sz w:val="24"/>
                <w:szCs w:val="24"/>
              </w:rPr>
              <w:t xml:space="preserve">  </w:t>
            </w:r>
            <w:r>
              <w:rPr>
                <w:rFonts w:ascii="微软雅黑" w:hAnsi="微软雅黑" w:eastAsia="微软雅黑" w:cs="微软雅黑"/>
                <w:spacing w:val="-2"/>
                <w:sz w:val="24"/>
                <w:szCs w:val="24"/>
              </w:rPr>
              <w:t>号</w:t>
            </w:r>
          </w:p>
        </w:tc>
        <w:tc>
          <w:tcPr>
            <w:tcW w:w="1206" w:type="dxa"/>
            <w:vAlign w:val="top"/>
          </w:tcPr>
          <w:p w14:paraId="27E5EDA7">
            <w:pPr>
              <w:spacing w:before="254" w:line="184" w:lineRule="auto"/>
              <w:ind w:left="112"/>
              <w:rPr>
                <w:rFonts w:ascii="微软雅黑" w:hAnsi="微软雅黑" w:eastAsia="微软雅黑" w:cs="微软雅黑"/>
                <w:sz w:val="24"/>
                <w:szCs w:val="24"/>
              </w:rPr>
            </w:pPr>
            <w:r>
              <w:rPr>
                <w:rFonts w:ascii="微软雅黑" w:hAnsi="微软雅黑" w:eastAsia="微软雅黑" w:cs="微软雅黑"/>
                <w:spacing w:val="-2"/>
                <w:sz w:val="24"/>
                <w:szCs w:val="24"/>
              </w:rPr>
              <w:t>服务名称</w:t>
            </w:r>
          </w:p>
        </w:tc>
        <w:tc>
          <w:tcPr>
            <w:tcW w:w="1449" w:type="dxa"/>
            <w:vAlign w:val="top"/>
          </w:tcPr>
          <w:p w14:paraId="012F3AAB">
            <w:pPr>
              <w:spacing w:before="254" w:line="184" w:lineRule="auto"/>
              <w:ind w:left="250"/>
              <w:rPr>
                <w:rFonts w:ascii="微软雅黑" w:hAnsi="微软雅黑" w:eastAsia="微软雅黑" w:cs="微软雅黑"/>
                <w:sz w:val="24"/>
                <w:szCs w:val="24"/>
              </w:rPr>
            </w:pPr>
            <w:r>
              <w:rPr>
                <w:rFonts w:ascii="微软雅黑" w:hAnsi="微软雅黑" w:eastAsia="微软雅黑" w:cs="微软雅黑"/>
                <w:spacing w:val="-2"/>
                <w:sz w:val="24"/>
                <w:szCs w:val="24"/>
              </w:rPr>
              <w:t>服务内容</w:t>
            </w:r>
          </w:p>
        </w:tc>
        <w:tc>
          <w:tcPr>
            <w:tcW w:w="1511" w:type="dxa"/>
            <w:vAlign w:val="top"/>
          </w:tcPr>
          <w:p w14:paraId="5256755E">
            <w:pPr>
              <w:spacing w:before="257" w:line="182" w:lineRule="auto"/>
              <w:ind w:left="519"/>
              <w:rPr>
                <w:rFonts w:ascii="微软雅黑" w:hAnsi="微软雅黑" w:eastAsia="微软雅黑" w:cs="微软雅黑"/>
                <w:sz w:val="24"/>
                <w:szCs w:val="24"/>
              </w:rPr>
            </w:pPr>
            <w:r>
              <w:rPr>
                <w:rFonts w:ascii="微软雅黑" w:hAnsi="微软雅黑" w:eastAsia="微软雅黑" w:cs="微软雅黑"/>
                <w:spacing w:val="-2"/>
                <w:sz w:val="24"/>
                <w:szCs w:val="24"/>
              </w:rPr>
              <w:t>数量</w:t>
            </w:r>
          </w:p>
        </w:tc>
        <w:tc>
          <w:tcPr>
            <w:tcW w:w="1249" w:type="dxa"/>
            <w:vAlign w:val="top"/>
          </w:tcPr>
          <w:p w14:paraId="2CBE1E8B">
            <w:pPr>
              <w:spacing w:before="255" w:line="183" w:lineRule="auto"/>
              <w:ind w:left="391"/>
              <w:rPr>
                <w:rFonts w:ascii="微软雅黑" w:hAnsi="微软雅黑" w:eastAsia="微软雅黑" w:cs="微软雅黑"/>
                <w:sz w:val="24"/>
                <w:szCs w:val="24"/>
              </w:rPr>
            </w:pPr>
            <w:r>
              <w:rPr>
                <w:rFonts w:ascii="微软雅黑" w:hAnsi="微软雅黑" w:eastAsia="微软雅黑" w:cs="微软雅黑"/>
                <w:spacing w:val="-3"/>
                <w:sz w:val="24"/>
                <w:szCs w:val="24"/>
              </w:rPr>
              <w:t>单位</w:t>
            </w:r>
          </w:p>
        </w:tc>
        <w:tc>
          <w:tcPr>
            <w:tcW w:w="1262" w:type="dxa"/>
            <w:vAlign w:val="top"/>
          </w:tcPr>
          <w:p w14:paraId="5771402F">
            <w:pPr>
              <w:spacing w:before="255" w:line="183" w:lineRule="auto"/>
              <w:ind w:left="399"/>
              <w:rPr>
                <w:rFonts w:ascii="微软雅黑" w:hAnsi="微软雅黑" w:eastAsia="微软雅黑" w:cs="微软雅黑"/>
                <w:sz w:val="24"/>
                <w:szCs w:val="24"/>
              </w:rPr>
            </w:pPr>
            <w:r>
              <w:rPr>
                <w:rFonts w:ascii="微软雅黑" w:hAnsi="微软雅黑" w:eastAsia="微软雅黑" w:cs="微软雅黑"/>
                <w:spacing w:val="-3"/>
                <w:sz w:val="24"/>
                <w:szCs w:val="24"/>
              </w:rPr>
              <w:t>单价</w:t>
            </w:r>
          </w:p>
        </w:tc>
        <w:tc>
          <w:tcPr>
            <w:tcW w:w="1301" w:type="dxa"/>
            <w:vAlign w:val="top"/>
          </w:tcPr>
          <w:p w14:paraId="4F6B5716">
            <w:pPr>
              <w:spacing w:before="255" w:line="183" w:lineRule="auto"/>
              <w:ind w:left="417"/>
              <w:rPr>
                <w:rFonts w:ascii="微软雅黑" w:hAnsi="微软雅黑" w:eastAsia="微软雅黑" w:cs="微软雅黑"/>
                <w:sz w:val="24"/>
                <w:szCs w:val="24"/>
              </w:rPr>
            </w:pPr>
            <w:r>
              <w:rPr>
                <w:rFonts w:ascii="微软雅黑" w:hAnsi="微软雅黑" w:eastAsia="微软雅黑" w:cs="微软雅黑"/>
                <w:spacing w:val="-2"/>
                <w:sz w:val="24"/>
                <w:szCs w:val="24"/>
              </w:rPr>
              <w:t>总价</w:t>
            </w:r>
          </w:p>
        </w:tc>
        <w:tc>
          <w:tcPr>
            <w:tcW w:w="746" w:type="dxa"/>
            <w:vAlign w:val="top"/>
          </w:tcPr>
          <w:p w14:paraId="49757490">
            <w:pPr>
              <w:spacing w:before="254" w:line="184" w:lineRule="auto"/>
              <w:ind w:left="136"/>
              <w:rPr>
                <w:rFonts w:ascii="微软雅黑" w:hAnsi="微软雅黑" w:eastAsia="微软雅黑" w:cs="微软雅黑"/>
                <w:sz w:val="24"/>
                <w:szCs w:val="24"/>
              </w:rPr>
            </w:pPr>
            <w:r>
              <w:rPr>
                <w:rFonts w:ascii="微软雅黑" w:hAnsi="微软雅黑" w:eastAsia="微软雅黑" w:cs="微软雅黑"/>
                <w:spacing w:val="-1"/>
                <w:sz w:val="24"/>
                <w:szCs w:val="24"/>
              </w:rPr>
              <w:t>备注</w:t>
            </w:r>
          </w:p>
        </w:tc>
      </w:tr>
      <w:tr w14:paraId="38928A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jc w:val="center"/>
        </w:trPr>
        <w:tc>
          <w:tcPr>
            <w:tcW w:w="648" w:type="dxa"/>
            <w:vAlign w:val="top"/>
          </w:tcPr>
          <w:p w14:paraId="2C4FFE81">
            <w:pPr>
              <w:pStyle w:val="14"/>
            </w:pPr>
          </w:p>
        </w:tc>
        <w:tc>
          <w:tcPr>
            <w:tcW w:w="1206" w:type="dxa"/>
            <w:vAlign w:val="top"/>
          </w:tcPr>
          <w:p w14:paraId="550CBBA7">
            <w:pPr>
              <w:pStyle w:val="14"/>
            </w:pPr>
          </w:p>
        </w:tc>
        <w:tc>
          <w:tcPr>
            <w:tcW w:w="1449" w:type="dxa"/>
            <w:vAlign w:val="top"/>
          </w:tcPr>
          <w:p w14:paraId="593DFDB5">
            <w:pPr>
              <w:pStyle w:val="14"/>
            </w:pPr>
          </w:p>
        </w:tc>
        <w:tc>
          <w:tcPr>
            <w:tcW w:w="1511" w:type="dxa"/>
            <w:vAlign w:val="top"/>
          </w:tcPr>
          <w:p w14:paraId="257E45D1">
            <w:pPr>
              <w:pStyle w:val="14"/>
            </w:pPr>
          </w:p>
        </w:tc>
        <w:tc>
          <w:tcPr>
            <w:tcW w:w="1249" w:type="dxa"/>
            <w:vAlign w:val="top"/>
          </w:tcPr>
          <w:p w14:paraId="76B20D24">
            <w:pPr>
              <w:pStyle w:val="14"/>
            </w:pPr>
          </w:p>
        </w:tc>
        <w:tc>
          <w:tcPr>
            <w:tcW w:w="1262" w:type="dxa"/>
            <w:vAlign w:val="top"/>
          </w:tcPr>
          <w:p w14:paraId="557C1FEF">
            <w:pPr>
              <w:pStyle w:val="14"/>
            </w:pPr>
          </w:p>
        </w:tc>
        <w:tc>
          <w:tcPr>
            <w:tcW w:w="1301" w:type="dxa"/>
            <w:vAlign w:val="top"/>
          </w:tcPr>
          <w:p w14:paraId="6BEB36D8">
            <w:pPr>
              <w:pStyle w:val="14"/>
            </w:pPr>
          </w:p>
        </w:tc>
        <w:tc>
          <w:tcPr>
            <w:tcW w:w="746" w:type="dxa"/>
            <w:vAlign w:val="top"/>
          </w:tcPr>
          <w:p w14:paraId="7B764F6B">
            <w:pPr>
              <w:pStyle w:val="14"/>
            </w:pPr>
          </w:p>
        </w:tc>
      </w:tr>
      <w:tr w14:paraId="0552C7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8" w:hRule="atLeast"/>
          <w:jc w:val="center"/>
        </w:trPr>
        <w:tc>
          <w:tcPr>
            <w:tcW w:w="648" w:type="dxa"/>
            <w:vAlign w:val="top"/>
          </w:tcPr>
          <w:p w14:paraId="3AA49390">
            <w:pPr>
              <w:pStyle w:val="14"/>
            </w:pPr>
          </w:p>
        </w:tc>
        <w:tc>
          <w:tcPr>
            <w:tcW w:w="1206" w:type="dxa"/>
            <w:vAlign w:val="top"/>
          </w:tcPr>
          <w:p w14:paraId="4FCF7821">
            <w:pPr>
              <w:pStyle w:val="14"/>
            </w:pPr>
          </w:p>
        </w:tc>
        <w:tc>
          <w:tcPr>
            <w:tcW w:w="1449" w:type="dxa"/>
            <w:vAlign w:val="top"/>
          </w:tcPr>
          <w:p w14:paraId="3E82D46D">
            <w:pPr>
              <w:pStyle w:val="14"/>
            </w:pPr>
          </w:p>
        </w:tc>
        <w:tc>
          <w:tcPr>
            <w:tcW w:w="1511" w:type="dxa"/>
            <w:vAlign w:val="top"/>
          </w:tcPr>
          <w:p w14:paraId="0A47D523">
            <w:pPr>
              <w:pStyle w:val="14"/>
            </w:pPr>
          </w:p>
        </w:tc>
        <w:tc>
          <w:tcPr>
            <w:tcW w:w="1249" w:type="dxa"/>
            <w:vAlign w:val="top"/>
          </w:tcPr>
          <w:p w14:paraId="2BDF3298">
            <w:pPr>
              <w:pStyle w:val="14"/>
            </w:pPr>
          </w:p>
        </w:tc>
        <w:tc>
          <w:tcPr>
            <w:tcW w:w="1262" w:type="dxa"/>
            <w:vAlign w:val="top"/>
          </w:tcPr>
          <w:p w14:paraId="6FA342E1">
            <w:pPr>
              <w:pStyle w:val="14"/>
            </w:pPr>
          </w:p>
        </w:tc>
        <w:tc>
          <w:tcPr>
            <w:tcW w:w="1301" w:type="dxa"/>
            <w:vAlign w:val="top"/>
          </w:tcPr>
          <w:p w14:paraId="2DE6559B">
            <w:pPr>
              <w:pStyle w:val="14"/>
            </w:pPr>
          </w:p>
        </w:tc>
        <w:tc>
          <w:tcPr>
            <w:tcW w:w="746" w:type="dxa"/>
            <w:vAlign w:val="top"/>
          </w:tcPr>
          <w:p w14:paraId="6371B920">
            <w:pPr>
              <w:pStyle w:val="14"/>
            </w:pPr>
          </w:p>
        </w:tc>
      </w:tr>
      <w:tr w14:paraId="793E84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5" w:hRule="atLeast"/>
          <w:jc w:val="center"/>
        </w:trPr>
        <w:tc>
          <w:tcPr>
            <w:tcW w:w="648" w:type="dxa"/>
            <w:vAlign w:val="top"/>
          </w:tcPr>
          <w:p w14:paraId="341BDE5E">
            <w:pPr>
              <w:pStyle w:val="14"/>
            </w:pPr>
          </w:p>
        </w:tc>
        <w:tc>
          <w:tcPr>
            <w:tcW w:w="1206" w:type="dxa"/>
            <w:vAlign w:val="top"/>
          </w:tcPr>
          <w:p w14:paraId="5020F37F">
            <w:pPr>
              <w:pStyle w:val="14"/>
            </w:pPr>
          </w:p>
        </w:tc>
        <w:tc>
          <w:tcPr>
            <w:tcW w:w="1449" w:type="dxa"/>
            <w:vAlign w:val="top"/>
          </w:tcPr>
          <w:p w14:paraId="22D0E63C">
            <w:pPr>
              <w:pStyle w:val="14"/>
            </w:pPr>
          </w:p>
        </w:tc>
        <w:tc>
          <w:tcPr>
            <w:tcW w:w="1511" w:type="dxa"/>
            <w:vAlign w:val="top"/>
          </w:tcPr>
          <w:p w14:paraId="63FF8E5E">
            <w:pPr>
              <w:pStyle w:val="14"/>
            </w:pPr>
          </w:p>
        </w:tc>
        <w:tc>
          <w:tcPr>
            <w:tcW w:w="1249" w:type="dxa"/>
            <w:vAlign w:val="top"/>
          </w:tcPr>
          <w:p w14:paraId="581B1DC2">
            <w:pPr>
              <w:pStyle w:val="14"/>
            </w:pPr>
          </w:p>
        </w:tc>
        <w:tc>
          <w:tcPr>
            <w:tcW w:w="1262" w:type="dxa"/>
            <w:vAlign w:val="top"/>
          </w:tcPr>
          <w:p w14:paraId="14069DD6">
            <w:pPr>
              <w:pStyle w:val="14"/>
            </w:pPr>
          </w:p>
        </w:tc>
        <w:tc>
          <w:tcPr>
            <w:tcW w:w="1301" w:type="dxa"/>
            <w:vAlign w:val="top"/>
          </w:tcPr>
          <w:p w14:paraId="14B3EF1D">
            <w:pPr>
              <w:pStyle w:val="14"/>
            </w:pPr>
          </w:p>
        </w:tc>
        <w:tc>
          <w:tcPr>
            <w:tcW w:w="746" w:type="dxa"/>
            <w:vAlign w:val="top"/>
          </w:tcPr>
          <w:p w14:paraId="35034C40">
            <w:pPr>
              <w:pStyle w:val="14"/>
            </w:pPr>
          </w:p>
        </w:tc>
      </w:tr>
      <w:tr w14:paraId="2DC6B3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jc w:val="center"/>
        </w:trPr>
        <w:tc>
          <w:tcPr>
            <w:tcW w:w="648" w:type="dxa"/>
            <w:vAlign w:val="top"/>
          </w:tcPr>
          <w:p w14:paraId="57B18B94">
            <w:pPr>
              <w:pStyle w:val="14"/>
            </w:pPr>
          </w:p>
        </w:tc>
        <w:tc>
          <w:tcPr>
            <w:tcW w:w="1206" w:type="dxa"/>
            <w:vAlign w:val="top"/>
          </w:tcPr>
          <w:p w14:paraId="59C37A80">
            <w:pPr>
              <w:pStyle w:val="14"/>
            </w:pPr>
          </w:p>
        </w:tc>
        <w:tc>
          <w:tcPr>
            <w:tcW w:w="1449" w:type="dxa"/>
            <w:vAlign w:val="top"/>
          </w:tcPr>
          <w:p w14:paraId="20D2E8DC">
            <w:pPr>
              <w:pStyle w:val="14"/>
            </w:pPr>
          </w:p>
        </w:tc>
        <w:tc>
          <w:tcPr>
            <w:tcW w:w="1511" w:type="dxa"/>
            <w:vAlign w:val="top"/>
          </w:tcPr>
          <w:p w14:paraId="3938784E">
            <w:pPr>
              <w:pStyle w:val="14"/>
            </w:pPr>
          </w:p>
        </w:tc>
        <w:tc>
          <w:tcPr>
            <w:tcW w:w="1249" w:type="dxa"/>
            <w:vAlign w:val="top"/>
          </w:tcPr>
          <w:p w14:paraId="56855869">
            <w:pPr>
              <w:pStyle w:val="14"/>
            </w:pPr>
          </w:p>
        </w:tc>
        <w:tc>
          <w:tcPr>
            <w:tcW w:w="1262" w:type="dxa"/>
            <w:vAlign w:val="top"/>
          </w:tcPr>
          <w:p w14:paraId="04019339">
            <w:pPr>
              <w:pStyle w:val="14"/>
            </w:pPr>
          </w:p>
        </w:tc>
        <w:tc>
          <w:tcPr>
            <w:tcW w:w="1301" w:type="dxa"/>
            <w:vAlign w:val="top"/>
          </w:tcPr>
          <w:p w14:paraId="0EE6CD43">
            <w:pPr>
              <w:pStyle w:val="14"/>
            </w:pPr>
          </w:p>
        </w:tc>
        <w:tc>
          <w:tcPr>
            <w:tcW w:w="746" w:type="dxa"/>
            <w:vAlign w:val="top"/>
          </w:tcPr>
          <w:p w14:paraId="728BB305">
            <w:pPr>
              <w:pStyle w:val="14"/>
            </w:pPr>
          </w:p>
        </w:tc>
      </w:tr>
      <w:tr w14:paraId="4A1E65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1" w:hRule="atLeast"/>
          <w:jc w:val="center"/>
        </w:trPr>
        <w:tc>
          <w:tcPr>
            <w:tcW w:w="648" w:type="dxa"/>
            <w:vAlign w:val="top"/>
          </w:tcPr>
          <w:p w14:paraId="12C40119">
            <w:pPr>
              <w:pStyle w:val="14"/>
            </w:pPr>
          </w:p>
        </w:tc>
        <w:tc>
          <w:tcPr>
            <w:tcW w:w="1206" w:type="dxa"/>
            <w:vAlign w:val="top"/>
          </w:tcPr>
          <w:p w14:paraId="7C54751B">
            <w:pPr>
              <w:pStyle w:val="14"/>
            </w:pPr>
          </w:p>
        </w:tc>
        <w:tc>
          <w:tcPr>
            <w:tcW w:w="1449" w:type="dxa"/>
            <w:vAlign w:val="top"/>
          </w:tcPr>
          <w:p w14:paraId="76A376E9">
            <w:pPr>
              <w:pStyle w:val="14"/>
            </w:pPr>
          </w:p>
        </w:tc>
        <w:tc>
          <w:tcPr>
            <w:tcW w:w="1511" w:type="dxa"/>
            <w:vAlign w:val="top"/>
          </w:tcPr>
          <w:p w14:paraId="67E457C4">
            <w:pPr>
              <w:pStyle w:val="14"/>
            </w:pPr>
          </w:p>
        </w:tc>
        <w:tc>
          <w:tcPr>
            <w:tcW w:w="1249" w:type="dxa"/>
            <w:vAlign w:val="top"/>
          </w:tcPr>
          <w:p w14:paraId="4F0848C7">
            <w:pPr>
              <w:pStyle w:val="14"/>
            </w:pPr>
          </w:p>
        </w:tc>
        <w:tc>
          <w:tcPr>
            <w:tcW w:w="1262" w:type="dxa"/>
            <w:vAlign w:val="top"/>
          </w:tcPr>
          <w:p w14:paraId="5938A8A1">
            <w:pPr>
              <w:pStyle w:val="14"/>
            </w:pPr>
          </w:p>
        </w:tc>
        <w:tc>
          <w:tcPr>
            <w:tcW w:w="1301" w:type="dxa"/>
            <w:vAlign w:val="top"/>
          </w:tcPr>
          <w:p w14:paraId="1AA21C06">
            <w:pPr>
              <w:pStyle w:val="14"/>
            </w:pPr>
          </w:p>
        </w:tc>
        <w:tc>
          <w:tcPr>
            <w:tcW w:w="746" w:type="dxa"/>
            <w:vAlign w:val="top"/>
          </w:tcPr>
          <w:p w14:paraId="2F01D974">
            <w:pPr>
              <w:pStyle w:val="14"/>
            </w:pPr>
          </w:p>
        </w:tc>
      </w:tr>
      <w:tr w14:paraId="5B9E36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2" w:hRule="atLeast"/>
          <w:jc w:val="center"/>
        </w:trPr>
        <w:tc>
          <w:tcPr>
            <w:tcW w:w="648" w:type="dxa"/>
            <w:vAlign w:val="top"/>
          </w:tcPr>
          <w:p w14:paraId="37563994">
            <w:pPr>
              <w:pStyle w:val="14"/>
            </w:pPr>
          </w:p>
        </w:tc>
        <w:tc>
          <w:tcPr>
            <w:tcW w:w="1206" w:type="dxa"/>
            <w:vAlign w:val="top"/>
          </w:tcPr>
          <w:p w14:paraId="1F12750A">
            <w:pPr>
              <w:pStyle w:val="14"/>
            </w:pPr>
          </w:p>
        </w:tc>
        <w:tc>
          <w:tcPr>
            <w:tcW w:w="1449" w:type="dxa"/>
            <w:vAlign w:val="top"/>
          </w:tcPr>
          <w:p w14:paraId="156D6B6F">
            <w:pPr>
              <w:pStyle w:val="14"/>
            </w:pPr>
          </w:p>
        </w:tc>
        <w:tc>
          <w:tcPr>
            <w:tcW w:w="1511" w:type="dxa"/>
            <w:vAlign w:val="top"/>
          </w:tcPr>
          <w:p w14:paraId="63CDE658">
            <w:pPr>
              <w:pStyle w:val="14"/>
            </w:pPr>
          </w:p>
        </w:tc>
        <w:tc>
          <w:tcPr>
            <w:tcW w:w="1249" w:type="dxa"/>
            <w:vAlign w:val="top"/>
          </w:tcPr>
          <w:p w14:paraId="119FAF79">
            <w:pPr>
              <w:pStyle w:val="14"/>
            </w:pPr>
          </w:p>
        </w:tc>
        <w:tc>
          <w:tcPr>
            <w:tcW w:w="1262" w:type="dxa"/>
            <w:vAlign w:val="top"/>
          </w:tcPr>
          <w:p w14:paraId="6EF2215D">
            <w:pPr>
              <w:pStyle w:val="14"/>
            </w:pPr>
          </w:p>
        </w:tc>
        <w:tc>
          <w:tcPr>
            <w:tcW w:w="1301" w:type="dxa"/>
            <w:vAlign w:val="top"/>
          </w:tcPr>
          <w:p w14:paraId="3AAA6D10">
            <w:pPr>
              <w:pStyle w:val="14"/>
            </w:pPr>
          </w:p>
        </w:tc>
        <w:tc>
          <w:tcPr>
            <w:tcW w:w="746" w:type="dxa"/>
            <w:vAlign w:val="top"/>
          </w:tcPr>
          <w:p w14:paraId="00158815">
            <w:pPr>
              <w:pStyle w:val="14"/>
            </w:pPr>
          </w:p>
        </w:tc>
      </w:tr>
      <w:tr w14:paraId="1D70DD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3" w:hRule="atLeast"/>
          <w:jc w:val="center"/>
        </w:trPr>
        <w:tc>
          <w:tcPr>
            <w:tcW w:w="648" w:type="dxa"/>
            <w:vAlign w:val="top"/>
          </w:tcPr>
          <w:p w14:paraId="3A476A92">
            <w:pPr>
              <w:pStyle w:val="14"/>
            </w:pPr>
          </w:p>
        </w:tc>
        <w:tc>
          <w:tcPr>
            <w:tcW w:w="1206" w:type="dxa"/>
            <w:vAlign w:val="top"/>
          </w:tcPr>
          <w:p w14:paraId="2B933563">
            <w:pPr>
              <w:pStyle w:val="14"/>
            </w:pPr>
          </w:p>
        </w:tc>
        <w:tc>
          <w:tcPr>
            <w:tcW w:w="1449" w:type="dxa"/>
            <w:vAlign w:val="top"/>
          </w:tcPr>
          <w:p w14:paraId="07FE18F2">
            <w:pPr>
              <w:pStyle w:val="14"/>
            </w:pPr>
          </w:p>
        </w:tc>
        <w:tc>
          <w:tcPr>
            <w:tcW w:w="1511" w:type="dxa"/>
            <w:vAlign w:val="top"/>
          </w:tcPr>
          <w:p w14:paraId="7E2E3ED5">
            <w:pPr>
              <w:pStyle w:val="14"/>
            </w:pPr>
          </w:p>
        </w:tc>
        <w:tc>
          <w:tcPr>
            <w:tcW w:w="1249" w:type="dxa"/>
            <w:vAlign w:val="top"/>
          </w:tcPr>
          <w:p w14:paraId="09A1E57E">
            <w:pPr>
              <w:pStyle w:val="14"/>
            </w:pPr>
          </w:p>
        </w:tc>
        <w:tc>
          <w:tcPr>
            <w:tcW w:w="1262" w:type="dxa"/>
            <w:vAlign w:val="top"/>
          </w:tcPr>
          <w:p w14:paraId="761A1701">
            <w:pPr>
              <w:pStyle w:val="14"/>
            </w:pPr>
          </w:p>
        </w:tc>
        <w:tc>
          <w:tcPr>
            <w:tcW w:w="1301" w:type="dxa"/>
            <w:vAlign w:val="top"/>
          </w:tcPr>
          <w:p w14:paraId="69B11FD9">
            <w:pPr>
              <w:pStyle w:val="14"/>
            </w:pPr>
          </w:p>
        </w:tc>
        <w:tc>
          <w:tcPr>
            <w:tcW w:w="746" w:type="dxa"/>
            <w:vAlign w:val="top"/>
          </w:tcPr>
          <w:p w14:paraId="6D012454">
            <w:pPr>
              <w:pStyle w:val="14"/>
            </w:pPr>
          </w:p>
        </w:tc>
      </w:tr>
      <w:tr w14:paraId="1C8FEB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2" w:hRule="atLeast"/>
          <w:jc w:val="center"/>
        </w:trPr>
        <w:tc>
          <w:tcPr>
            <w:tcW w:w="648" w:type="dxa"/>
            <w:vAlign w:val="top"/>
          </w:tcPr>
          <w:p w14:paraId="5F2A1449">
            <w:pPr>
              <w:pStyle w:val="14"/>
            </w:pPr>
          </w:p>
        </w:tc>
        <w:tc>
          <w:tcPr>
            <w:tcW w:w="1206" w:type="dxa"/>
            <w:vAlign w:val="top"/>
          </w:tcPr>
          <w:p w14:paraId="456E2B1A">
            <w:pPr>
              <w:pStyle w:val="14"/>
            </w:pPr>
          </w:p>
        </w:tc>
        <w:tc>
          <w:tcPr>
            <w:tcW w:w="1449" w:type="dxa"/>
            <w:vAlign w:val="top"/>
          </w:tcPr>
          <w:p w14:paraId="75903FEA">
            <w:pPr>
              <w:pStyle w:val="14"/>
            </w:pPr>
          </w:p>
        </w:tc>
        <w:tc>
          <w:tcPr>
            <w:tcW w:w="1511" w:type="dxa"/>
            <w:vAlign w:val="top"/>
          </w:tcPr>
          <w:p w14:paraId="5CBB3F25">
            <w:pPr>
              <w:pStyle w:val="14"/>
            </w:pPr>
          </w:p>
        </w:tc>
        <w:tc>
          <w:tcPr>
            <w:tcW w:w="1249" w:type="dxa"/>
            <w:vAlign w:val="top"/>
          </w:tcPr>
          <w:p w14:paraId="00A2FCFB">
            <w:pPr>
              <w:pStyle w:val="14"/>
            </w:pPr>
          </w:p>
        </w:tc>
        <w:tc>
          <w:tcPr>
            <w:tcW w:w="1262" w:type="dxa"/>
            <w:vAlign w:val="top"/>
          </w:tcPr>
          <w:p w14:paraId="5075FAFC">
            <w:pPr>
              <w:pStyle w:val="14"/>
            </w:pPr>
          </w:p>
        </w:tc>
        <w:tc>
          <w:tcPr>
            <w:tcW w:w="1301" w:type="dxa"/>
            <w:vAlign w:val="top"/>
          </w:tcPr>
          <w:p w14:paraId="2727C459">
            <w:pPr>
              <w:pStyle w:val="14"/>
            </w:pPr>
          </w:p>
        </w:tc>
        <w:tc>
          <w:tcPr>
            <w:tcW w:w="746" w:type="dxa"/>
            <w:vAlign w:val="top"/>
          </w:tcPr>
          <w:p w14:paraId="114B97FC">
            <w:pPr>
              <w:pStyle w:val="14"/>
            </w:pPr>
          </w:p>
        </w:tc>
      </w:tr>
      <w:tr w14:paraId="7D9F21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6" w:hRule="atLeast"/>
          <w:jc w:val="center"/>
        </w:trPr>
        <w:tc>
          <w:tcPr>
            <w:tcW w:w="648" w:type="dxa"/>
            <w:vAlign w:val="top"/>
          </w:tcPr>
          <w:p w14:paraId="0594A812">
            <w:pPr>
              <w:pStyle w:val="14"/>
            </w:pPr>
          </w:p>
        </w:tc>
        <w:tc>
          <w:tcPr>
            <w:tcW w:w="1206" w:type="dxa"/>
            <w:vAlign w:val="top"/>
          </w:tcPr>
          <w:p w14:paraId="66090738">
            <w:pPr>
              <w:pStyle w:val="14"/>
            </w:pPr>
          </w:p>
        </w:tc>
        <w:tc>
          <w:tcPr>
            <w:tcW w:w="1449" w:type="dxa"/>
            <w:vAlign w:val="top"/>
          </w:tcPr>
          <w:p w14:paraId="3AF593EF">
            <w:pPr>
              <w:pStyle w:val="14"/>
            </w:pPr>
          </w:p>
        </w:tc>
        <w:tc>
          <w:tcPr>
            <w:tcW w:w="1511" w:type="dxa"/>
            <w:vAlign w:val="top"/>
          </w:tcPr>
          <w:p w14:paraId="25109CEB">
            <w:pPr>
              <w:pStyle w:val="14"/>
            </w:pPr>
          </w:p>
        </w:tc>
        <w:tc>
          <w:tcPr>
            <w:tcW w:w="1249" w:type="dxa"/>
            <w:vAlign w:val="top"/>
          </w:tcPr>
          <w:p w14:paraId="3D5633A5">
            <w:pPr>
              <w:pStyle w:val="14"/>
            </w:pPr>
          </w:p>
        </w:tc>
        <w:tc>
          <w:tcPr>
            <w:tcW w:w="1262" w:type="dxa"/>
            <w:vAlign w:val="top"/>
          </w:tcPr>
          <w:p w14:paraId="47EE2A92">
            <w:pPr>
              <w:pStyle w:val="14"/>
            </w:pPr>
          </w:p>
        </w:tc>
        <w:tc>
          <w:tcPr>
            <w:tcW w:w="1301" w:type="dxa"/>
            <w:vAlign w:val="top"/>
          </w:tcPr>
          <w:p w14:paraId="2E1992B7">
            <w:pPr>
              <w:pStyle w:val="14"/>
            </w:pPr>
          </w:p>
        </w:tc>
        <w:tc>
          <w:tcPr>
            <w:tcW w:w="746" w:type="dxa"/>
            <w:vAlign w:val="top"/>
          </w:tcPr>
          <w:p w14:paraId="4386CCAD">
            <w:pPr>
              <w:pStyle w:val="14"/>
            </w:pPr>
          </w:p>
        </w:tc>
      </w:tr>
    </w:tbl>
    <w:p w14:paraId="27960B14">
      <w:pPr>
        <w:spacing w:line="395" w:lineRule="auto"/>
        <w:rPr>
          <w:rFonts w:ascii="Arial"/>
          <w:sz w:val="21"/>
        </w:rPr>
      </w:pPr>
    </w:p>
    <w:p w14:paraId="5890A70E">
      <w:pPr>
        <w:pStyle w:val="3"/>
        <w:spacing w:before="78" w:line="229" w:lineRule="auto"/>
        <w:ind w:left="735" w:right="143" w:rightChars="0"/>
        <w:rPr>
          <w:sz w:val="24"/>
          <w:szCs w:val="24"/>
        </w:rPr>
      </w:pPr>
      <w:r>
        <w:rPr>
          <w:sz w:val="24"/>
          <w:szCs w:val="24"/>
        </w:rPr>
        <w:t>法定代表人或其委托代理人（签</w:t>
      </w:r>
      <w:r>
        <w:rPr>
          <w:rFonts w:hint="eastAsia"/>
          <w:sz w:val="24"/>
          <w:szCs w:val="24"/>
          <w:lang w:val="en-US" w:eastAsia="zh-CN"/>
        </w:rPr>
        <w:t>字或盖</w:t>
      </w:r>
      <w:r>
        <w:rPr>
          <w:sz w:val="24"/>
          <w:szCs w:val="24"/>
        </w:rPr>
        <w:t>章）:</w:t>
      </w:r>
      <w:r>
        <w:rPr>
          <w:sz w:val="24"/>
          <w:szCs w:val="24"/>
          <w:u w:val="single" w:color="auto"/>
        </w:rPr>
        <w:t xml:space="preserve">               </w:t>
      </w:r>
      <w:r>
        <w:rPr>
          <w:spacing w:val="-1"/>
          <w:sz w:val="24"/>
          <w:szCs w:val="24"/>
          <w:u w:val="single" w:color="auto"/>
        </w:rPr>
        <w:t xml:space="preserve">       </w:t>
      </w:r>
      <w:r>
        <w:rPr>
          <w:sz w:val="24"/>
          <w:szCs w:val="24"/>
        </w:rPr>
        <w:t xml:space="preserve"> </w:t>
      </w:r>
    </w:p>
    <w:p w14:paraId="29D0907C">
      <w:pPr>
        <w:pStyle w:val="3"/>
        <w:spacing w:before="78" w:line="229" w:lineRule="auto"/>
        <w:ind w:left="735" w:right="143" w:rightChars="0"/>
        <w:rPr>
          <w:sz w:val="24"/>
          <w:szCs w:val="24"/>
        </w:rPr>
      </w:pPr>
      <w:r>
        <w:rPr>
          <w:spacing w:val="-2"/>
          <w:sz w:val="24"/>
          <w:szCs w:val="24"/>
        </w:rPr>
        <w:t>供应商(</w:t>
      </w:r>
      <w:r>
        <w:rPr>
          <w:rFonts w:hint="eastAsia"/>
          <w:spacing w:val="-2"/>
          <w:sz w:val="24"/>
          <w:szCs w:val="24"/>
          <w:lang w:val="en-US" w:eastAsia="zh-CN"/>
        </w:rPr>
        <w:t>盖章</w:t>
      </w:r>
      <w:r>
        <w:rPr>
          <w:spacing w:val="-2"/>
          <w:sz w:val="24"/>
          <w:szCs w:val="24"/>
        </w:rPr>
        <w:t>):</w:t>
      </w:r>
      <w:r>
        <w:rPr>
          <w:sz w:val="24"/>
          <w:szCs w:val="24"/>
          <w:u w:val="single" w:color="auto"/>
        </w:rPr>
        <w:t xml:space="preserve">                                        </w:t>
      </w:r>
      <w:r>
        <w:rPr>
          <w:rFonts w:hint="eastAsia"/>
          <w:sz w:val="24"/>
          <w:szCs w:val="24"/>
          <w:u w:val="single" w:color="auto"/>
          <w:lang w:val="en-US" w:eastAsia="zh-CN"/>
        </w:rPr>
        <w:t xml:space="preserve">    </w:t>
      </w:r>
      <w:r>
        <w:rPr>
          <w:sz w:val="24"/>
          <w:szCs w:val="24"/>
          <w:u w:val="single" w:color="auto"/>
        </w:rPr>
        <w:t xml:space="preserve">    </w:t>
      </w:r>
    </w:p>
    <w:p w14:paraId="6EC3C8D3">
      <w:pPr>
        <w:pStyle w:val="3"/>
        <w:spacing w:before="150" w:line="220" w:lineRule="auto"/>
        <w:ind w:firstLine="704" w:firstLineChars="400"/>
        <w:rPr>
          <w:sz w:val="24"/>
          <w:szCs w:val="24"/>
        </w:rPr>
      </w:pPr>
      <w:r>
        <w:rPr>
          <w:spacing w:val="-32"/>
          <w:sz w:val="24"/>
          <w:szCs w:val="24"/>
        </w:rPr>
        <w:t>日</w:t>
      </w:r>
      <w:r>
        <w:rPr>
          <w:spacing w:val="2"/>
          <w:sz w:val="24"/>
          <w:szCs w:val="24"/>
        </w:rPr>
        <w:t xml:space="preserve">     </w:t>
      </w:r>
      <w:r>
        <w:rPr>
          <w:spacing w:val="-32"/>
          <w:sz w:val="24"/>
          <w:szCs w:val="24"/>
        </w:rPr>
        <w:t>期</w:t>
      </w:r>
      <w:r>
        <w:rPr>
          <w:spacing w:val="-89"/>
          <w:sz w:val="24"/>
          <w:szCs w:val="24"/>
        </w:rPr>
        <w:t xml:space="preserve"> </w:t>
      </w:r>
      <w:r>
        <w:rPr>
          <w:spacing w:val="-32"/>
          <w:sz w:val="24"/>
          <w:szCs w:val="24"/>
        </w:rPr>
        <w:t>：</w:t>
      </w:r>
      <w:r>
        <w:rPr>
          <w:sz w:val="24"/>
          <w:szCs w:val="24"/>
          <w:u w:val="single" w:color="auto"/>
        </w:rPr>
        <w:t xml:space="preserve">                                                   </w:t>
      </w:r>
    </w:p>
    <w:p w14:paraId="6596803D">
      <w:pPr>
        <w:spacing w:line="259" w:lineRule="auto"/>
        <w:rPr>
          <w:rFonts w:ascii="Arial"/>
          <w:sz w:val="21"/>
        </w:rPr>
      </w:pPr>
    </w:p>
    <w:p w14:paraId="0503B6EF">
      <w:pPr>
        <w:pStyle w:val="3"/>
        <w:spacing w:before="79" w:line="268" w:lineRule="auto"/>
        <w:ind w:left="1095" w:right="76" w:rightChars="0" w:hanging="360"/>
        <w:rPr>
          <w:spacing w:val="-2"/>
          <w:sz w:val="24"/>
          <w:szCs w:val="24"/>
        </w:rPr>
      </w:pPr>
      <w:r>
        <w:rPr>
          <w:spacing w:val="-2"/>
          <w:sz w:val="24"/>
          <w:szCs w:val="24"/>
        </w:rPr>
        <w:t>注:1.如果按单价计算的结果与总价不一致,以单价为准修正总价。</w:t>
      </w:r>
    </w:p>
    <w:p w14:paraId="3FF45346">
      <w:pPr>
        <w:pStyle w:val="3"/>
        <w:spacing w:before="79" w:line="268" w:lineRule="auto"/>
        <w:ind w:left="1077" w:leftChars="513" w:right="76" w:rightChars="0" w:firstLine="69" w:firstLineChars="29"/>
        <w:rPr>
          <w:sz w:val="24"/>
          <w:szCs w:val="24"/>
        </w:rPr>
      </w:pPr>
      <w:r>
        <w:rPr>
          <w:spacing w:val="-1"/>
          <w:sz w:val="24"/>
          <w:szCs w:val="24"/>
        </w:rPr>
        <w:t>2.上述各项的详细分项报价，应另页描述。</w:t>
      </w:r>
    </w:p>
    <w:p w14:paraId="0D731112">
      <w:pPr>
        <w:pStyle w:val="3"/>
        <w:spacing w:before="2" w:line="229" w:lineRule="auto"/>
        <w:ind w:left="1197" w:leftChars="570" w:right="76" w:rightChars="0" w:firstLine="0" w:firstLineChars="0"/>
        <w:rPr>
          <w:sz w:val="24"/>
          <w:szCs w:val="24"/>
        </w:rPr>
      </w:pPr>
      <w:r>
        <w:rPr>
          <w:spacing w:val="-2"/>
          <w:sz w:val="24"/>
          <w:szCs w:val="24"/>
        </w:rPr>
        <w:t>3.如果开标一览表（报价表）内容与投标文件中</w:t>
      </w:r>
      <w:r>
        <w:rPr>
          <w:spacing w:val="-3"/>
          <w:sz w:val="24"/>
          <w:szCs w:val="24"/>
        </w:rPr>
        <w:t>明细表内容不一致的，以开</w:t>
      </w:r>
      <w:r>
        <w:rPr>
          <w:spacing w:val="-1"/>
          <w:sz w:val="24"/>
          <w:szCs w:val="24"/>
        </w:rPr>
        <w:t>标一览表（报价表）内容为准。</w:t>
      </w:r>
    </w:p>
    <w:p w14:paraId="585E111D">
      <w:pPr>
        <w:spacing w:line="229" w:lineRule="auto"/>
        <w:rPr>
          <w:sz w:val="24"/>
          <w:szCs w:val="24"/>
        </w:rPr>
        <w:sectPr>
          <w:footerReference r:id="rId25" w:type="default"/>
          <w:pgSz w:w="11905" w:h="16838"/>
          <w:pgMar w:top="1429" w:right="1134" w:bottom="1678" w:left="1145" w:header="0" w:footer="992" w:gutter="0"/>
          <w:pgNumType w:fmt="decimal"/>
          <w:cols w:space="0" w:num="1"/>
          <w:docGrid w:linePitch="0" w:charSpace="0"/>
        </w:sectPr>
      </w:pPr>
    </w:p>
    <w:p w14:paraId="2B1A9084">
      <w:pPr>
        <w:pStyle w:val="3"/>
        <w:spacing w:before="78" w:line="219" w:lineRule="auto"/>
        <w:jc w:val="center"/>
        <w:outlineLvl w:val="0"/>
        <w:rPr>
          <w:sz w:val="24"/>
          <w:szCs w:val="24"/>
        </w:rPr>
      </w:pPr>
      <w:bookmarkStart w:id="102" w:name="_Toc11710"/>
      <w:r>
        <w:rPr>
          <w:rFonts w:ascii="Times New Roman" w:hAnsi="Times New Roman" w:eastAsia="Times New Roman" w:cs="Times New Roman"/>
          <w:b/>
          <w:bCs/>
          <w:spacing w:val="-4"/>
          <w:sz w:val="24"/>
          <w:szCs w:val="24"/>
        </w:rPr>
        <w:t>3</w:t>
      </w:r>
      <w:r>
        <w:rPr>
          <w:rFonts w:ascii="Times New Roman" w:hAnsi="Times New Roman" w:eastAsia="Times New Roman" w:cs="Times New Roman"/>
          <w:b/>
          <w:bCs/>
          <w:spacing w:val="-22"/>
          <w:sz w:val="24"/>
          <w:szCs w:val="24"/>
        </w:rPr>
        <w:t xml:space="preserve"> </w:t>
      </w:r>
      <w:r>
        <w:rPr>
          <w:b/>
          <w:bCs/>
          <w:spacing w:val="-4"/>
          <w:sz w:val="24"/>
          <w:szCs w:val="24"/>
        </w:rPr>
        <w:t>、服务说明一览表（投标文件格式八）</w:t>
      </w:r>
      <w:bookmarkEnd w:id="102"/>
    </w:p>
    <w:p w14:paraId="2FE8EB8C">
      <w:pPr>
        <w:spacing w:line="266" w:lineRule="auto"/>
        <w:rPr>
          <w:rFonts w:ascii="Arial"/>
          <w:sz w:val="21"/>
        </w:rPr>
      </w:pPr>
    </w:p>
    <w:p w14:paraId="2EAAAE31">
      <w:pPr>
        <w:pStyle w:val="3"/>
        <w:spacing w:before="78" w:line="220" w:lineRule="auto"/>
        <w:ind w:left="661"/>
        <w:rPr>
          <w:sz w:val="24"/>
          <w:szCs w:val="24"/>
        </w:rPr>
      </w:pPr>
      <w:r>
        <w:rPr>
          <w:spacing w:val="6"/>
          <w:sz w:val="24"/>
          <w:szCs w:val="24"/>
        </w:rPr>
        <w:t>项目名称:</w:t>
      </w:r>
    </w:p>
    <w:p w14:paraId="078ECB43">
      <w:pPr>
        <w:pStyle w:val="3"/>
        <w:spacing w:before="28" w:line="219" w:lineRule="auto"/>
        <w:ind w:left="661"/>
        <w:rPr>
          <w:sz w:val="24"/>
          <w:szCs w:val="24"/>
        </w:rPr>
      </w:pPr>
      <w:r>
        <w:rPr>
          <w:sz w:val="24"/>
          <w:szCs w:val="24"/>
        </w:rPr>
        <w:t xml:space="preserve">项目编号:                     </w:t>
      </w:r>
      <w:r>
        <w:rPr>
          <w:spacing w:val="-1"/>
          <w:sz w:val="24"/>
          <w:szCs w:val="24"/>
        </w:rPr>
        <w:t xml:space="preserve">  </w:t>
      </w:r>
      <w:r>
        <w:rPr>
          <w:rFonts w:hint="eastAsia"/>
          <w:spacing w:val="-1"/>
          <w:sz w:val="24"/>
          <w:szCs w:val="24"/>
          <w:lang w:val="en-US" w:eastAsia="zh-CN"/>
        </w:rPr>
        <w:t>标项</w:t>
      </w:r>
      <w:r>
        <w:rPr>
          <w:spacing w:val="-1"/>
          <w:sz w:val="24"/>
          <w:szCs w:val="24"/>
        </w:rPr>
        <w:t>：</w:t>
      </w:r>
    </w:p>
    <w:p w14:paraId="320636C4">
      <w:pPr>
        <w:spacing w:before="65"/>
      </w:pPr>
    </w:p>
    <w:tbl>
      <w:tblPr>
        <w:tblStyle w:val="13"/>
        <w:tblW w:w="920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6"/>
        <w:gridCol w:w="1587"/>
        <w:gridCol w:w="2224"/>
        <w:gridCol w:w="1166"/>
        <w:gridCol w:w="1255"/>
        <w:gridCol w:w="1226"/>
        <w:gridCol w:w="1136"/>
      </w:tblGrid>
      <w:tr w14:paraId="30C53C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1" w:hRule="atLeast"/>
          <w:jc w:val="center"/>
        </w:trPr>
        <w:tc>
          <w:tcPr>
            <w:tcW w:w="606" w:type="dxa"/>
            <w:textDirection w:val="tbRlV"/>
            <w:vAlign w:val="top"/>
          </w:tcPr>
          <w:p w14:paraId="07B4B4DC">
            <w:pPr>
              <w:spacing w:before="175" w:line="181" w:lineRule="auto"/>
              <w:ind w:left="109"/>
              <w:rPr>
                <w:rFonts w:ascii="微软雅黑" w:hAnsi="微软雅黑" w:eastAsia="微软雅黑" w:cs="微软雅黑"/>
                <w:sz w:val="24"/>
                <w:szCs w:val="24"/>
              </w:rPr>
            </w:pPr>
            <w:r>
              <w:rPr>
                <w:rFonts w:ascii="微软雅黑" w:hAnsi="微软雅黑" w:eastAsia="微软雅黑" w:cs="微软雅黑"/>
                <w:spacing w:val="-2"/>
                <w:sz w:val="24"/>
                <w:szCs w:val="24"/>
              </w:rPr>
              <w:t>序</w:t>
            </w:r>
            <w:r>
              <w:rPr>
                <w:rFonts w:ascii="微软雅黑" w:hAnsi="微软雅黑" w:eastAsia="微软雅黑" w:cs="微软雅黑"/>
                <w:spacing w:val="22"/>
                <w:sz w:val="24"/>
                <w:szCs w:val="24"/>
              </w:rPr>
              <w:t xml:space="preserve">  </w:t>
            </w:r>
            <w:r>
              <w:rPr>
                <w:rFonts w:ascii="微软雅黑" w:hAnsi="微软雅黑" w:eastAsia="微软雅黑" w:cs="微软雅黑"/>
                <w:spacing w:val="-2"/>
                <w:sz w:val="24"/>
                <w:szCs w:val="24"/>
              </w:rPr>
              <w:t>号</w:t>
            </w:r>
          </w:p>
        </w:tc>
        <w:tc>
          <w:tcPr>
            <w:tcW w:w="1587" w:type="dxa"/>
            <w:vAlign w:val="top"/>
          </w:tcPr>
          <w:p w14:paraId="629C577E">
            <w:pPr>
              <w:spacing w:before="267" w:line="184" w:lineRule="auto"/>
              <w:ind w:left="317"/>
              <w:rPr>
                <w:rFonts w:ascii="微软雅黑" w:hAnsi="微软雅黑" w:eastAsia="微软雅黑" w:cs="微软雅黑"/>
                <w:sz w:val="24"/>
                <w:szCs w:val="24"/>
              </w:rPr>
            </w:pPr>
            <w:r>
              <w:rPr>
                <w:rFonts w:ascii="微软雅黑" w:hAnsi="微软雅黑" w:eastAsia="微软雅黑" w:cs="微软雅黑"/>
                <w:spacing w:val="-2"/>
                <w:sz w:val="24"/>
                <w:szCs w:val="24"/>
              </w:rPr>
              <w:t>服务名称</w:t>
            </w:r>
          </w:p>
        </w:tc>
        <w:tc>
          <w:tcPr>
            <w:tcW w:w="2224" w:type="dxa"/>
            <w:vAlign w:val="top"/>
          </w:tcPr>
          <w:p w14:paraId="1B90EA71">
            <w:pPr>
              <w:spacing w:before="267" w:line="184" w:lineRule="auto"/>
              <w:ind w:left="636"/>
              <w:rPr>
                <w:rFonts w:ascii="微软雅黑" w:hAnsi="微软雅黑" w:eastAsia="微软雅黑" w:cs="微软雅黑"/>
                <w:sz w:val="24"/>
                <w:szCs w:val="24"/>
              </w:rPr>
            </w:pPr>
            <w:r>
              <w:rPr>
                <w:rFonts w:ascii="微软雅黑" w:hAnsi="微软雅黑" w:eastAsia="微软雅黑" w:cs="微软雅黑"/>
                <w:spacing w:val="-2"/>
                <w:sz w:val="24"/>
                <w:szCs w:val="24"/>
              </w:rPr>
              <w:t>服务内容</w:t>
            </w:r>
          </w:p>
        </w:tc>
        <w:tc>
          <w:tcPr>
            <w:tcW w:w="1166" w:type="dxa"/>
            <w:vAlign w:val="top"/>
          </w:tcPr>
          <w:p w14:paraId="7345952E">
            <w:pPr>
              <w:spacing w:before="270" w:line="182" w:lineRule="auto"/>
              <w:ind w:left="346"/>
              <w:rPr>
                <w:rFonts w:ascii="微软雅黑" w:hAnsi="微软雅黑" w:eastAsia="微软雅黑" w:cs="微软雅黑"/>
                <w:sz w:val="24"/>
                <w:szCs w:val="24"/>
              </w:rPr>
            </w:pPr>
            <w:r>
              <w:rPr>
                <w:rFonts w:ascii="微软雅黑" w:hAnsi="微软雅黑" w:eastAsia="微软雅黑" w:cs="微软雅黑"/>
                <w:spacing w:val="-2"/>
                <w:sz w:val="24"/>
                <w:szCs w:val="24"/>
              </w:rPr>
              <w:t>数量</w:t>
            </w:r>
          </w:p>
        </w:tc>
        <w:tc>
          <w:tcPr>
            <w:tcW w:w="1255" w:type="dxa"/>
            <w:vAlign w:val="top"/>
          </w:tcPr>
          <w:p w14:paraId="29F040D4">
            <w:pPr>
              <w:spacing w:before="267" w:line="184" w:lineRule="auto"/>
              <w:ind w:left="155"/>
              <w:rPr>
                <w:rFonts w:ascii="微软雅黑" w:hAnsi="微软雅黑" w:eastAsia="微软雅黑" w:cs="微软雅黑"/>
                <w:sz w:val="24"/>
                <w:szCs w:val="24"/>
              </w:rPr>
            </w:pPr>
            <w:r>
              <w:rPr>
                <w:rFonts w:ascii="微软雅黑" w:hAnsi="微软雅黑" w:eastAsia="微软雅黑" w:cs="微软雅黑"/>
                <w:spacing w:val="-2"/>
                <w:sz w:val="24"/>
                <w:szCs w:val="24"/>
              </w:rPr>
              <w:t>服务期限</w:t>
            </w:r>
          </w:p>
        </w:tc>
        <w:tc>
          <w:tcPr>
            <w:tcW w:w="1226" w:type="dxa"/>
            <w:vAlign w:val="top"/>
          </w:tcPr>
          <w:p w14:paraId="7C369F45">
            <w:pPr>
              <w:spacing w:before="267" w:line="184" w:lineRule="auto"/>
              <w:ind w:left="141"/>
              <w:rPr>
                <w:rFonts w:ascii="微软雅黑" w:hAnsi="微软雅黑" w:eastAsia="微软雅黑" w:cs="微软雅黑"/>
                <w:sz w:val="24"/>
                <w:szCs w:val="24"/>
              </w:rPr>
            </w:pPr>
            <w:r>
              <w:rPr>
                <w:rFonts w:ascii="微软雅黑" w:hAnsi="微软雅黑" w:eastAsia="微软雅黑" w:cs="微软雅黑"/>
                <w:spacing w:val="-2"/>
                <w:sz w:val="24"/>
                <w:szCs w:val="24"/>
              </w:rPr>
              <w:t>服务地点</w:t>
            </w:r>
          </w:p>
        </w:tc>
        <w:tc>
          <w:tcPr>
            <w:tcW w:w="1136" w:type="dxa"/>
            <w:vAlign w:val="top"/>
          </w:tcPr>
          <w:p w14:paraId="7429F4E6">
            <w:pPr>
              <w:spacing w:before="268" w:line="183" w:lineRule="auto"/>
              <w:ind w:left="335"/>
              <w:rPr>
                <w:rFonts w:ascii="微软雅黑" w:hAnsi="微软雅黑" w:eastAsia="微软雅黑" w:cs="微软雅黑"/>
                <w:sz w:val="24"/>
                <w:szCs w:val="24"/>
              </w:rPr>
            </w:pPr>
            <w:r>
              <w:rPr>
                <w:rFonts w:ascii="微软雅黑" w:hAnsi="微软雅黑" w:eastAsia="微软雅黑" w:cs="微软雅黑"/>
                <w:spacing w:val="-2"/>
                <w:sz w:val="24"/>
                <w:szCs w:val="24"/>
              </w:rPr>
              <w:t>其它</w:t>
            </w:r>
          </w:p>
        </w:tc>
      </w:tr>
      <w:tr w14:paraId="25714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jc w:val="center"/>
        </w:trPr>
        <w:tc>
          <w:tcPr>
            <w:tcW w:w="606" w:type="dxa"/>
            <w:vAlign w:val="top"/>
          </w:tcPr>
          <w:p w14:paraId="514E8288">
            <w:pPr>
              <w:pStyle w:val="14"/>
            </w:pPr>
          </w:p>
        </w:tc>
        <w:tc>
          <w:tcPr>
            <w:tcW w:w="1587" w:type="dxa"/>
            <w:vAlign w:val="top"/>
          </w:tcPr>
          <w:p w14:paraId="3372433A">
            <w:pPr>
              <w:pStyle w:val="14"/>
            </w:pPr>
          </w:p>
        </w:tc>
        <w:tc>
          <w:tcPr>
            <w:tcW w:w="2224" w:type="dxa"/>
            <w:vAlign w:val="top"/>
          </w:tcPr>
          <w:p w14:paraId="00E1AED1">
            <w:pPr>
              <w:pStyle w:val="14"/>
            </w:pPr>
          </w:p>
        </w:tc>
        <w:tc>
          <w:tcPr>
            <w:tcW w:w="1166" w:type="dxa"/>
            <w:vAlign w:val="top"/>
          </w:tcPr>
          <w:p w14:paraId="4463AC0C">
            <w:pPr>
              <w:pStyle w:val="14"/>
            </w:pPr>
          </w:p>
        </w:tc>
        <w:tc>
          <w:tcPr>
            <w:tcW w:w="1255" w:type="dxa"/>
            <w:vAlign w:val="top"/>
          </w:tcPr>
          <w:p w14:paraId="160B5AF0">
            <w:pPr>
              <w:pStyle w:val="14"/>
            </w:pPr>
          </w:p>
        </w:tc>
        <w:tc>
          <w:tcPr>
            <w:tcW w:w="1226" w:type="dxa"/>
            <w:vAlign w:val="top"/>
          </w:tcPr>
          <w:p w14:paraId="37931A49">
            <w:pPr>
              <w:pStyle w:val="14"/>
            </w:pPr>
          </w:p>
        </w:tc>
        <w:tc>
          <w:tcPr>
            <w:tcW w:w="1136" w:type="dxa"/>
            <w:vAlign w:val="top"/>
          </w:tcPr>
          <w:p w14:paraId="5F0AAB3E">
            <w:pPr>
              <w:pStyle w:val="14"/>
            </w:pPr>
          </w:p>
        </w:tc>
      </w:tr>
      <w:tr w14:paraId="247541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jc w:val="center"/>
        </w:trPr>
        <w:tc>
          <w:tcPr>
            <w:tcW w:w="606" w:type="dxa"/>
            <w:vAlign w:val="top"/>
          </w:tcPr>
          <w:p w14:paraId="0F52AABD">
            <w:pPr>
              <w:pStyle w:val="14"/>
            </w:pPr>
          </w:p>
        </w:tc>
        <w:tc>
          <w:tcPr>
            <w:tcW w:w="1587" w:type="dxa"/>
            <w:vAlign w:val="top"/>
          </w:tcPr>
          <w:p w14:paraId="3CF0B19E">
            <w:pPr>
              <w:pStyle w:val="14"/>
            </w:pPr>
          </w:p>
        </w:tc>
        <w:tc>
          <w:tcPr>
            <w:tcW w:w="2224" w:type="dxa"/>
            <w:vAlign w:val="top"/>
          </w:tcPr>
          <w:p w14:paraId="05211759">
            <w:pPr>
              <w:pStyle w:val="14"/>
            </w:pPr>
          </w:p>
        </w:tc>
        <w:tc>
          <w:tcPr>
            <w:tcW w:w="1166" w:type="dxa"/>
            <w:vAlign w:val="top"/>
          </w:tcPr>
          <w:p w14:paraId="4D593666">
            <w:pPr>
              <w:pStyle w:val="14"/>
            </w:pPr>
          </w:p>
        </w:tc>
        <w:tc>
          <w:tcPr>
            <w:tcW w:w="1255" w:type="dxa"/>
            <w:vAlign w:val="top"/>
          </w:tcPr>
          <w:p w14:paraId="75D8BBDD">
            <w:pPr>
              <w:pStyle w:val="14"/>
            </w:pPr>
          </w:p>
        </w:tc>
        <w:tc>
          <w:tcPr>
            <w:tcW w:w="1226" w:type="dxa"/>
            <w:vAlign w:val="top"/>
          </w:tcPr>
          <w:p w14:paraId="1EC51EE8">
            <w:pPr>
              <w:pStyle w:val="14"/>
            </w:pPr>
          </w:p>
        </w:tc>
        <w:tc>
          <w:tcPr>
            <w:tcW w:w="1136" w:type="dxa"/>
            <w:vAlign w:val="top"/>
          </w:tcPr>
          <w:p w14:paraId="696E5749">
            <w:pPr>
              <w:pStyle w:val="14"/>
            </w:pPr>
          </w:p>
        </w:tc>
      </w:tr>
      <w:tr w14:paraId="1A5334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jc w:val="center"/>
        </w:trPr>
        <w:tc>
          <w:tcPr>
            <w:tcW w:w="606" w:type="dxa"/>
            <w:vAlign w:val="top"/>
          </w:tcPr>
          <w:p w14:paraId="13C3CBAF">
            <w:pPr>
              <w:pStyle w:val="14"/>
            </w:pPr>
          </w:p>
        </w:tc>
        <w:tc>
          <w:tcPr>
            <w:tcW w:w="1587" w:type="dxa"/>
            <w:vAlign w:val="top"/>
          </w:tcPr>
          <w:p w14:paraId="6154D168">
            <w:pPr>
              <w:pStyle w:val="14"/>
            </w:pPr>
          </w:p>
        </w:tc>
        <w:tc>
          <w:tcPr>
            <w:tcW w:w="2224" w:type="dxa"/>
            <w:vAlign w:val="top"/>
          </w:tcPr>
          <w:p w14:paraId="0E3603D2">
            <w:pPr>
              <w:pStyle w:val="14"/>
            </w:pPr>
          </w:p>
        </w:tc>
        <w:tc>
          <w:tcPr>
            <w:tcW w:w="1166" w:type="dxa"/>
            <w:vAlign w:val="top"/>
          </w:tcPr>
          <w:p w14:paraId="532878A4">
            <w:pPr>
              <w:pStyle w:val="14"/>
            </w:pPr>
          </w:p>
        </w:tc>
        <w:tc>
          <w:tcPr>
            <w:tcW w:w="1255" w:type="dxa"/>
            <w:vAlign w:val="top"/>
          </w:tcPr>
          <w:p w14:paraId="7C2FB651">
            <w:pPr>
              <w:pStyle w:val="14"/>
            </w:pPr>
          </w:p>
        </w:tc>
        <w:tc>
          <w:tcPr>
            <w:tcW w:w="1226" w:type="dxa"/>
            <w:vAlign w:val="top"/>
          </w:tcPr>
          <w:p w14:paraId="00C5C7E1">
            <w:pPr>
              <w:pStyle w:val="14"/>
            </w:pPr>
          </w:p>
        </w:tc>
        <w:tc>
          <w:tcPr>
            <w:tcW w:w="1136" w:type="dxa"/>
            <w:vAlign w:val="top"/>
          </w:tcPr>
          <w:p w14:paraId="7180D054">
            <w:pPr>
              <w:pStyle w:val="14"/>
            </w:pPr>
          </w:p>
        </w:tc>
      </w:tr>
      <w:tr w14:paraId="152105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jc w:val="center"/>
        </w:trPr>
        <w:tc>
          <w:tcPr>
            <w:tcW w:w="606" w:type="dxa"/>
            <w:vAlign w:val="top"/>
          </w:tcPr>
          <w:p w14:paraId="4B7818BF">
            <w:pPr>
              <w:pStyle w:val="14"/>
            </w:pPr>
          </w:p>
        </w:tc>
        <w:tc>
          <w:tcPr>
            <w:tcW w:w="1587" w:type="dxa"/>
            <w:vAlign w:val="top"/>
          </w:tcPr>
          <w:p w14:paraId="325341BA">
            <w:pPr>
              <w:pStyle w:val="14"/>
            </w:pPr>
          </w:p>
        </w:tc>
        <w:tc>
          <w:tcPr>
            <w:tcW w:w="2224" w:type="dxa"/>
            <w:vAlign w:val="top"/>
          </w:tcPr>
          <w:p w14:paraId="6EEE4C05">
            <w:pPr>
              <w:pStyle w:val="14"/>
            </w:pPr>
          </w:p>
        </w:tc>
        <w:tc>
          <w:tcPr>
            <w:tcW w:w="1166" w:type="dxa"/>
            <w:vAlign w:val="top"/>
          </w:tcPr>
          <w:p w14:paraId="74E0C89A">
            <w:pPr>
              <w:pStyle w:val="14"/>
            </w:pPr>
          </w:p>
        </w:tc>
        <w:tc>
          <w:tcPr>
            <w:tcW w:w="1255" w:type="dxa"/>
            <w:vAlign w:val="top"/>
          </w:tcPr>
          <w:p w14:paraId="766D9000">
            <w:pPr>
              <w:pStyle w:val="14"/>
            </w:pPr>
          </w:p>
        </w:tc>
        <w:tc>
          <w:tcPr>
            <w:tcW w:w="1226" w:type="dxa"/>
            <w:vAlign w:val="top"/>
          </w:tcPr>
          <w:p w14:paraId="767236F8">
            <w:pPr>
              <w:pStyle w:val="14"/>
            </w:pPr>
          </w:p>
        </w:tc>
        <w:tc>
          <w:tcPr>
            <w:tcW w:w="1136" w:type="dxa"/>
            <w:vAlign w:val="top"/>
          </w:tcPr>
          <w:p w14:paraId="044A2773">
            <w:pPr>
              <w:pStyle w:val="14"/>
            </w:pPr>
          </w:p>
        </w:tc>
      </w:tr>
      <w:tr w14:paraId="10B7B4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606" w:type="dxa"/>
            <w:vAlign w:val="top"/>
          </w:tcPr>
          <w:p w14:paraId="11890B9C">
            <w:pPr>
              <w:pStyle w:val="14"/>
            </w:pPr>
          </w:p>
        </w:tc>
        <w:tc>
          <w:tcPr>
            <w:tcW w:w="1587" w:type="dxa"/>
            <w:vAlign w:val="top"/>
          </w:tcPr>
          <w:p w14:paraId="140681AE">
            <w:pPr>
              <w:pStyle w:val="14"/>
            </w:pPr>
          </w:p>
        </w:tc>
        <w:tc>
          <w:tcPr>
            <w:tcW w:w="2224" w:type="dxa"/>
            <w:vAlign w:val="top"/>
          </w:tcPr>
          <w:p w14:paraId="4EEB5910">
            <w:pPr>
              <w:pStyle w:val="14"/>
            </w:pPr>
          </w:p>
        </w:tc>
        <w:tc>
          <w:tcPr>
            <w:tcW w:w="1166" w:type="dxa"/>
            <w:vAlign w:val="top"/>
          </w:tcPr>
          <w:p w14:paraId="377BAD40">
            <w:pPr>
              <w:pStyle w:val="14"/>
            </w:pPr>
          </w:p>
        </w:tc>
        <w:tc>
          <w:tcPr>
            <w:tcW w:w="1255" w:type="dxa"/>
            <w:vAlign w:val="top"/>
          </w:tcPr>
          <w:p w14:paraId="1B6D77B0">
            <w:pPr>
              <w:pStyle w:val="14"/>
            </w:pPr>
          </w:p>
        </w:tc>
        <w:tc>
          <w:tcPr>
            <w:tcW w:w="1226" w:type="dxa"/>
            <w:vAlign w:val="top"/>
          </w:tcPr>
          <w:p w14:paraId="1D16ABF2">
            <w:pPr>
              <w:pStyle w:val="14"/>
            </w:pPr>
          </w:p>
        </w:tc>
        <w:tc>
          <w:tcPr>
            <w:tcW w:w="1136" w:type="dxa"/>
            <w:vAlign w:val="top"/>
          </w:tcPr>
          <w:p w14:paraId="175E5C5B">
            <w:pPr>
              <w:pStyle w:val="14"/>
            </w:pPr>
          </w:p>
        </w:tc>
      </w:tr>
      <w:tr w14:paraId="2C54DC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606" w:type="dxa"/>
            <w:vAlign w:val="top"/>
          </w:tcPr>
          <w:p w14:paraId="1F392FAF">
            <w:pPr>
              <w:pStyle w:val="14"/>
            </w:pPr>
          </w:p>
        </w:tc>
        <w:tc>
          <w:tcPr>
            <w:tcW w:w="1587" w:type="dxa"/>
            <w:vAlign w:val="top"/>
          </w:tcPr>
          <w:p w14:paraId="3674F965">
            <w:pPr>
              <w:pStyle w:val="14"/>
            </w:pPr>
          </w:p>
        </w:tc>
        <w:tc>
          <w:tcPr>
            <w:tcW w:w="2224" w:type="dxa"/>
            <w:vAlign w:val="top"/>
          </w:tcPr>
          <w:p w14:paraId="5B946A4F">
            <w:pPr>
              <w:pStyle w:val="14"/>
            </w:pPr>
          </w:p>
        </w:tc>
        <w:tc>
          <w:tcPr>
            <w:tcW w:w="1166" w:type="dxa"/>
            <w:vAlign w:val="top"/>
          </w:tcPr>
          <w:p w14:paraId="6226432B">
            <w:pPr>
              <w:pStyle w:val="14"/>
            </w:pPr>
          </w:p>
        </w:tc>
        <w:tc>
          <w:tcPr>
            <w:tcW w:w="1255" w:type="dxa"/>
            <w:vAlign w:val="top"/>
          </w:tcPr>
          <w:p w14:paraId="569C02E5">
            <w:pPr>
              <w:pStyle w:val="14"/>
            </w:pPr>
          </w:p>
        </w:tc>
        <w:tc>
          <w:tcPr>
            <w:tcW w:w="1226" w:type="dxa"/>
            <w:vAlign w:val="top"/>
          </w:tcPr>
          <w:p w14:paraId="46E570A0">
            <w:pPr>
              <w:pStyle w:val="14"/>
            </w:pPr>
          </w:p>
        </w:tc>
        <w:tc>
          <w:tcPr>
            <w:tcW w:w="1136" w:type="dxa"/>
            <w:vAlign w:val="top"/>
          </w:tcPr>
          <w:p w14:paraId="15C6E037">
            <w:pPr>
              <w:pStyle w:val="14"/>
            </w:pPr>
          </w:p>
        </w:tc>
      </w:tr>
      <w:tr w14:paraId="789F30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606" w:type="dxa"/>
            <w:vAlign w:val="top"/>
          </w:tcPr>
          <w:p w14:paraId="4079841C">
            <w:pPr>
              <w:pStyle w:val="14"/>
            </w:pPr>
          </w:p>
        </w:tc>
        <w:tc>
          <w:tcPr>
            <w:tcW w:w="1587" w:type="dxa"/>
            <w:vAlign w:val="top"/>
          </w:tcPr>
          <w:p w14:paraId="39B39AAD">
            <w:pPr>
              <w:pStyle w:val="14"/>
            </w:pPr>
          </w:p>
        </w:tc>
        <w:tc>
          <w:tcPr>
            <w:tcW w:w="2224" w:type="dxa"/>
            <w:vAlign w:val="top"/>
          </w:tcPr>
          <w:p w14:paraId="47A17E1A">
            <w:pPr>
              <w:pStyle w:val="14"/>
            </w:pPr>
          </w:p>
        </w:tc>
        <w:tc>
          <w:tcPr>
            <w:tcW w:w="1166" w:type="dxa"/>
            <w:vAlign w:val="top"/>
          </w:tcPr>
          <w:p w14:paraId="27EEC857">
            <w:pPr>
              <w:pStyle w:val="14"/>
            </w:pPr>
          </w:p>
        </w:tc>
        <w:tc>
          <w:tcPr>
            <w:tcW w:w="1255" w:type="dxa"/>
            <w:vAlign w:val="top"/>
          </w:tcPr>
          <w:p w14:paraId="17731C55">
            <w:pPr>
              <w:pStyle w:val="14"/>
            </w:pPr>
          </w:p>
        </w:tc>
        <w:tc>
          <w:tcPr>
            <w:tcW w:w="1226" w:type="dxa"/>
            <w:vAlign w:val="top"/>
          </w:tcPr>
          <w:p w14:paraId="54C72DDB">
            <w:pPr>
              <w:pStyle w:val="14"/>
            </w:pPr>
          </w:p>
        </w:tc>
        <w:tc>
          <w:tcPr>
            <w:tcW w:w="1136" w:type="dxa"/>
            <w:vAlign w:val="top"/>
          </w:tcPr>
          <w:p w14:paraId="6C339D3C">
            <w:pPr>
              <w:pStyle w:val="14"/>
            </w:pPr>
          </w:p>
        </w:tc>
      </w:tr>
      <w:tr w14:paraId="37F241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606" w:type="dxa"/>
            <w:vAlign w:val="top"/>
          </w:tcPr>
          <w:p w14:paraId="5AA72594">
            <w:pPr>
              <w:pStyle w:val="14"/>
            </w:pPr>
          </w:p>
        </w:tc>
        <w:tc>
          <w:tcPr>
            <w:tcW w:w="1587" w:type="dxa"/>
            <w:vAlign w:val="top"/>
          </w:tcPr>
          <w:p w14:paraId="3E2804A3">
            <w:pPr>
              <w:pStyle w:val="14"/>
            </w:pPr>
          </w:p>
        </w:tc>
        <w:tc>
          <w:tcPr>
            <w:tcW w:w="2224" w:type="dxa"/>
            <w:vAlign w:val="top"/>
          </w:tcPr>
          <w:p w14:paraId="768F0BF0">
            <w:pPr>
              <w:pStyle w:val="14"/>
            </w:pPr>
          </w:p>
        </w:tc>
        <w:tc>
          <w:tcPr>
            <w:tcW w:w="1166" w:type="dxa"/>
            <w:vAlign w:val="top"/>
          </w:tcPr>
          <w:p w14:paraId="26D43F7F">
            <w:pPr>
              <w:pStyle w:val="14"/>
            </w:pPr>
          </w:p>
        </w:tc>
        <w:tc>
          <w:tcPr>
            <w:tcW w:w="1255" w:type="dxa"/>
            <w:vAlign w:val="top"/>
          </w:tcPr>
          <w:p w14:paraId="1A749FA6">
            <w:pPr>
              <w:pStyle w:val="14"/>
            </w:pPr>
          </w:p>
        </w:tc>
        <w:tc>
          <w:tcPr>
            <w:tcW w:w="1226" w:type="dxa"/>
            <w:vAlign w:val="top"/>
          </w:tcPr>
          <w:p w14:paraId="2875B333">
            <w:pPr>
              <w:pStyle w:val="14"/>
            </w:pPr>
          </w:p>
        </w:tc>
        <w:tc>
          <w:tcPr>
            <w:tcW w:w="1136" w:type="dxa"/>
            <w:vAlign w:val="top"/>
          </w:tcPr>
          <w:p w14:paraId="2EBAF1C6">
            <w:pPr>
              <w:pStyle w:val="14"/>
            </w:pPr>
          </w:p>
        </w:tc>
      </w:tr>
      <w:tr w14:paraId="0E7871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606" w:type="dxa"/>
            <w:vAlign w:val="top"/>
          </w:tcPr>
          <w:p w14:paraId="5634454A">
            <w:pPr>
              <w:pStyle w:val="14"/>
            </w:pPr>
          </w:p>
        </w:tc>
        <w:tc>
          <w:tcPr>
            <w:tcW w:w="1587" w:type="dxa"/>
            <w:vAlign w:val="top"/>
          </w:tcPr>
          <w:p w14:paraId="2BF4F37B">
            <w:pPr>
              <w:pStyle w:val="14"/>
            </w:pPr>
          </w:p>
        </w:tc>
        <w:tc>
          <w:tcPr>
            <w:tcW w:w="2224" w:type="dxa"/>
            <w:vAlign w:val="top"/>
          </w:tcPr>
          <w:p w14:paraId="47820317">
            <w:pPr>
              <w:pStyle w:val="14"/>
            </w:pPr>
          </w:p>
        </w:tc>
        <w:tc>
          <w:tcPr>
            <w:tcW w:w="1166" w:type="dxa"/>
            <w:vAlign w:val="top"/>
          </w:tcPr>
          <w:p w14:paraId="04457A75">
            <w:pPr>
              <w:pStyle w:val="14"/>
            </w:pPr>
          </w:p>
        </w:tc>
        <w:tc>
          <w:tcPr>
            <w:tcW w:w="1255" w:type="dxa"/>
            <w:vAlign w:val="top"/>
          </w:tcPr>
          <w:p w14:paraId="5DEF177B">
            <w:pPr>
              <w:pStyle w:val="14"/>
            </w:pPr>
          </w:p>
        </w:tc>
        <w:tc>
          <w:tcPr>
            <w:tcW w:w="1226" w:type="dxa"/>
            <w:vAlign w:val="top"/>
          </w:tcPr>
          <w:p w14:paraId="03D4CB53">
            <w:pPr>
              <w:pStyle w:val="14"/>
            </w:pPr>
          </w:p>
        </w:tc>
        <w:tc>
          <w:tcPr>
            <w:tcW w:w="1136" w:type="dxa"/>
            <w:vAlign w:val="top"/>
          </w:tcPr>
          <w:p w14:paraId="60206B4A">
            <w:pPr>
              <w:pStyle w:val="14"/>
            </w:pPr>
          </w:p>
        </w:tc>
      </w:tr>
      <w:tr w14:paraId="7894C3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606" w:type="dxa"/>
            <w:vAlign w:val="top"/>
          </w:tcPr>
          <w:p w14:paraId="67840F36">
            <w:pPr>
              <w:pStyle w:val="14"/>
            </w:pPr>
          </w:p>
        </w:tc>
        <w:tc>
          <w:tcPr>
            <w:tcW w:w="1587" w:type="dxa"/>
            <w:vAlign w:val="top"/>
          </w:tcPr>
          <w:p w14:paraId="0321306A">
            <w:pPr>
              <w:pStyle w:val="14"/>
            </w:pPr>
          </w:p>
        </w:tc>
        <w:tc>
          <w:tcPr>
            <w:tcW w:w="2224" w:type="dxa"/>
            <w:vAlign w:val="top"/>
          </w:tcPr>
          <w:p w14:paraId="383D4A72">
            <w:pPr>
              <w:pStyle w:val="14"/>
            </w:pPr>
          </w:p>
        </w:tc>
        <w:tc>
          <w:tcPr>
            <w:tcW w:w="1166" w:type="dxa"/>
            <w:vAlign w:val="top"/>
          </w:tcPr>
          <w:p w14:paraId="2CBAE978">
            <w:pPr>
              <w:pStyle w:val="14"/>
            </w:pPr>
          </w:p>
        </w:tc>
        <w:tc>
          <w:tcPr>
            <w:tcW w:w="1255" w:type="dxa"/>
            <w:vAlign w:val="top"/>
          </w:tcPr>
          <w:p w14:paraId="16A3FD52">
            <w:pPr>
              <w:pStyle w:val="14"/>
            </w:pPr>
          </w:p>
        </w:tc>
        <w:tc>
          <w:tcPr>
            <w:tcW w:w="1226" w:type="dxa"/>
            <w:vAlign w:val="top"/>
          </w:tcPr>
          <w:p w14:paraId="182823B2">
            <w:pPr>
              <w:pStyle w:val="14"/>
            </w:pPr>
          </w:p>
        </w:tc>
        <w:tc>
          <w:tcPr>
            <w:tcW w:w="1136" w:type="dxa"/>
            <w:vAlign w:val="top"/>
          </w:tcPr>
          <w:p w14:paraId="6DC74DFD">
            <w:pPr>
              <w:pStyle w:val="14"/>
            </w:pPr>
          </w:p>
        </w:tc>
      </w:tr>
      <w:tr w14:paraId="62503C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jc w:val="center"/>
        </w:trPr>
        <w:tc>
          <w:tcPr>
            <w:tcW w:w="606" w:type="dxa"/>
            <w:vAlign w:val="top"/>
          </w:tcPr>
          <w:p w14:paraId="0FD451E9">
            <w:pPr>
              <w:pStyle w:val="14"/>
            </w:pPr>
          </w:p>
        </w:tc>
        <w:tc>
          <w:tcPr>
            <w:tcW w:w="1587" w:type="dxa"/>
            <w:vAlign w:val="top"/>
          </w:tcPr>
          <w:p w14:paraId="49270FE2">
            <w:pPr>
              <w:pStyle w:val="14"/>
            </w:pPr>
          </w:p>
        </w:tc>
        <w:tc>
          <w:tcPr>
            <w:tcW w:w="2224" w:type="dxa"/>
            <w:vAlign w:val="top"/>
          </w:tcPr>
          <w:p w14:paraId="35ED0429">
            <w:pPr>
              <w:pStyle w:val="14"/>
            </w:pPr>
          </w:p>
        </w:tc>
        <w:tc>
          <w:tcPr>
            <w:tcW w:w="1166" w:type="dxa"/>
            <w:vAlign w:val="top"/>
          </w:tcPr>
          <w:p w14:paraId="571DD36B">
            <w:pPr>
              <w:pStyle w:val="14"/>
            </w:pPr>
          </w:p>
        </w:tc>
        <w:tc>
          <w:tcPr>
            <w:tcW w:w="1255" w:type="dxa"/>
            <w:vAlign w:val="top"/>
          </w:tcPr>
          <w:p w14:paraId="00194129">
            <w:pPr>
              <w:pStyle w:val="14"/>
            </w:pPr>
          </w:p>
        </w:tc>
        <w:tc>
          <w:tcPr>
            <w:tcW w:w="1226" w:type="dxa"/>
            <w:vAlign w:val="top"/>
          </w:tcPr>
          <w:p w14:paraId="4F812471">
            <w:pPr>
              <w:pStyle w:val="14"/>
            </w:pPr>
          </w:p>
        </w:tc>
        <w:tc>
          <w:tcPr>
            <w:tcW w:w="1136" w:type="dxa"/>
            <w:vAlign w:val="top"/>
          </w:tcPr>
          <w:p w14:paraId="0EBEAD26">
            <w:pPr>
              <w:pStyle w:val="14"/>
            </w:pPr>
          </w:p>
        </w:tc>
      </w:tr>
      <w:tr w14:paraId="2B8EF0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606" w:type="dxa"/>
            <w:vAlign w:val="top"/>
          </w:tcPr>
          <w:p w14:paraId="4BE3E241">
            <w:pPr>
              <w:pStyle w:val="14"/>
            </w:pPr>
          </w:p>
        </w:tc>
        <w:tc>
          <w:tcPr>
            <w:tcW w:w="1587" w:type="dxa"/>
            <w:vAlign w:val="top"/>
          </w:tcPr>
          <w:p w14:paraId="6FBB9385">
            <w:pPr>
              <w:pStyle w:val="14"/>
            </w:pPr>
          </w:p>
        </w:tc>
        <w:tc>
          <w:tcPr>
            <w:tcW w:w="2224" w:type="dxa"/>
            <w:vAlign w:val="top"/>
          </w:tcPr>
          <w:p w14:paraId="6CC58751">
            <w:pPr>
              <w:pStyle w:val="14"/>
            </w:pPr>
          </w:p>
        </w:tc>
        <w:tc>
          <w:tcPr>
            <w:tcW w:w="1166" w:type="dxa"/>
            <w:vAlign w:val="top"/>
          </w:tcPr>
          <w:p w14:paraId="0E2E9C76">
            <w:pPr>
              <w:pStyle w:val="14"/>
            </w:pPr>
          </w:p>
        </w:tc>
        <w:tc>
          <w:tcPr>
            <w:tcW w:w="1255" w:type="dxa"/>
            <w:vAlign w:val="top"/>
          </w:tcPr>
          <w:p w14:paraId="4BBF0ABA">
            <w:pPr>
              <w:pStyle w:val="14"/>
            </w:pPr>
          </w:p>
        </w:tc>
        <w:tc>
          <w:tcPr>
            <w:tcW w:w="1226" w:type="dxa"/>
            <w:vAlign w:val="top"/>
          </w:tcPr>
          <w:p w14:paraId="524C3943">
            <w:pPr>
              <w:pStyle w:val="14"/>
            </w:pPr>
          </w:p>
        </w:tc>
        <w:tc>
          <w:tcPr>
            <w:tcW w:w="1136" w:type="dxa"/>
            <w:vAlign w:val="top"/>
          </w:tcPr>
          <w:p w14:paraId="29E658EE">
            <w:pPr>
              <w:pStyle w:val="14"/>
            </w:pPr>
          </w:p>
        </w:tc>
      </w:tr>
      <w:tr w14:paraId="715173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jc w:val="center"/>
        </w:trPr>
        <w:tc>
          <w:tcPr>
            <w:tcW w:w="606" w:type="dxa"/>
            <w:vAlign w:val="top"/>
          </w:tcPr>
          <w:p w14:paraId="333BF6A5">
            <w:pPr>
              <w:pStyle w:val="14"/>
            </w:pPr>
          </w:p>
        </w:tc>
        <w:tc>
          <w:tcPr>
            <w:tcW w:w="1587" w:type="dxa"/>
            <w:vAlign w:val="top"/>
          </w:tcPr>
          <w:p w14:paraId="06CCB2D1">
            <w:pPr>
              <w:pStyle w:val="14"/>
            </w:pPr>
          </w:p>
        </w:tc>
        <w:tc>
          <w:tcPr>
            <w:tcW w:w="2224" w:type="dxa"/>
            <w:vAlign w:val="top"/>
          </w:tcPr>
          <w:p w14:paraId="5E92C115">
            <w:pPr>
              <w:pStyle w:val="14"/>
            </w:pPr>
          </w:p>
        </w:tc>
        <w:tc>
          <w:tcPr>
            <w:tcW w:w="1166" w:type="dxa"/>
            <w:vAlign w:val="top"/>
          </w:tcPr>
          <w:p w14:paraId="20F8ED72">
            <w:pPr>
              <w:pStyle w:val="14"/>
            </w:pPr>
          </w:p>
        </w:tc>
        <w:tc>
          <w:tcPr>
            <w:tcW w:w="1255" w:type="dxa"/>
            <w:vAlign w:val="top"/>
          </w:tcPr>
          <w:p w14:paraId="015C7105">
            <w:pPr>
              <w:pStyle w:val="14"/>
            </w:pPr>
          </w:p>
        </w:tc>
        <w:tc>
          <w:tcPr>
            <w:tcW w:w="1226" w:type="dxa"/>
            <w:vAlign w:val="top"/>
          </w:tcPr>
          <w:p w14:paraId="6CA2D4F4">
            <w:pPr>
              <w:pStyle w:val="14"/>
            </w:pPr>
          </w:p>
        </w:tc>
        <w:tc>
          <w:tcPr>
            <w:tcW w:w="1136" w:type="dxa"/>
            <w:vAlign w:val="top"/>
          </w:tcPr>
          <w:p w14:paraId="3CAADDD2">
            <w:pPr>
              <w:pStyle w:val="14"/>
            </w:pPr>
          </w:p>
        </w:tc>
      </w:tr>
    </w:tbl>
    <w:p w14:paraId="75FE63B1">
      <w:pPr>
        <w:spacing w:line="392" w:lineRule="auto"/>
        <w:rPr>
          <w:rFonts w:ascii="Arial"/>
          <w:sz w:val="21"/>
        </w:rPr>
      </w:pPr>
    </w:p>
    <w:p w14:paraId="0D6F6CDD">
      <w:pPr>
        <w:pStyle w:val="3"/>
        <w:spacing w:before="79" w:line="229" w:lineRule="auto"/>
        <w:ind w:left="117" w:right="2372"/>
        <w:rPr>
          <w:rFonts w:hint="eastAsia" w:ascii="宋体" w:hAnsi="宋体" w:eastAsia="宋体" w:cs="宋体"/>
          <w:sz w:val="24"/>
          <w:szCs w:val="24"/>
        </w:rPr>
      </w:pPr>
      <w:r>
        <w:rPr>
          <w:rFonts w:hint="eastAsia" w:ascii="宋体" w:hAnsi="宋体" w:eastAsia="宋体" w:cs="宋体"/>
          <w:sz w:val="24"/>
          <w:szCs w:val="24"/>
        </w:rPr>
        <w:t>法定代表人或其委托代理人（</w:t>
      </w:r>
      <w:r>
        <w:rPr>
          <w:rFonts w:hint="eastAsia" w:ascii="宋体" w:hAnsi="宋体" w:eastAsia="宋体" w:cs="宋体"/>
          <w:sz w:val="24"/>
          <w:szCs w:val="24"/>
          <w:lang w:val="en-US" w:eastAsia="zh-CN"/>
        </w:rPr>
        <w:t>签字或盖章</w:t>
      </w:r>
      <w:r>
        <w:rPr>
          <w:rFonts w:hint="eastAsia" w:ascii="宋体" w:hAnsi="宋体" w:eastAsia="宋体" w:cs="宋体"/>
          <w:sz w:val="24"/>
          <w:szCs w:val="24"/>
        </w:rPr>
        <w:t>）:</w:t>
      </w:r>
      <w:r>
        <w:rPr>
          <w:rFonts w:hint="eastAsia" w:ascii="宋体" w:hAnsi="宋体" w:eastAsia="宋体" w:cs="宋体"/>
          <w:sz w:val="24"/>
          <w:szCs w:val="24"/>
          <w:u w:val="single" w:color="auto"/>
        </w:rPr>
        <w:t xml:space="preserve">               </w:t>
      </w:r>
      <w:r>
        <w:rPr>
          <w:rFonts w:hint="eastAsia" w:ascii="宋体" w:hAnsi="宋体" w:eastAsia="宋体" w:cs="宋体"/>
          <w:spacing w:val="-1"/>
          <w:sz w:val="24"/>
          <w:szCs w:val="24"/>
          <w:u w:val="single" w:color="auto"/>
        </w:rPr>
        <w:t xml:space="preserve">       </w:t>
      </w:r>
      <w:r>
        <w:rPr>
          <w:rFonts w:hint="eastAsia" w:ascii="宋体" w:hAnsi="宋体" w:eastAsia="宋体" w:cs="宋体"/>
          <w:sz w:val="24"/>
          <w:szCs w:val="24"/>
        </w:rPr>
        <w:t xml:space="preserve"> </w:t>
      </w:r>
      <w:r>
        <w:rPr>
          <w:rFonts w:hint="eastAsia" w:ascii="宋体" w:hAnsi="宋体" w:eastAsia="宋体" w:cs="宋体"/>
          <w:spacing w:val="-2"/>
          <w:sz w:val="24"/>
          <w:szCs w:val="24"/>
        </w:rPr>
        <w:t>供应商(公章):</w:t>
      </w:r>
      <w:r>
        <w:rPr>
          <w:rFonts w:hint="eastAsia" w:ascii="宋体" w:hAnsi="宋体" w:eastAsia="宋体" w:cs="宋体"/>
          <w:sz w:val="24"/>
          <w:szCs w:val="24"/>
          <w:u w:val="single" w:color="auto"/>
        </w:rPr>
        <w:t xml:space="preserve">                                          </w:t>
      </w:r>
      <w:r>
        <w:rPr>
          <w:rFonts w:hint="eastAsia" w:ascii="宋体" w:hAnsi="宋体" w:eastAsia="宋体" w:cs="宋体"/>
          <w:sz w:val="24"/>
          <w:szCs w:val="24"/>
          <w:u w:val="single" w:color="auto"/>
          <w:lang w:val="en-US" w:eastAsia="zh-CN"/>
        </w:rPr>
        <w:t xml:space="preserve">   </w:t>
      </w:r>
      <w:r>
        <w:rPr>
          <w:rFonts w:hint="eastAsia" w:ascii="宋体" w:hAnsi="宋体" w:eastAsia="宋体" w:cs="宋体"/>
          <w:sz w:val="24"/>
          <w:szCs w:val="24"/>
          <w:u w:val="single" w:color="auto"/>
        </w:rPr>
        <w:t xml:space="preserve">  </w:t>
      </w:r>
    </w:p>
    <w:p w14:paraId="1A400407">
      <w:pPr>
        <w:pStyle w:val="3"/>
        <w:spacing w:before="33" w:line="220" w:lineRule="auto"/>
        <w:ind w:left="118" w:leftChars="56" w:firstLine="0" w:firstLineChars="0"/>
        <w:rPr>
          <w:rFonts w:hint="eastAsia" w:ascii="宋体" w:hAnsi="宋体" w:eastAsia="宋体" w:cs="宋体"/>
          <w:sz w:val="24"/>
          <w:szCs w:val="24"/>
        </w:rPr>
      </w:pPr>
      <w:r>
        <w:rPr>
          <w:rFonts w:hint="eastAsia" w:ascii="宋体" w:hAnsi="宋体" w:eastAsia="宋体" w:cs="宋体"/>
          <w:spacing w:val="-32"/>
          <w:sz w:val="24"/>
          <w:szCs w:val="24"/>
        </w:rPr>
        <w:t>日</w:t>
      </w:r>
      <w:r>
        <w:rPr>
          <w:rFonts w:hint="eastAsia" w:ascii="宋体" w:hAnsi="宋体" w:eastAsia="宋体" w:cs="宋体"/>
          <w:spacing w:val="2"/>
          <w:sz w:val="24"/>
          <w:szCs w:val="24"/>
        </w:rPr>
        <w:t xml:space="preserve">     </w:t>
      </w:r>
      <w:r>
        <w:rPr>
          <w:rFonts w:hint="eastAsia" w:ascii="宋体" w:hAnsi="宋体" w:eastAsia="宋体" w:cs="宋体"/>
          <w:spacing w:val="-32"/>
          <w:sz w:val="24"/>
          <w:szCs w:val="24"/>
        </w:rPr>
        <w:t>期</w:t>
      </w:r>
      <w:r>
        <w:rPr>
          <w:rFonts w:hint="eastAsia" w:ascii="宋体" w:hAnsi="宋体" w:eastAsia="宋体" w:cs="宋体"/>
          <w:spacing w:val="-89"/>
          <w:sz w:val="24"/>
          <w:szCs w:val="24"/>
        </w:rPr>
        <w:t xml:space="preserve"> </w:t>
      </w:r>
      <w:r>
        <w:rPr>
          <w:rFonts w:hint="eastAsia" w:ascii="宋体" w:hAnsi="宋体" w:eastAsia="宋体" w:cs="宋体"/>
          <w:spacing w:val="-32"/>
          <w:sz w:val="24"/>
          <w:szCs w:val="24"/>
        </w:rPr>
        <w:t>：</w:t>
      </w:r>
      <w:r>
        <w:rPr>
          <w:rFonts w:hint="eastAsia" w:ascii="宋体" w:hAnsi="宋体" w:eastAsia="宋体" w:cs="宋体"/>
          <w:sz w:val="24"/>
          <w:szCs w:val="24"/>
          <w:u w:val="single" w:color="auto"/>
        </w:rPr>
        <w:t xml:space="preserve">                                           </w:t>
      </w:r>
      <w:r>
        <w:rPr>
          <w:rFonts w:hint="eastAsia" w:ascii="宋体" w:hAnsi="宋体" w:eastAsia="宋体" w:cs="宋体"/>
          <w:sz w:val="24"/>
          <w:szCs w:val="24"/>
          <w:u w:val="single" w:color="auto"/>
          <w:lang w:val="en-US" w:eastAsia="zh-CN"/>
        </w:rPr>
        <w:t xml:space="preserve">    </w:t>
      </w:r>
      <w:r>
        <w:rPr>
          <w:rFonts w:hint="eastAsia" w:ascii="宋体" w:hAnsi="宋体" w:eastAsia="宋体" w:cs="宋体"/>
          <w:sz w:val="24"/>
          <w:szCs w:val="24"/>
          <w:u w:val="single" w:color="auto"/>
        </w:rPr>
        <w:t xml:space="preserve">  </w:t>
      </w:r>
    </w:p>
    <w:p w14:paraId="46204EBB">
      <w:pPr>
        <w:spacing w:line="220" w:lineRule="auto"/>
        <w:rPr>
          <w:sz w:val="24"/>
          <w:szCs w:val="24"/>
        </w:rPr>
        <w:sectPr>
          <w:footerReference r:id="rId26" w:type="default"/>
          <w:pgSz w:w="11905" w:h="16838"/>
          <w:pgMar w:top="1429" w:right="1134" w:bottom="1678" w:left="1145" w:header="0" w:footer="992" w:gutter="0"/>
          <w:pgNumType w:fmt="decimal"/>
          <w:cols w:space="0" w:num="1"/>
          <w:docGrid w:linePitch="0" w:charSpace="0"/>
        </w:sectPr>
      </w:pPr>
    </w:p>
    <w:p w14:paraId="0BC84D52">
      <w:pPr>
        <w:pStyle w:val="3"/>
        <w:spacing w:before="91" w:line="220" w:lineRule="auto"/>
        <w:jc w:val="center"/>
        <w:outlineLvl w:val="0"/>
      </w:pPr>
      <w:bookmarkStart w:id="103" w:name="_Toc1232"/>
      <w:r>
        <w:rPr>
          <w:b/>
          <w:bCs/>
          <w:spacing w:val="-3"/>
        </w:rPr>
        <w:t>4</w:t>
      </w:r>
      <w:r>
        <w:rPr>
          <w:spacing w:val="-3"/>
        </w:rPr>
        <w:t xml:space="preserve">  </w:t>
      </w:r>
      <w:r>
        <w:rPr>
          <w:b/>
          <w:bCs/>
          <w:spacing w:val="-3"/>
        </w:rPr>
        <w:t>技术规格偏离表</w:t>
      </w:r>
      <w:bookmarkEnd w:id="103"/>
    </w:p>
    <w:p w14:paraId="4110549F">
      <w:pPr>
        <w:spacing w:line="407" w:lineRule="auto"/>
        <w:rPr>
          <w:rFonts w:ascii="Arial"/>
          <w:sz w:val="21"/>
        </w:rPr>
      </w:pPr>
    </w:p>
    <w:p w14:paraId="2A9DD05D">
      <w:pPr>
        <w:pStyle w:val="3"/>
        <w:spacing w:before="91" w:line="221" w:lineRule="auto"/>
        <w:ind w:left="957" w:leftChars="0"/>
        <w:outlineLvl w:val="9"/>
        <w:rPr>
          <w:rFonts w:hint="default" w:eastAsia="宋体"/>
          <w:lang w:val="en-US" w:eastAsia="zh-CN"/>
        </w:rPr>
      </w:pPr>
      <w:r>
        <w:rPr>
          <w:spacing w:val="7"/>
        </w:rPr>
        <w:t>项目名称:</w:t>
      </w:r>
      <w:r>
        <w:rPr>
          <w:rFonts w:hint="eastAsia"/>
          <w:spacing w:val="7"/>
          <w:lang w:val="en-US" w:eastAsia="zh-CN"/>
        </w:rPr>
        <w:t xml:space="preserve">                        标项：</w:t>
      </w:r>
    </w:p>
    <w:p w14:paraId="26B7D2E2">
      <w:pPr>
        <w:spacing w:line="42" w:lineRule="exact"/>
      </w:pPr>
    </w:p>
    <w:tbl>
      <w:tblPr>
        <w:tblStyle w:val="13"/>
        <w:tblW w:w="1018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3"/>
        <w:gridCol w:w="1405"/>
        <w:gridCol w:w="1793"/>
        <w:gridCol w:w="1449"/>
        <w:gridCol w:w="1387"/>
        <w:gridCol w:w="1999"/>
        <w:gridCol w:w="1483"/>
      </w:tblGrid>
      <w:tr w14:paraId="32B9DE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1" w:hRule="atLeast"/>
          <w:jc w:val="center"/>
        </w:trPr>
        <w:tc>
          <w:tcPr>
            <w:tcW w:w="673" w:type="dxa"/>
            <w:textDirection w:val="tbRlV"/>
            <w:vAlign w:val="top"/>
          </w:tcPr>
          <w:p w14:paraId="55E3732C">
            <w:pPr>
              <w:spacing w:before="215" w:line="210" w:lineRule="auto"/>
              <w:ind w:left="156"/>
              <w:rPr>
                <w:rFonts w:ascii="宋体" w:hAnsi="宋体" w:eastAsia="宋体" w:cs="宋体"/>
                <w:sz w:val="24"/>
                <w:szCs w:val="24"/>
              </w:rPr>
            </w:pPr>
            <w:r>
              <w:rPr>
                <w:rFonts w:ascii="宋体" w:hAnsi="宋体" w:eastAsia="宋体" w:cs="宋体"/>
                <w:spacing w:val="-1"/>
                <w:sz w:val="24"/>
                <w:szCs w:val="24"/>
              </w:rPr>
              <w:t>序 号</w:t>
            </w:r>
          </w:p>
        </w:tc>
        <w:tc>
          <w:tcPr>
            <w:tcW w:w="1405" w:type="dxa"/>
            <w:vAlign w:val="top"/>
          </w:tcPr>
          <w:p w14:paraId="323DF097">
            <w:pPr>
              <w:pStyle w:val="14"/>
              <w:spacing w:line="257" w:lineRule="auto"/>
            </w:pPr>
          </w:p>
          <w:p w14:paraId="4AB59A6B">
            <w:pPr>
              <w:spacing w:before="78" w:line="219" w:lineRule="auto"/>
              <w:ind w:left="228"/>
              <w:rPr>
                <w:rFonts w:ascii="宋体" w:hAnsi="宋体" w:eastAsia="宋体" w:cs="宋体"/>
                <w:sz w:val="24"/>
                <w:szCs w:val="24"/>
              </w:rPr>
            </w:pPr>
            <w:r>
              <w:rPr>
                <w:rFonts w:ascii="宋体" w:hAnsi="宋体" w:eastAsia="宋体" w:cs="宋体"/>
                <w:spacing w:val="-3"/>
                <w:sz w:val="24"/>
                <w:szCs w:val="24"/>
              </w:rPr>
              <w:t>服务名称</w:t>
            </w:r>
          </w:p>
        </w:tc>
        <w:tc>
          <w:tcPr>
            <w:tcW w:w="1793" w:type="dxa"/>
            <w:vAlign w:val="top"/>
          </w:tcPr>
          <w:p w14:paraId="5BBCCDE7">
            <w:pPr>
              <w:spacing w:before="155" w:line="263" w:lineRule="auto"/>
              <w:ind w:left="786" w:right="175" w:hanging="604"/>
              <w:rPr>
                <w:rFonts w:ascii="宋体" w:hAnsi="宋体" w:eastAsia="宋体" w:cs="宋体"/>
                <w:sz w:val="24"/>
                <w:szCs w:val="24"/>
              </w:rPr>
            </w:pPr>
            <w:r>
              <w:rPr>
                <w:rFonts w:ascii="宋体" w:hAnsi="宋体" w:eastAsia="宋体" w:cs="宋体"/>
                <w:spacing w:val="-2"/>
                <w:sz w:val="24"/>
                <w:szCs w:val="24"/>
              </w:rPr>
              <w:t>招标文件条款</w:t>
            </w:r>
            <w:r>
              <w:rPr>
                <w:rFonts w:ascii="宋体" w:hAnsi="宋体" w:eastAsia="宋体" w:cs="宋体"/>
                <w:sz w:val="24"/>
                <w:szCs w:val="24"/>
              </w:rPr>
              <w:t xml:space="preserve"> 号</w:t>
            </w:r>
          </w:p>
        </w:tc>
        <w:tc>
          <w:tcPr>
            <w:tcW w:w="1449" w:type="dxa"/>
            <w:vAlign w:val="top"/>
          </w:tcPr>
          <w:p w14:paraId="1CDAFFDE">
            <w:pPr>
              <w:pStyle w:val="14"/>
              <w:spacing w:line="257" w:lineRule="auto"/>
            </w:pPr>
          </w:p>
          <w:p w14:paraId="555F7732">
            <w:pPr>
              <w:spacing w:before="78" w:line="219" w:lineRule="auto"/>
              <w:ind w:left="251"/>
              <w:rPr>
                <w:rFonts w:ascii="宋体" w:hAnsi="宋体" w:eastAsia="宋体" w:cs="宋体"/>
                <w:sz w:val="24"/>
                <w:szCs w:val="24"/>
              </w:rPr>
            </w:pPr>
            <w:r>
              <w:rPr>
                <w:rFonts w:ascii="宋体" w:hAnsi="宋体" w:eastAsia="宋体" w:cs="宋体"/>
                <w:spacing w:val="-3"/>
                <w:sz w:val="24"/>
                <w:szCs w:val="24"/>
              </w:rPr>
              <w:t>招标规格</w:t>
            </w:r>
          </w:p>
        </w:tc>
        <w:tc>
          <w:tcPr>
            <w:tcW w:w="1387" w:type="dxa"/>
            <w:vAlign w:val="top"/>
          </w:tcPr>
          <w:p w14:paraId="7D911078">
            <w:pPr>
              <w:pStyle w:val="14"/>
              <w:spacing w:line="257" w:lineRule="auto"/>
            </w:pPr>
          </w:p>
          <w:p w14:paraId="65356EDC">
            <w:pPr>
              <w:spacing w:before="78" w:line="219" w:lineRule="auto"/>
              <w:ind w:left="223"/>
              <w:rPr>
                <w:rFonts w:ascii="宋体" w:hAnsi="宋体" w:eastAsia="宋体" w:cs="宋体"/>
                <w:sz w:val="24"/>
                <w:szCs w:val="24"/>
              </w:rPr>
            </w:pPr>
            <w:r>
              <w:rPr>
                <w:rFonts w:ascii="宋体" w:hAnsi="宋体" w:eastAsia="宋体" w:cs="宋体"/>
                <w:spacing w:val="-4"/>
                <w:sz w:val="24"/>
                <w:szCs w:val="24"/>
              </w:rPr>
              <w:t>投标规格</w:t>
            </w:r>
          </w:p>
        </w:tc>
        <w:tc>
          <w:tcPr>
            <w:tcW w:w="1999" w:type="dxa"/>
            <w:vAlign w:val="top"/>
          </w:tcPr>
          <w:p w14:paraId="6CAD2382">
            <w:pPr>
              <w:pStyle w:val="14"/>
              <w:spacing w:line="257" w:lineRule="auto"/>
            </w:pPr>
          </w:p>
          <w:p w14:paraId="6DED0227">
            <w:pPr>
              <w:spacing w:before="78" w:line="219" w:lineRule="auto"/>
              <w:ind w:left="527"/>
              <w:rPr>
                <w:rFonts w:ascii="宋体" w:hAnsi="宋体" w:eastAsia="宋体" w:cs="宋体"/>
                <w:sz w:val="24"/>
                <w:szCs w:val="24"/>
              </w:rPr>
            </w:pPr>
            <w:r>
              <w:rPr>
                <w:rFonts w:ascii="宋体" w:hAnsi="宋体" w:eastAsia="宋体" w:cs="宋体"/>
                <w:spacing w:val="-3"/>
                <w:sz w:val="24"/>
                <w:szCs w:val="24"/>
              </w:rPr>
              <w:t>偏离情况</w:t>
            </w:r>
          </w:p>
        </w:tc>
        <w:tc>
          <w:tcPr>
            <w:tcW w:w="1483" w:type="dxa"/>
            <w:vAlign w:val="top"/>
          </w:tcPr>
          <w:p w14:paraId="6746205C">
            <w:pPr>
              <w:pStyle w:val="14"/>
              <w:spacing w:line="257" w:lineRule="auto"/>
            </w:pPr>
          </w:p>
          <w:p w14:paraId="34AD898D">
            <w:pPr>
              <w:spacing w:before="78" w:line="219" w:lineRule="auto"/>
              <w:ind w:left="271"/>
              <w:rPr>
                <w:rFonts w:ascii="宋体" w:hAnsi="宋体" w:eastAsia="宋体" w:cs="宋体"/>
                <w:sz w:val="24"/>
                <w:szCs w:val="24"/>
              </w:rPr>
            </w:pPr>
            <w:r>
              <w:rPr>
                <w:rFonts w:ascii="宋体" w:hAnsi="宋体" w:eastAsia="宋体" w:cs="宋体"/>
                <w:spacing w:val="-4"/>
                <w:sz w:val="24"/>
                <w:szCs w:val="24"/>
              </w:rPr>
              <w:t>详细说明</w:t>
            </w:r>
          </w:p>
        </w:tc>
      </w:tr>
      <w:tr w14:paraId="2FF43F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3" w:hRule="atLeast"/>
          <w:jc w:val="center"/>
        </w:trPr>
        <w:tc>
          <w:tcPr>
            <w:tcW w:w="673" w:type="dxa"/>
            <w:vAlign w:val="top"/>
          </w:tcPr>
          <w:p w14:paraId="60017DDB">
            <w:pPr>
              <w:pStyle w:val="14"/>
            </w:pPr>
          </w:p>
        </w:tc>
        <w:tc>
          <w:tcPr>
            <w:tcW w:w="1405" w:type="dxa"/>
            <w:vAlign w:val="top"/>
          </w:tcPr>
          <w:p w14:paraId="6B54B3F9">
            <w:pPr>
              <w:pStyle w:val="14"/>
            </w:pPr>
          </w:p>
        </w:tc>
        <w:tc>
          <w:tcPr>
            <w:tcW w:w="1793" w:type="dxa"/>
            <w:vAlign w:val="top"/>
          </w:tcPr>
          <w:p w14:paraId="46E78693">
            <w:pPr>
              <w:pStyle w:val="14"/>
            </w:pPr>
          </w:p>
        </w:tc>
        <w:tc>
          <w:tcPr>
            <w:tcW w:w="1449" w:type="dxa"/>
            <w:vAlign w:val="top"/>
          </w:tcPr>
          <w:p w14:paraId="2ACC82B8">
            <w:pPr>
              <w:pStyle w:val="14"/>
            </w:pPr>
          </w:p>
        </w:tc>
        <w:tc>
          <w:tcPr>
            <w:tcW w:w="1387" w:type="dxa"/>
            <w:vAlign w:val="top"/>
          </w:tcPr>
          <w:p w14:paraId="2BE6BA74">
            <w:pPr>
              <w:pStyle w:val="14"/>
            </w:pPr>
          </w:p>
        </w:tc>
        <w:tc>
          <w:tcPr>
            <w:tcW w:w="1999" w:type="dxa"/>
            <w:vAlign w:val="top"/>
          </w:tcPr>
          <w:p w14:paraId="3E3238C5">
            <w:pPr>
              <w:pStyle w:val="14"/>
            </w:pPr>
          </w:p>
        </w:tc>
        <w:tc>
          <w:tcPr>
            <w:tcW w:w="1483" w:type="dxa"/>
            <w:vAlign w:val="top"/>
          </w:tcPr>
          <w:p w14:paraId="38E49A02">
            <w:pPr>
              <w:pStyle w:val="14"/>
            </w:pPr>
          </w:p>
        </w:tc>
      </w:tr>
      <w:tr w14:paraId="427C02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3" w:hRule="atLeast"/>
          <w:jc w:val="center"/>
        </w:trPr>
        <w:tc>
          <w:tcPr>
            <w:tcW w:w="673" w:type="dxa"/>
            <w:vAlign w:val="top"/>
          </w:tcPr>
          <w:p w14:paraId="2B6B18A3">
            <w:pPr>
              <w:pStyle w:val="14"/>
            </w:pPr>
          </w:p>
        </w:tc>
        <w:tc>
          <w:tcPr>
            <w:tcW w:w="1405" w:type="dxa"/>
            <w:vAlign w:val="top"/>
          </w:tcPr>
          <w:p w14:paraId="6903B65B">
            <w:pPr>
              <w:pStyle w:val="14"/>
            </w:pPr>
          </w:p>
        </w:tc>
        <w:tc>
          <w:tcPr>
            <w:tcW w:w="1793" w:type="dxa"/>
            <w:vAlign w:val="top"/>
          </w:tcPr>
          <w:p w14:paraId="69747EE2">
            <w:pPr>
              <w:pStyle w:val="14"/>
            </w:pPr>
          </w:p>
        </w:tc>
        <w:tc>
          <w:tcPr>
            <w:tcW w:w="1449" w:type="dxa"/>
            <w:vAlign w:val="top"/>
          </w:tcPr>
          <w:p w14:paraId="7F3DAEDF">
            <w:pPr>
              <w:pStyle w:val="14"/>
            </w:pPr>
          </w:p>
        </w:tc>
        <w:tc>
          <w:tcPr>
            <w:tcW w:w="1387" w:type="dxa"/>
            <w:vAlign w:val="top"/>
          </w:tcPr>
          <w:p w14:paraId="1A1D0BEB">
            <w:pPr>
              <w:pStyle w:val="14"/>
            </w:pPr>
          </w:p>
        </w:tc>
        <w:tc>
          <w:tcPr>
            <w:tcW w:w="1999" w:type="dxa"/>
            <w:vAlign w:val="top"/>
          </w:tcPr>
          <w:p w14:paraId="392F6C33">
            <w:pPr>
              <w:pStyle w:val="14"/>
            </w:pPr>
          </w:p>
        </w:tc>
        <w:tc>
          <w:tcPr>
            <w:tcW w:w="1483" w:type="dxa"/>
            <w:vAlign w:val="top"/>
          </w:tcPr>
          <w:p w14:paraId="2AA80F73">
            <w:pPr>
              <w:pStyle w:val="14"/>
            </w:pPr>
          </w:p>
        </w:tc>
      </w:tr>
      <w:tr w14:paraId="23678A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jc w:val="center"/>
        </w:trPr>
        <w:tc>
          <w:tcPr>
            <w:tcW w:w="673" w:type="dxa"/>
            <w:vAlign w:val="top"/>
          </w:tcPr>
          <w:p w14:paraId="55725C91">
            <w:pPr>
              <w:pStyle w:val="14"/>
            </w:pPr>
          </w:p>
        </w:tc>
        <w:tc>
          <w:tcPr>
            <w:tcW w:w="1405" w:type="dxa"/>
            <w:vAlign w:val="top"/>
          </w:tcPr>
          <w:p w14:paraId="36A95DA0">
            <w:pPr>
              <w:pStyle w:val="14"/>
            </w:pPr>
          </w:p>
        </w:tc>
        <w:tc>
          <w:tcPr>
            <w:tcW w:w="1793" w:type="dxa"/>
            <w:vAlign w:val="top"/>
          </w:tcPr>
          <w:p w14:paraId="6A031E5B">
            <w:pPr>
              <w:pStyle w:val="14"/>
            </w:pPr>
          </w:p>
        </w:tc>
        <w:tc>
          <w:tcPr>
            <w:tcW w:w="1449" w:type="dxa"/>
            <w:vAlign w:val="top"/>
          </w:tcPr>
          <w:p w14:paraId="5384E442">
            <w:pPr>
              <w:pStyle w:val="14"/>
            </w:pPr>
          </w:p>
        </w:tc>
        <w:tc>
          <w:tcPr>
            <w:tcW w:w="1387" w:type="dxa"/>
            <w:vAlign w:val="top"/>
          </w:tcPr>
          <w:p w14:paraId="79DE6689">
            <w:pPr>
              <w:pStyle w:val="14"/>
            </w:pPr>
          </w:p>
        </w:tc>
        <w:tc>
          <w:tcPr>
            <w:tcW w:w="1999" w:type="dxa"/>
            <w:vAlign w:val="top"/>
          </w:tcPr>
          <w:p w14:paraId="7143EDF1">
            <w:pPr>
              <w:pStyle w:val="14"/>
            </w:pPr>
          </w:p>
        </w:tc>
        <w:tc>
          <w:tcPr>
            <w:tcW w:w="1483" w:type="dxa"/>
            <w:vAlign w:val="top"/>
          </w:tcPr>
          <w:p w14:paraId="2BE41693">
            <w:pPr>
              <w:pStyle w:val="14"/>
            </w:pPr>
          </w:p>
        </w:tc>
      </w:tr>
      <w:tr w14:paraId="17AD9A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jc w:val="center"/>
        </w:trPr>
        <w:tc>
          <w:tcPr>
            <w:tcW w:w="673" w:type="dxa"/>
            <w:vAlign w:val="top"/>
          </w:tcPr>
          <w:p w14:paraId="2E6640F4">
            <w:pPr>
              <w:pStyle w:val="14"/>
            </w:pPr>
          </w:p>
        </w:tc>
        <w:tc>
          <w:tcPr>
            <w:tcW w:w="1405" w:type="dxa"/>
            <w:vAlign w:val="top"/>
          </w:tcPr>
          <w:p w14:paraId="628E1E57">
            <w:pPr>
              <w:pStyle w:val="14"/>
            </w:pPr>
          </w:p>
        </w:tc>
        <w:tc>
          <w:tcPr>
            <w:tcW w:w="1793" w:type="dxa"/>
            <w:vAlign w:val="top"/>
          </w:tcPr>
          <w:p w14:paraId="0A3FA73E">
            <w:pPr>
              <w:pStyle w:val="14"/>
            </w:pPr>
          </w:p>
        </w:tc>
        <w:tc>
          <w:tcPr>
            <w:tcW w:w="1449" w:type="dxa"/>
            <w:vAlign w:val="top"/>
          </w:tcPr>
          <w:p w14:paraId="72B0F14C">
            <w:pPr>
              <w:pStyle w:val="14"/>
            </w:pPr>
          </w:p>
        </w:tc>
        <w:tc>
          <w:tcPr>
            <w:tcW w:w="1387" w:type="dxa"/>
            <w:vAlign w:val="top"/>
          </w:tcPr>
          <w:p w14:paraId="5309EE63">
            <w:pPr>
              <w:pStyle w:val="14"/>
            </w:pPr>
          </w:p>
        </w:tc>
        <w:tc>
          <w:tcPr>
            <w:tcW w:w="1999" w:type="dxa"/>
            <w:vAlign w:val="top"/>
          </w:tcPr>
          <w:p w14:paraId="053FAAB9">
            <w:pPr>
              <w:pStyle w:val="14"/>
            </w:pPr>
          </w:p>
        </w:tc>
        <w:tc>
          <w:tcPr>
            <w:tcW w:w="1483" w:type="dxa"/>
            <w:vAlign w:val="top"/>
          </w:tcPr>
          <w:p w14:paraId="7212A8F1">
            <w:pPr>
              <w:pStyle w:val="14"/>
            </w:pPr>
          </w:p>
        </w:tc>
      </w:tr>
      <w:tr w14:paraId="2F0FE3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jc w:val="center"/>
        </w:trPr>
        <w:tc>
          <w:tcPr>
            <w:tcW w:w="673" w:type="dxa"/>
            <w:vAlign w:val="top"/>
          </w:tcPr>
          <w:p w14:paraId="435130C1">
            <w:pPr>
              <w:pStyle w:val="14"/>
            </w:pPr>
          </w:p>
        </w:tc>
        <w:tc>
          <w:tcPr>
            <w:tcW w:w="1405" w:type="dxa"/>
            <w:vAlign w:val="top"/>
          </w:tcPr>
          <w:p w14:paraId="2FBB7F6E">
            <w:pPr>
              <w:pStyle w:val="14"/>
            </w:pPr>
          </w:p>
        </w:tc>
        <w:tc>
          <w:tcPr>
            <w:tcW w:w="1793" w:type="dxa"/>
            <w:vAlign w:val="top"/>
          </w:tcPr>
          <w:p w14:paraId="124443F5">
            <w:pPr>
              <w:pStyle w:val="14"/>
            </w:pPr>
          </w:p>
        </w:tc>
        <w:tc>
          <w:tcPr>
            <w:tcW w:w="1449" w:type="dxa"/>
            <w:vAlign w:val="top"/>
          </w:tcPr>
          <w:p w14:paraId="745B818D">
            <w:pPr>
              <w:pStyle w:val="14"/>
            </w:pPr>
          </w:p>
        </w:tc>
        <w:tc>
          <w:tcPr>
            <w:tcW w:w="1387" w:type="dxa"/>
            <w:vAlign w:val="top"/>
          </w:tcPr>
          <w:p w14:paraId="4B4D53AF">
            <w:pPr>
              <w:pStyle w:val="14"/>
            </w:pPr>
          </w:p>
        </w:tc>
        <w:tc>
          <w:tcPr>
            <w:tcW w:w="1999" w:type="dxa"/>
            <w:vAlign w:val="top"/>
          </w:tcPr>
          <w:p w14:paraId="453002B6">
            <w:pPr>
              <w:pStyle w:val="14"/>
            </w:pPr>
          </w:p>
        </w:tc>
        <w:tc>
          <w:tcPr>
            <w:tcW w:w="1483" w:type="dxa"/>
            <w:vAlign w:val="top"/>
          </w:tcPr>
          <w:p w14:paraId="3930FC48">
            <w:pPr>
              <w:pStyle w:val="14"/>
            </w:pPr>
          </w:p>
        </w:tc>
      </w:tr>
      <w:tr w14:paraId="3AD0DC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jc w:val="center"/>
        </w:trPr>
        <w:tc>
          <w:tcPr>
            <w:tcW w:w="673" w:type="dxa"/>
            <w:vAlign w:val="top"/>
          </w:tcPr>
          <w:p w14:paraId="5FA5A8D0">
            <w:pPr>
              <w:pStyle w:val="14"/>
            </w:pPr>
          </w:p>
        </w:tc>
        <w:tc>
          <w:tcPr>
            <w:tcW w:w="1405" w:type="dxa"/>
            <w:vAlign w:val="top"/>
          </w:tcPr>
          <w:p w14:paraId="0E7DB274">
            <w:pPr>
              <w:pStyle w:val="14"/>
            </w:pPr>
          </w:p>
        </w:tc>
        <w:tc>
          <w:tcPr>
            <w:tcW w:w="1793" w:type="dxa"/>
            <w:vAlign w:val="top"/>
          </w:tcPr>
          <w:p w14:paraId="75D19824">
            <w:pPr>
              <w:pStyle w:val="14"/>
            </w:pPr>
          </w:p>
        </w:tc>
        <w:tc>
          <w:tcPr>
            <w:tcW w:w="1449" w:type="dxa"/>
            <w:vAlign w:val="top"/>
          </w:tcPr>
          <w:p w14:paraId="0C5E1484">
            <w:pPr>
              <w:pStyle w:val="14"/>
            </w:pPr>
          </w:p>
        </w:tc>
        <w:tc>
          <w:tcPr>
            <w:tcW w:w="1387" w:type="dxa"/>
            <w:vAlign w:val="top"/>
          </w:tcPr>
          <w:p w14:paraId="5E97D768">
            <w:pPr>
              <w:pStyle w:val="14"/>
            </w:pPr>
          </w:p>
        </w:tc>
        <w:tc>
          <w:tcPr>
            <w:tcW w:w="1999" w:type="dxa"/>
            <w:vAlign w:val="top"/>
          </w:tcPr>
          <w:p w14:paraId="1B733318">
            <w:pPr>
              <w:pStyle w:val="14"/>
            </w:pPr>
          </w:p>
        </w:tc>
        <w:tc>
          <w:tcPr>
            <w:tcW w:w="1483" w:type="dxa"/>
            <w:vAlign w:val="top"/>
          </w:tcPr>
          <w:p w14:paraId="0393ADDE">
            <w:pPr>
              <w:pStyle w:val="14"/>
            </w:pPr>
          </w:p>
        </w:tc>
      </w:tr>
      <w:tr w14:paraId="6F64A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3" w:hRule="atLeast"/>
          <w:jc w:val="center"/>
        </w:trPr>
        <w:tc>
          <w:tcPr>
            <w:tcW w:w="673" w:type="dxa"/>
            <w:vAlign w:val="top"/>
          </w:tcPr>
          <w:p w14:paraId="3102B76D">
            <w:pPr>
              <w:pStyle w:val="14"/>
            </w:pPr>
          </w:p>
        </w:tc>
        <w:tc>
          <w:tcPr>
            <w:tcW w:w="1405" w:type="dxa"/>
            <w:vAlign w:val="top"/>
          </w:tcPr>
          <w:p w14:paraId="28C87EB9">
            <w:pPr>
              <w:pStyle w:val="14"/>
            </w:pPr>
          </w:p>
        </w:tc>
        <w:tc>
          <w:tcPr>
            <w:tcW w:w="1793" w:type="dxa"/>
            <w:vAlign w:val="top"/>
          </w:tcPr>
          <w:p w14:paraId="457973F4">
            <w:pPr>
              <w:pStyle w:val="14"/>
            </w:pPr>
          </w:p>
        </w:tc>
        <w:tc>
          <w:tcPr>
            <w:tcW w:w="1449" w:type="dxa"/>
            <w:vAlign w:val="top"/>
          </w:tcPr>
          <w:p w14:paraId="6C2622F7">
            <w:pPr>
              <w:pStyle w:val="14"/>
            </w:pPr>
          </w:p>
        </w:tc>
        <w:tc>
          <w:tcPr>
            <w:tcW w:w="1387" w:type="dxa"/>
            <w:vAlign w:val="top"/>
          </w:tcPr>
          <w:p w14:paraId="542C23F5">
            <w:pPr>
              <w:pStyle w:val="14"/>
            </w:pPr>
          </w:p>
        </w:tc>
        <w:tc>
          <w:tcPr>
            <w:tcW w:w="1999" w:type="dxa"/>
            <w:vAlign w:val="top"/>
          </w:tcPr>
          <w:p w14:paraId="3512DA67">
            <w:pPr>
              <w:pStyle w:val="14"/>
            </w:pPr>
          </w:p>
        </w:tc>
        <w:tc>
          <w:tcPr>
            <w:tcW w:w="1483" w:type="dxa"/>
            <w:vAlign w:val="top"/>
          </w:tcPr>
          <w:p w14:paraId="20361CE7">
            <w:pPr>
              <w:pStyle w:val="14"/>
            </w:pPr>
          </w:p>
        </w:tc>
      </w:tr>
      <w:tr w14:paraId="11204A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7" w:hRule="atLeast"/>
          <w:jc w:val="center"/>
        </w:trPr>
        <w:tc>
          <w:tcPr>
            <w:tcW w:w="673" w:type="dxa"/>
            <w:vAlign w:val="top"/>
          </w:tcPr>
          <w:p w14:paraId="3BA1494C">
            <w:pPr>
              <w:pStyle w:val="14"/>
            </w:pPr>
          </w:p>
        </w:tc>
        <w:tc>
          <w:tcPr>
            <w:tcW w:w="1405" w:type="dxa"/>
            <w:vAlign w:val="top"/>
          </w:tcPr>
          <w:p w14:paraId="4D76C2E6">
            <w:pPr>
              <w:pStyle w:val="14"/>
            </w:pPr>
          </w:p>
        </w:tc>
        <w:tc>
          <w:tcPr>
            <w:tcW w:w="1793" w:type="dxa"/>
            <w:vAlign w:val="top"/>
          </w:tcPr>
          <w:p w14:paraId="5F59C674">
            <w:pPr>
              <w:pStyle w:val="14"/>
            </w:pPr>
          </w:p>
        </w:tc>
        <w:tc>
          <w:tcPr>
            <w:tcW w:w="1449" w:type="dxa"/>
            <w:vAlign w:val="top"/>
          </w:tcPr>
          <w:p w14:paraId="5FD2EDD5">
            <w:pPr>
              <w:pStyle w:val="14"/>
            </w:pPr>
          </w:p>
        </w:tc>
        <w:tc>
          <w:tcPr>
            <w:tcW w:w="1387" w:type="dxa"/>
            <w:vAlign w:val="top"/>
          </w:tcPr>
          <w:p w14:paraId="061E1954">
            <w:pPr>
              <w:pStyle w:val="14"/>
            </w:pPr>
          </w:p>
        </w:tc>
        <w:tc>
          <w:tcPr>
            <w:tcW w:w="1999" w:type="dxa"/>
            <w:vAlign w:val="top"/>
          </w:tcPr>
          <w:p w14:paraId="2889FA81">
            <w:pPr>
              <w:pStyle w:val="14"/>
            </w:pPr>
          </w:p>
        </w:tc>
        <w:tc>
          <w:tcPr>
            <w:tcW w:w="1483" w:type="dxa"/>
            <w:vAlign w:val="top"/>
          </w:tcPr>
          <w:p w14:paraId="6189AAF6">
            <w:pPr>
              <w:pStyle w:val="14"/>
            </w:pPr>
          </w:p>
        </w:tc>
      </w:tr>
    </w:tbl>
    <w:p w14:paraId="30EAF71C">
      <w:pPr>
        <w:pStyle w:val="3"/>
        <w:spacing w:before="39" w:line="220" w:lineRule="auto"/>
        <w:ind w:left="953"/>
      </w:pPr>
      <w:r>
        <w:rPr>
          <w:spacing w:val="-1"/>
        </w:rPr>
        <w:t>注：投标人要将投标文件和招标文件在参数部分汇集成表。</w:t>
      </w:r>
    </w:p>
    <w:p w14:paraId="6BCF7EE5">
      <w:pPr>
        <w:spacing w:line="407" w:lineRule="auto"/>
        <w:rPr>
          <w:rFonts w:ascii="Arial"/>
          <w:sz w:val="21"/>
        </w:rPr>
      </w:pPr>
    </w:p>
    <w:p w14:paraId="55D083AD">
      <w:pPr>
        <w:pStyle w:val="3"/>
        <w:spacing w:before="91" w:line="221" w:lineRule="auto"/>
        <w:ind w:left="956"/>
      </w:pPr>
      <w:r>
        <w:rPr>
          <w:spacing w:val="-3"/>
        </w:rPr>
        <w:t>投标人名称</w:t>
      </w:r>
      <w:r>
        <w:rPr>
          <w:rFonts w:hint="eastAsia"/>
          <w:spacing w:val="-3"/>
          <w:lang w:eastAsia="zh-CN"/>
        </w:rPr>
        <w:t>（</w:t>
      </w:r>
      <w:r>
        <w:rPr>
          <w:rFonts w:hint="eastAsia"/>
          <w:spacing w:val="-3"/>
          <w:lang w:val="en-US" w:eastAsia="zh-CN"/>
        </w:rPr>
        <w:t>盖章</w:t>
      </w:r>
      <w:r>
        <w:rPr>
          <w:rFonts w:hint="eastAsia"/>
          <w:spacing w:val="-3"/>
          <w:lang w:eastAsia="zh-CN"/>
        </w:rPr>
        <w:t>）</w:t>
      </w:r>
      <w:r>
        <w:rPr>
          <w:spacing w:val="-3"/>
        </w:rPr>
        <w:t>：</w:t>
      </w:r>
      <w:r>
        <w:rPr>
          <w:u w:val="single" w:color="auto"/>
        </w:rPr>
        <w:t xml:space="preserve">               </w:t>
      </w:r>
      <w:r>
        <w:rPr>
          <w:rFonts w:hint="eastAsia"/>
          <w:u w:val="single" w:color="auto"/>
          <w:lang w:val="en-US" w:eastAsia="zh-CN"/>
        </w:rPr>
        <w:t xml:space="preserve">                   </w:t>
      </w:r>
      <w:r>
        <w:rPr>
          <w:u w:val="single" w:color="auto"/>
        </w:rPr>
        <w:t xml:space="preserve">    </w:t>
      </w:r>
    </w:p>
    <w:p w14:paraId="06BA1DDF">
      <w:pPr>
        <w:pStyle w:val="3"/>
        <w:spacing w:before="211" w:line="219" w:lineRule="auto"/>
        <w:ind w:left="954"/>
      </w:pPr>
      <w:r>
        <w:rPr>
          <w:spacing w:val="-1"/>
        </w:rPr>
        <w:t>法定代表人或其委托代理人(签字或盖章)：</w:t>
      </w:r>
      <w:r>
        <w:rPr>
          <w:u w:val="single" w:color="auto"/>
        </w:rPr>
        <w:t xml:space="preserve">                    </w:t>
      </w:r>
    </w:p>
    <w:p w14:paraId="755C118C">
      <w:pPr>
        <w:pStyle w:val="3"/>
        <w:spacing w:before="215" w:line="220" w:lineRule="auto"/>
        <w:ind w:left="1001"/>
      </w:pPr>
      <w:r>
        <w:rPr>
          <w:spacing w:val="-13"/>
        </w:rPr>
        <w:t>日</w:t>
      </w:r>
      <w:r>
        <w:rPr>
          <w:spacing w:val="2"/>
        </w:rPr>
        <w:t xml:space="preserve">      </w:t>
      </w:r>
      <w:r>
        <w:rPr>
          <w:spacing w:val="-13"/>
        </w:rPr>
        <w:t xml:space="preserve">期： </w:t>
      </w:r>
      <w:r>
        <w:rPr>
          <w:u w:val="single" w:color="auto"/>
        </w:rPr>
        <w:t xml:space="preserve">     </w:t>
      </w:r>
      <w:r>
        <w:rPr>
          <w:spacing w:val="13"/>
        </w:rPr>
        <w:t xml:space="preserve"> </w:t>
      </w:r>
      <w:r>
        <w:rPr>
          <w:spacing w:val="-13"/>
        </w:rPr>
        <w:t xml:space="preserve">年 </w:t>
      </w:r>
      <w:r>
        <w:rPr>
          <w:spacing w:val="46"/>
          <w:u w:val="single" w:color="auto"/>
        </w:rPr>
        <w:t xml:space="preserve">   </w:t>
      </w:r>
      <w:r>
        <w:rPr>
          <w:spacing w:val="21"/>
        </w:rPr>
        <w:t xml:space="preserve"> </w:t>
      </w:r>
      <w:r>
        <w:rPr>
          <w:spacing w:val="-13"/>
        </w:rPr>
        <w:t>月</w:t>
      </w:r>
      <w:r>
        <w:rPr>
          <w:spacing w:val="-1"/>
        </w:rPr>
        <w:t xml:space="preserve"> </w:t>
      </w:r>
      <w:r>
        <w:rPr>
          <w:u w:val="single" w:color="auto"/>
        </w:rPr>
        <w:t xml:space="preserve">   </w:t>
      </w:r>
      <w:r>
        <w:rPr>
          <w:spacing w:val="59"/>
        </w:rPr>
        <w:t xml:space="preserve"> </w:t>
      </w:r>
      <w:r>
        <w:rPr>
          <w:spacing w:val="-13"/>
        </w:rPr>
        <w:t>日</w:t>
      </w:r>
    </w:p>
    <w:p w14:paraId="7DF7287F">
      <w:pPr>
        <w:spacing w:line="220" w:lineRule="auto"/>
        <w:sectPr>
          <w:footerReference r:id="rId27" w:type="default"/>
          <w:pgSz w:w="11905" w:h="16838"/>
          <w:pgMar w:top="1429" w:right="1134" w:bottom="1678" w:left="1145" w:header="0" w:footer="992" w:gutter="0"/>
          <w:pgNumType w:fmt="decimal"/>
          <w:cols w:space="0" w:num="1"/>
          <w:docGrid w:linePitch="0" w:charSpace="0"/>
        </w:sectPr>
      </w:pPr>
    </w:p>
    <w:p w14:paraId="66F9D820">
      <w:pPr>
        <w:pStyle w:val="3"/>
        <w:spacing w:before="91" w:line="220" w:lineRule="auto"/>
        <w:ind w:left="3595" w:leftChars="0"/>
        <w:outlineLvl w:val="0"/>
      </w:pPr>
      <w:bookmarkStart w:id="104" w:name="_Toc31020"/>
      <w:r>
        <w:rPr>
          <w:b/>
          <w:bCs/>
          <w:spacing w:val="-7"/>
        </w:rPr>
        <w:t>5</w:t>
      </w:r>
      <w:r>
        <w:rPr>
          <w:spacing w:val="12"/>
        </w:rPr>
        <w:t xml:space="preserve">  </w:t>
      </w:r>
      <w:r>
        <w:rPr>
          <w:b/>
          <w:bCs/>
          <w:spacing w:val="-7"/>
        </w:rPr>
        <w:t>商务条款偏离表</w:t>
      </w:r>
      <w:bookmarkEnd w:id="104"/>
    </w:p>
    <w:p w14:paraId="1D66FB5C">
      <w:pPr>
        <w:spacing w:line="247" w:lineRule="auto"/>
        <w:rPr>
          <w:rFonts w:ascii="Arial"/>
          <w:sz w:val="21"/>
        </w:rPr>
      </w:pPr>
    </w:p>
    <w:p w14:paraId="0B87DC7F">
      <w:pPr>
        <w:pStyle w:val="3"/>
        <w:spacing w:before="91" w:line="221" w:lineRule="auto"/>
        <w:ind w:left="418"/>
        <w:rPr>
          <w:rFonts w:hint="default" w:eastAsia="宋体"/>
          <w:lang w:val="en-US" w:eastAsia="zh-CN"/>
        </w:rPr>
      </w:pPr>
      <w:r>
        <w:rPr>
          <w:spacing w:val="7"/>
        </w:rPr>
        <w:t>项目名称:</w:t>
      </w:r>
      <w:r>
        <w:rPr>
          <w:rFonts w:hint="eastAsia"/>
          <w:spacing w:val="7"/>
          <w:lang w:val="en-US" w:eastAsia="zh-CN"/>
        </w:rPr>
        <w:t xml:space="preserve">                     标项：</w:t>
      </w:r>
    </w:p>
    <w:p w14:paraId="2C9AB7E4">
      <w:pPr>
        <w:spacing w:before="108"/>
      </w:pPr>
    </w:p>
    <w:tbl>
      <w:tblPr>
        <w:tblStyle w:val="13"/>
        <w:tblW w:w="911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1223"/>
        <w:gridCol w:w="2671"/>
        <w:gridCol w:w="1281"/>
        <w:gridCol w:w="3105"/>
      </w:tblGrid>
      <w:tr w14:paraId="6FF3AB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jc w:val="center"/>
        </w:trPr>
        <w:tc>
          <w:tcPr>
            <w:tcW w:w="832" w:type="dxa"/>
            <w:vMerge w:val="restart"/>
            <w:tcBorders>
              <w:bottom w:val="nil"/>
            </w:tcBorders>
            <w:vAlign w:val="top"/>
          </w:tcPr>
          <w:p w14:paraId="4E344AA4">
            <w:pPr>
              <w:pStyle w:val="14"/>
              <w:spacing w:line="395" w:lineRule="auto"/>
            </w:pPr>
          </w:p>
          <w:p w14:paraId="2014A5BF">
            <w:pPr>
              <w:spacing w:before="78" w:line="221" w:lineRule="auto"/>
              <w:ind w:left="181"/>
              <w:rPr>
                <w:rFonts w:ascii="宋体" w:hAnsi="宋体" w:eastAsia="宋体" w:cs="宋体"/>
                <w:sz w:val="24"/>
                <w:szCs w:val="24"/>
              </w:rPr>
            </w:pPr>
            <w:r>
              <w:rPr>
                <w:rFonts w:ascii="宋体" w:hAnsi="宋体" w:eastAsia="宋体" w:cs="宋体"/>
                <w:spacing w:val="-5"/>
                <w:sz w:val="24"/>
                <w:szCs w:val="24"/>
              </w:rPr>
              <w:t>序号</w:t>
            </w:r>
          </w:p>
        </w:tc>
        <w:tc>
          <w:tcPr>
            <w:tcW w:w="3894" w:type="dxa"/>
            <w:gridSpan w:val="2"/>
            <w:vAlign w:val="top"/>
          </w:tcPr>
          <w:p w14:paraId="3710880C">
            <w:pPr>
              <w:spacing w:before="181" w:line="219" w:lineRule="auto"/>
              <w:ind w:left="1475"/>
              <w:rPr>
                <w:rFonts w:ascii="宋体" w:hAnsi="宋体" w:eastAsia="宋体" w:cs="宋体"/>
                <w:sz w:val="24"/>
                <w:szCs w:val="24"/>
              </w:rPr>
            </w:pPr>
            <w:r>
              <w:rPr>
                <w:rFonts w:ascii="宋体" w:hAnsi="宋体" w:eastAsia="宋体" w:cs="宋体"/>
                <w:spacing w:val="-3"/>
                <w:sz w:val="24"/>
                <w:szCs w:val="24"/>
              </w:rPr>
              <w:t>招标文件</w:t>
            </w:r>
          </w:p>
        </w:tc>
        <w:tc>
          <w:tcPr>
            <w:tcW w:w="4386" w:type="dxa"/>
            <w:gridSpan w:val="2"/>
            <w:vAlign w:val="top"/>
          </w:tcPr>
          <w:p w14:paraId="5D7DA907">
            <w:pPr>
              <w:spacing w:before="181" w:line="219" w:lineRule="auto"/>
              <w:ind w:left="1723"/>
              <w:rPr>
                <w:rFonts w:ascii="宋体" w:hAnsi="宋体" w:eastAsia="宋体" w:cs="宋体"/>
                <w:sz w:val="24"/>
                <w:szCs w:val="24"/>
              </w:rPr>
            </w:pPr>
            <w:r>
              <w:rPr>
                <w:rFonts w:ascii="宋体" w:hAnsi="宋体" w:eastAsia="宋体" w:cs="宋体"/>
                <w:spacing w:val="-4"/>
                <w:sz w:val="24"/>
                <w:szCs w:val="24"/>
              </w:rPr>
              <w:t>投标文件</w:t>
            </w:r>
          </w:p>
        </w:tc>
      </w:tr>
      <w:tr w14:paraId="1C4704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jc w:val="center"/>
        </w:trPr>
        <w:tc>
          <w:tcPr>
            <w:tcW w:w="832" w:type="dxa"/>
            <w:vMerge w:val="continue"/>
            <w:tcBorders>
              <w:top w:val="nil"/>
            </w:tcBorders>
            <w:vAlign w:val="top"/>
          </w:tcPr>
          <w:p w14:paraId="016CF7F6">
            <w:pPr>
              <w:pStyle w:val="14"/>
            </w:pPr>
          </w:p>
        </w:tc>
        <w:tc>
          <w:tcPr>
            <w:tcW w:w="1223" w:type="dxa"/>
            <w:vAlign w:val="top"/>
          </w:tcPr>
          <w:p w14:paraId="2280173A">
            <w:pPr>
              <w:spacing w:before="147" w:line="219" w:lineRule="auto"/>
              <w:ind w:left="259"/>
              <w:rPr>
                <w:rFonts w:ascii="宋体" w:hAnsi="宋体" w:eastAsia="宋体" w:cs="宋体"/>
                <w:sz w:val="24"/>
                <w:szCs w:val="24"/>
              </w:rPr>
            </w:pPr>
            <w:r>
              <w:rPr>
                <w:rFonts w:ascii="宋体" w:hAnsi="宋体" w:eastAsia="宋体" w:cs="宋体"/>
                <w:spacing w:val="-4"/>
                <w:sz w:val="24"/>
                <w:szCs w:val="24"/>
              </w:rPr>
              <w:t>条款号</w:t>
            </w:r>
          </w:p>
        </w:tc>
        <w:tc>
          <w:tcPr>
            <w:tcW w:w="2671" w:type="dxa"/>
            <w:vAlign w:val="top"/>
          </w:tcPr>
          <w:p w14:paraId="6D8E4EC0">
            <w:pPr>
              <w:spacing w:before="147" w:line="219" w:lineRule="auto"/>
              <w:ind w:left="624"/>
              <w:rPr>
                <w:rFonts w:ascii="宋体" w:hAnsi="宋体" w:eastAsia="宋体" w:cs="宋体"/>
                <w:sz w:val="24"/>
                <w:szCs w:val="24"/>
              </w:rPr>
            </w:pPr>
            <w:r>
              <w:rPr>
                <w:rFonts w:ascii="宋体" w:hAnsi="宋体" w:eastAsia="宋体" w:cs="宋体"/>
                <w:spacing w:val="-2"/>
                <w:sz w:val="24"/>
                <w:szCs w:val="24"/>
              </w:rPr>
              <w:t>招标文件条款</w:t>
            </w:r>
          </w:p>
        </w:tc>
        <w:tc>
          <w:tcPr>
            <w:tcW w:w="1281" w:type="dxa"/>
            <w:vAlign w:val="top"/>
          </w:tcPr>
          <w:p w14:paraId="0D428C86">
            <w:pPr>
              <w:spacing w:before="147" w:line="219" w:lineRule="auto"/>
              <w:ind w:left="289"/>
              <w:rPr>
                <w:rFonts w:ascii="宋体" w:hAnsi="宋体" w:eastAsia="宋体" w:cs="宋体"/>
                <w:sz w:val="24"/>
                <w:szCs w:val="24"/>
              </w:rPr>
            </w:pPr>
            <w:r>
              <w:rPr>
                <w:rFonts w:ascii="宋体" w:hAnsi="宋体" w:eastAsia="宋体" w:cs="宋体"/>
                <w:spacing w:val="-4"/>
                <w:sz w:val="24"/>
                <w:szCs w:val="24"/>
              </w:rPr>
              <w:t>条款号</w:t>
            </w:r>
          </w:p>
        </w:tc>
        <w:tc>
          <w:tcPr>
            <w:tcW w:w="3105" w:type="dxa"/>
            <w:vAlign w:val="top"/>
          </w:tcPr>
          <w:p w14:paraId="47B82598">
            <w:pPr>
              <w:spacing w:before="147" w:line="219" w:lineRule="auto"/>
              <w:ind w:left="842"/>
              <w:rPr>
                <w:rFonts w:ascii="宋体" w:hAnsi="宋体" w:eastAsia="宋体" w:cs="宋体"/>
                <w:sz w:val="24"/>
                <w:szCs w:val="24"/>
              </w:rPr>
            </w:pPr>
            <w:r>
              <w:rPr>
                <w:rFonts w:ascii="宋体" w:hAnsi="宋体" w:eastAsia="宋体" w:cs="宋体"/>
                <w:spacing w:val="-3"/>
                <w:sz w:val="24"/>
                <w:szCs w:val="24"/>
              </w:rPr>
              <w:t>投标文件条款</w:t>
            </w:r>
          </w:p>
        </w:tc>
      </w:tr>
      <w:tr w14:paraId="462DE8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jc w:val="center"/>
        </w:trPr>
        <w:tc>
          <w:tcPr>
            <w:tcW w:w="832" w:type="dxa"/>
            <w:vAlign w:val="top"/>
          </w:tcPr>
          <w:p w14:paraId="78553035">
            <w:pPr>
              <w:pStyle w:val="14"/>
            </w:pPr>
          </w:p>
        </w:tc>
        <w:tc>
          <w:tcPr>
            <w:tcW w:w="1223" w:type="dxa"/>
            <w:vAlign w:val="top"/>
          </w:tcPr>
          <w:p w14:paraId="16C89517">
            <w:pPr>
              <w:pStyle w:val="14"/>
            </w:pPr>
          </w:p>
        </w:tc>
        <w:tc>
          <w:tcPr>
            <w:tcW w:w="2671" w:type="dxa"/>
            <w:vAlign w:val="top"/>
          </w:tcPr>
          <w:p w14:paraId="000B1568">
            <w:pPr>
              <w:pStyle w:val="14"/>
            </w:pPr>
          </w:p>
        </w:tc>
        <w:tc>
          <w:tcPr>
            <w:tcW w:w="1281" w:type="dxa"/>
            <w:vAlign w:val="top"/>
          </w:tcPr>
          <w:p w14:paraId="1218EC27">
            <w:pPr>
              <w:pStyle w:val="14"/>
            </w:pPr>
          </w:p>
        </w:tc>
        <w:tc>
          <w:tcPr>
            <w:tcW w:w="3105" w:type="dxa"/>
            <w:vAlign w:val="top"/>
          </w:tcPr>
          <w:p w14:paraId="5DF99AB6">
            <w:pPr>
              <w:pStyle w:val="14"/>
            </w:pPr>
          </w:p>
        </w:tc>
      </w:tr>
      <w:tr w14:paraId="6B0202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jc w:val="center"/>
        </w:trPr>
        <w:tc>
          <w:tcPr>
            <w:tcW w:w="832" w:type="dxa"/>
            <w:vAlign w:val="top"/>
          </w:tcPr>
          <w:p w14:paraId="5F3D4E22">
            <w:pPr>
              <w:pStyle w:val="14"/>
            </w:pPr>
          </w:p>
        </w:tc>
        <w:tc>
          <w:tcPr>
            <w:tcW w:w="1223" w:type="dxa"/>
            <w:vAlign w:val="top"/>
          </w:tcPr>
          <w:p w14:paraId="250E8787">
            <w:pPr>
              <w:pStyle w:val="14"/>
            </w:pPr>
          </w:p>
        </w:tc>
        <w:tc>
          <w:tcPr>
            <w:tcW w:w="2671" w:type="dxa"/>
            <w:vAlign w:val="top"/>
          </w:tcPr>
          <w:p w14:paraId="325A0CB4">
            <w:pPr>
              <w:pStyle w:val="14"/>
            </w:pPr>
          </w:p>
        </w:tc>
        <w:tc>
          <w:tcPr>
            <w:tcW w:w="1281" w:type="dxa"/>
            <w:vAlign w:val="top"/>
          </w:tcPr>
          <w:p w14:paraId="5EB583A2">
            <w:pPr>
              <w:pStyle w:val="14"/>
            </w:pPr>
          </w:p>
        </w:tc>
        <w:tc>
          <w:tcPr>
            <w:tcW w:w="3105" w:type="dxa"/>
            <w:vAlign w:val="top"/>
          </w:tcPr>
          <w:p w14:paraId="68ACEB94">
            <w:pPr>
              <w:pStyle w:val="14"/>
            </w:pPr>
          </w:p>
        </w:tc>
      </w:tr>
      <w:tr w14:paraId="5CA341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jc w:val="center"/>
        </w:trPr>
        <w:tc>
          <w:tcPr>
            <w:tcW w:w="832" w:type="dxa"/>
            <w:vAlign w:val="top"/>
          </w:tcPr>
          <w:p w14:paraId="34E9E37B">
            <w:pPr>
              <w:pStyle w:val="14"/>
            </w:pPr>
          </w:p>
        </w:tc>
        <w:tc>
          <w:tcPr>
            <w:tcW w:w="1223" w:type="dxa"/>
            <w:vAlign w:val="top"/>
          </w:tcPr>
          <w:p w14:paraId="397BD600">
            <w:pPr>
              <w:pStyle w:val="14"/>
            </w:pPr>
          </w:p>
        </w:tc>
        <w:tc>
          <w:tcPr>
            <w:tcW w:w="2671" w:type="dxa"/>
            <w:vAlign w:val="top"/>
          </w:tcPr>
          <w:p w14:paraId="3EA2C40C">
            <w:pPr>
              <w:pStyle w:val="14"/>
            </w:pPr>
          </w:p>
        </w:tc>
        <w:tc>
          <w:tcPr>
            <w:tcW w:w="1281" w:type="dxa"/>
            <w:vAlign w:val="top"/>
          </w:tcPr>
          <w:p w14:paraId="489D27C2">
            <w:pPr>
              <w:pStyle w:val="14"/>
            </w:pPr>
          </w:p>
        </w:tc>
        <w:tc>
          <w:tcPr>
            <w:tcW w:w="3105" w:type="dxa"/>
            <w:vAlign w:val="top"/>
          </w:tcPr>
          <w:p w14:paraId="2956DBC0">
            <w:pPr>
              <w:pStyle w:val="14"/>
            </w:pPr>
          </w:p>
        </w:tc>
      </w:tr>
      <w:tr w14:paraId="3585CC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832" w:type="dxa"/>
            <w:vAlign w:val="top"/>
          </w:tcPr>
          <w:p w14:paraId="23FB603E">
            <w:pPr>
              <w:pStyle w:val="14"/>
            </w:pPr>
          </w:p>
        </w:tc>
        <w:tc>
          <w:tcPr>
            <w:tcW w:w="1223" w:type="dxa"/>
            <w:vAlign w:val="top"/>
          </w:tcPr>
          <w:p w14:paraId="4DBF6818">
            <w:pPr>
              <w:pStyle w:val="14"/>
            </w:pPr>
          </w:p>
        </w:tc>
        <w:tc>
          <w:tcPr>
            <w:tcW w:w="2671" w:type="dxa"/>
            <w:vAlign w:val="top"/>
          </w:tcPr>
          <w:p w14:paraId="50CEDFCD">
            <w:pPr>
              <w:pStyle w:val="14"/>
            </w:pPr>
          </w:p>
        </w:tc>
        <w:tc>
          <w:tcPr>
            <w:tcW w:w="1281" w:type="dxa"/>
            <w:vAlign w:val="top"/>
          </w:tcPr>
          <w:p w14:paraId="052EE7DB">
            <w:pPr>
              <w:pStyle w:val="14"/>
            </w:pPr>
          </w:p>
        </w:tc>
        <w:tc>
          <w:tcPr>
            <w:tcW w:w="3105" w:type="dxa"/>
            <w:vAlign w:val="top"/>
          </w:tcPr>
          <w:p w14:paraId="0E191719">
            <w:pPr>
              <w:pStyle w:val="14"/>
            </w:pPr>
          </w:p>
        </w:tc>
      </w:tr>
      <w:tr w14:paraId="7BAF97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jc w:val="center"/>
        </w:trPr>
        <w:tc>
          <w:tcPr>
            <w:tcW w:w="832" w:type="dxa"/>
            <w:vAlign w:val="top"/>
          </w:tcPr>
          <w:p w14:paraId="7CD1365F">
            <w:pPr>
              <w:pStyle w:val="14"/>
            </w:pPr>
          </w:p>
        </w:tc>
        <w:tc>
          <w:tcPr>
            <w:tcW w:w="1223" w:type="dxa"/>
            <w:vAlign w:val="top"/>
          </w:tcPr>
          <w:p w14:paraId="74754AD5">
            <w:pPr>
              <w:pStyle w:val="14"/>
            </w:pPr>
          </w:p>
        </w:tc>
        <w:tc>
          <w:tcPr>
            <w:tcW w:w="2671" w:type="dxa"/>
            <w:vAlign w:val="top"/>
          </w:tcPr>
          <w:p w14:paraId="1D6BDC4C">
            <w:pPr>
              <w:pStyle w:val="14"/>
            </w:pPr>
          </w:p>
        </w:tc>
        <w:tc>
          <w:tcPr>
            <w:tcW w:w="1281" w:type="dxa"/>
            <w:vAlign w:val="top"/>
          </w:tcPr>
          <w:p w14:paraId="07F9C984">
            <w:pPr>
              <w:pStyle w:val="14"/>
            </w:pPr>
          </w:p>
        </w:tc>
        <w:tc>
          <w:tcPr>
            <w:tcW w:w="3105" w:type="dxa"/>
            <w:vAlign w:val="top"/>
          </w:tcPr>
          <w:p w14:paraId="3D36235A">
            <w:pPr>
              <w:pStyle w:val="14"/>
            </w:pPr>
          </w:p>
        </w:tc>
      </w:tr>
      <w:tr w14:paraId="61856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jc w:val="center"/>
        </w:trPr>
        <w:tc>
          <w:tcPr>
            <w:tcW w:w="832" w:type="dxa"/>
            <w:vAlign w:val="top"/>
          </w:tcPr>
          <w:p w14:paraId="3AB536F3">
            <w:pPr>
              <w:pStyle w:val="14"/>
            </w:pPr>
          </w:p>
        </w:tc>
        <w:tc>
          <w:tcPr>
            <w:tcW w:w="1223" w:type="dxa"/>
            <w:vAlign w:val="top"/>
          </w:tcPr>
          <w:p w14:paraId="2B5F2823">
            <w:pPr>
              <w:pStyle w:val="14"/>
            </w:pPr>
          </w:p>
        </w:tc>
        <w:tc>
          <w:tcPr>
            <w:tcW w:w="2671" w:type="dxa"/>
            <w:vAlign w:val="top"/>
          </w:tcPr>
          <w:p w14:paraId="0598FC8C">
            <w:pPr>
              <w:pStyle w:val="14"/>
            </w:pPr>
          </w:p>
        </w:tc>
        <w:tc>
          <w:tcPr>
            <w:tcW w:w="1281" w:type="dxa"/>
            <w:vAlign w:val="top"/>
          </w:tcPr>
          <w:p w14:paraId="0324B2F1">
            <w:pPr>
              <w:pStyle w:val="14"/>
            </w:pPr>
          </w:p>
        </w:tc>
        <w:tc>
          <w:tcPr>
            <w:tcW w:w="3105" w:type="dxa"/>
            <w:vAlign w:val="top"/>
          </w:tcPr>
          <w:p w14:paraId="1DDAB379">
            <w:pPr>
              <w:pStyle w:val="14"/>
            </w:pPr>
          </w:p>
        </w:tc>
      </w:tr>
      <w:tr w14:paraId="54A21D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jc w:val="center"/>
        </w:trPr>
        <w:tc>
          <w:tcPr>
            <w:tcW w:w="832" w:type="dxa"/>
            <w:vAlign w:val="top"/>
          </w:tcPr>
          <w:p w14:paraId="7BD9F0EA">
            <w:pPr>
              <w:pStyle w:val="14"/>
            </w:pPr>
          </w:p>
        </w:tc>
        <w:tc>
          <w:tcPr>
            <w:tcW w:w="1223" w:type="dxa"/>
            <w:vAlign w:val="top"/>
          </w:tcPr>
          <w:p w14:paraId="05CA73D6">
            <w:pPr>
              <w:pStyle w:val="14"/>
            </w:pPr>
          </w:p>
        </w:tc>
        <w:tc>
          <w:tcPr>
            <w:tcW w:w="2671" w:type="dxa"/>
            <w:vAlign w:val="top"/>
          </w:tcPr>
          <w:p w14:paraId="5D756104">
            <w:pPr>
              <w:pStyle w:val="14"/>
            </w:pPr>
          </w:p>
        </w:tc>
        <w:tc>
          <w:tcPr>
            <w:tcW w:w="1281" w:type="dxa"/>
            <w:vAlign w:val="top"/>
          </w:tcPr>
          <w:p w14:paraId="16A64BF7">
            <w:pPr>
              <w:pStyle w:val="14"/>
            </w:pPr>
          </w:p>
        </w:tc>
        <w:tc>
          <w:tcPr>
            <w:tcW w:w="3105" w:type="dxa"/>
            <w:vAlign w:val="top"/>
          </w:tcPr>
          <w:p w14:paraId="23044A17">
            <w:pPr>
              <w:pStyle w:val="14"/>
            </w:pPr>
          </w:p>
        </w:tc>
      </w:tr>
      <w:tr w14:paraId="01D393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832" w:type="dxa"/>
            <w:vAlign w:val="top"/>
          </w:tcPr>
          <w:p w14:paraId="3A9BC791">
            <w:pPr>
              <w:pStyle w:val="14"/>
            </w:pPr>
          </w:p>
        </w:tc>
        <w:tc>
          <w:tcPr>
            <w:tcW w:w="1223" w:type="dxa"/>
            <w:vAlign w:val="top"/>
          </w:tcPr>
          <w:p w14:paraId="6096DCCD">
            <w:pPr>
              <w:pStyle w:val="14"/>
            </w:pPr>
          </w:p>
        </w:tc>
        <w:tc>
          <w:tcPr>
            <w:tcW w:w="2671" w:type="dxa"/>
            <w:vAlign w:val="top"/>
          </w:tcPr>
          <w:p w14:paraId="1B6873E7">
            <w:pPr>
              <w:pStyle w:val="14"/>
            </w:pPr>
          </w:p>
        </w:tc>
        <w:tc>
          <w:tcPr>
            <w:tcW w:w="1281" w:type="dxa"/>
            <w:vAlign w:val="top"/>
          </w:tcPr>
          <w:p w14:paraId="3685CFCC">
            <w:pPr>
              <w:pStyle w:val="14"/>
            </w:pPr>
          </w:p>
        </w:tc>
        <w:tc>
          <w:tcPr>
            <w:tcW w:w="3105" w:type="dxa"/>
            <w:vAlign w:val="top"/>
          </w:tcPr>
          <w:p w14:paraId="53A2D138">
            <w:pPr>
              <w:pStyle w:val="14"/>
            </w:pPr>
          </w:p>
        </w:tc>
      </w:tr>
      <w:tr w14:paraId="3E67F2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jc w:val="center"/>
        </w:trPr>
        <w:tc>
          <w:tcPr>
            <w:tcW w:w="832" w:type="dxa"/>
            <w:vAlign w:val="top"/>
          </w:tcPr>
          <w:p w14:paraId="06755CBF">
            <w:pPr>
              <w:pStyle w:val="14"/>
            </w:pPr>
          </w:p>
        </w:tc>
        <w:tc>
          <w:tcPr>
            <w:tcW w:w="1223" w:type="dxa"/>
            <w:vAlign w:val="top"/>
          </w:tcPr>
          <w:p w14:paraId="732F6B62">
            <w:pPr>
              <w:pStyle w:val="14"/>
            </w:pPr>
          </w:p>
        </w:tc>
        <w:tc>
          <w:tcPr>
            <w:tcW w:w="2671" w:type="dxa"/>
            <w:vAlign w:val="top"/>
          </w:tcPr>
          <w:p w14:paraId="65C9AB25">
            <w:pPr>
              <w:pStyle w:val="14"/>
            </w:pPr>
          </w:p>
        </w:tc>
        <w:tc>
          <w:tcPr>
            <w:tcW w:w="1281" w:type="dxa"/>
            <w:vAlign w:val="top"/>
          </w:tcPr>
          <w:p w14:paraId="58E8E2CF">
            <w:pPr>
              <w:pStyle w:val="14"/>
            </w:pPr>
          </w:p>
        </w:tc>
        <w:tc>
          <w:tcPr>
            <w:tcW w:w="3105" w:type="dxa"/>
            <w:vAlign w:val="top"/>
          </w:tcPr>
          <w:p w14:paraId="6D0FF8B6">
            <w:pPr>
              <w:pStyle w:val="14"/>
            </w:pPr>
          </w:p>
        </w:tc>
      </w:tr>
      <w:tr w14:paraId="4A81DF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7" w:hRule="atLeast"/>
          <w:jc w:val="center"/>
        </w:trPr>
        <w:tc>
          <w:tcPr>
            <w:tcW w:w="832" w:type="dxa"/>
            <w:vAlign w:val="top"/>
          </w:tcPr>
          <w:p w14:paraId="310036B4">
            <w:pPr>
              <w:pStyle w:val="14"/>
            </w:pPr>
          </w:p>
        </w:tc>
        <w:tc>
          <w:tcPr>
            <w:tcW w:w="1223" w:type="dxa"/>
            <w:vAlign w:val="top"/>
          </w:tcPr>
          <w:p w14:paraId="689A39DC">
            <w:pPr>
              <w:pStyle w:val="14"/>
            </w:pPr>
          </w:p>
        </w:tc>
        <w:tc>
          <w:tcPr>
            <w:tcW w:w="2671" w:type="dxa"/>
            <w:vAlign w:val="top"/>
          </w:tcPr>
          <w:p w14:paraId="34215AB4">
            <w:pPr>
              <w:pStyle w:val="14"/>
            </w:pPr>
          </w:p>
        </w:tc>
        <w:tc>
          <w:tcPr>
            <w:tcW w:w="1281" w:type="dxa"/>
            <w:vAlign w:val="top"/>
          </w:tcPr>
          <w:p w14:paraId="34BE79AD">
            <w:pPr>
              <w:pStyle w:val="14"/>
            </w:pPr>
          </w:p>
        </w:tc>
        <w:tc>
          <w:tcPr>
            <w:tcW w:w="3105" w:type="dxa"/>
            <w:vAlign w:val="top"/>
          </w:tcPr>
          <w:p w14:paraId="130CEA32">
            <w:pPr>
              <w:pStyle w:val="14"/>
            </w:pPr>
          </w:p>
        </w:tc>
      </w:tr>
      <w:tr w14:paraId="1EFD54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jc w:val="center"/>
        </w:trPr>
        <w:tc>
          <w:tcPr>
            <w:tcW w:w="832" w:type="dxa"/>
            <w:vAlign w:val="top"/>
          </w:tcPr>
          <w:p w14:paraId="19912B11">
            <w:pPr>
              <w:pStyle w:val="14"/>
            </w:pPr>
          </w:p>
        </w:tc>
        <w:tc>
          <w:tcPr>
            <w:tcW w:w="1223" w:type="dxa"/>
            <w:vAlign w:val="top"/>
          </w:tcPr>
          <w:p w14:paraId="3FED1B43">
            <w:pPr>
              <w:pStyle w:val="14"/>
            </w:pPr>
          </w:p>
        </w:tc>
        <w:tc>
          <w:tcPr>
            <w:tcW w:w="2671" w:type="dxa"/>
            <w:vAlign w:val="top"/>
          </w:tcPr>
          <w:p w14:paraId="658782D0">
            <w:pPr>
              <w:pStyle w:val="14"/>
            </w:pPr>
          </w:p>
        </w:tc>
        <w:tc>
          <w:tcPr>
            <w:tcW w:w="1281" w:type="dxa"/>
            <w:vAlign w:val="top"/>
          </w:tcPr>
          <w:p w14:paraId="51830426">
            <w:pPr>
              <w:pStyle w:val="14"/>
            </w:pPr>
          </w:p>
        </w:tc>
        <w:tc>
          <w:tcPr>
            <w:tcW w:w="3105" w:type="dxa"/>
            <w:vAlign w:val="top"/>
          </w:tcPr>
          <w:p w14:paraId="35389123">
            <w:pPr>
              <w:pStyle w:val="14"/>
            </w:pPr>
          </w:p>
        </w:tc>
      </w:tr>
      <w:tr w14:paraId="05FC94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jc w:val="center"/>
        </w:trPr>
        <w:tc>
          <w:tcPr>
            <w:tcW w:w="832" w:type="dxa"/>
            <w:vAlign w:val="top"/>
          </w:tcPr>
          <w:p w14:paraId="1B0009D5">
            <w:pPr>
              <w:pStyle w:val="14"/>
            </w:pPr>
          </w:p>
        </w:tc>
        <w:tc>
          <w:tcPr>
            <w:tcW w:w="1223" w:type="dxa"/>
            <w:vAlign w:val="top"/>
          </w:tcPr>
          <w:p w14:paraId="7C960EB8">
            <w:pPr>
              <w:pStyle w:val="14"/>
            </w:pPr>
          </w:p>
        </w:tc>
        <w:tc>
          <w:tcPr>
            <w:tcW w:w="2671" w:type="dxa"/>
            <w:vAlign w:val="top"/>
          </w:tcPr>
          <w:p w14:paraId="1AD2078C">
            <w:pPr>
              <w:pStyle w:val="14"/>
            </w:pPr>
          </w:p>
        </w:tc>
        <w:tc>
          <w:tcPr>
            <w:tcW w:w="1281" w:type="dxa"/>
            <w:vAlign w:val="top"/>
          </w:tcPr>
          <w:p w14:paraId="3F51FE87">
            <w:pPr>
              <w:pStyle w:val="14"/>
            </w:pPr>
          </w:p>
        </w:tc>
        <w:tc>
          <w:tcPr>
            <w:tcW w:w="3105" w:type="dxa"/>
            <w:vAlign w:val="top"/>
          </w:tcPr>
          <w:p w14:paraId="11C6B0ED">
            <w:pPr>
              <w:pStyle w:val="14"/>
            </w:pPr>
          </w:p>
        </w:tc>
      </w:tr>
    </w:tbl>
    <w:p w14:paraId="15ACB476">
      <w:pPr>
        <w:pStyle w:val="3"/>
        <w:spacing w:before="41" w:line="220" w:lineRule="auto"/>
        <w:ind w:left="414"/>
      </w:pPr>
      <w:r>
        <w:rPr>
          <w:spacing w:val="-1"/>
        </w:rPr>
        <w:t>注：投标人要将投标文件和招标文件在商务部分汇集成表。</w:t>
      </w:r>
    </w:p>
    <w:p w14:paraId="215EB1B5">
      <w:pPr>
        <w:pStyle w:val="3"/>
        <w:spacing w:before="84" w:line="221" w:lineRule="auto"/>
        <w:ind w:left="417"/>
      </w:pPr>
      <w:r>
        <w:rPr>
          <w:spacing w:val="-3"/>
        </w:rPr>
        <w:t>投标人名称</w:t>
      </w:r>
      <w:r>
        <w:rPr>
          <w:rFonts w:hint="eastAsia"/>
          <w:spacing w:val="-3"/>
          <w:lang w:eastAsia="zh-CN"/>
        </w:rPr>
        <w:t>（</w:t>
      </w:r>
      <w:r>
        <w:rPr>
          <w:rFonts w:hint="eastAsia"/>
          <w:spacing w:val="-3"/>
          <w:lang w:val="en-US" w:eastAsia="zh-CN"/>
        </w:rPr>
        <w:t>盖章</w:t>
      </w:r>
      <w:r>
        <w:rPr>
          <w:rFonts w:hint="eastAsia"/>
          <w:spacing w:val="-3"/>
          <w:lang w:eastAsia="zh-CN"/>
        </w:rPr>
        <w:t>）</w:t>
      </w:r>
      <w:r>
        <w:rPr>
          <w:spacing w:val="-3"/>
        </w:rPr>
        <w:t>：</w:t>
      </w:r>
      <w:r>
        <w:rPr>
          <w:u w:val="single" w:color="auto"/>
        </w:rPr>
        <w:t xml:space="preserve">                   </w:t>
      </w:r>
    </w:p>
    <w:p w14:paraId="34829679">
      <w:pPr>
        <w:pStyle w:val="3"/>
        <w:spacing w:before="210" w:line="219" w:lineRule="auto"/>
        <w:ind w:left="415"/>
      </w:pPr>
      <w:r>
        <w:rPr>
          <w:spacing w:val="-1"/>
        </w:rPr>
        <w:t>法定代表人或其委托代理人(签字或盖章)：</w:t>
      </w:r>
      <w:r>
        <w:rPr>
          <w:u w:val="single" w:color="auto"/>
        </w:rPr>
        <w:t xml:space="preserve">                    </w:t>
      </w:r>
    </w:p>
    <w:p w14:paraId="4D470352">
      <w:pPr>
        <w:pStyle w:val="3"/>
        <w:spacing w:before="212" w:line="220" w:lineRule="auto"/>
        <w:ind w:left="462"/>
      </w:pPr>
      <w:r>
        <w:rPr>
          <w:spacing w:val="-17"/>
        </w:rPr>
        <w:t>日</w:t>
      </w:r>
      <w:r>
        <w:rPr>
          <w:spacing w:val="2"/>
        </w:rPr>
        <w:t xml:space="preserve">      </w:t>
      </w:r>
      <w:r>
        <w:rPr>
          <w:spacing w:val="-17"/>
        </w:rPr>
        <w:t xml:space="preserve">期： </w:t>
      </w:r>
      <w:r>
        <w:rPr>
          <w:u w:val="single" w:color="auto"/>
        </w:rPr>
        <w:t xml:space="preserve">     </w:t>
      </w:r>
      <w:r>
        <w:rPr>
          <w:spacing w:val="13"/>
        </w:rPr>
        <w:t xml:space="preserve"> </w:t>
      </w:r>
      <w:r>
        <w:rPr>
          <w:spacing w:val="-17"/>
        </w:rPr>
        <w:t>年</w:t>
      </w:r>
      <w:r>
        <w:rPr>
          <w:spacing w:val="-2"/>
        </w:rPr>
        <w:t xml:space="preserve"> </w:t>
      </w:r>
      <w:r>
        <w:rPr>
          <w:spacing w:val="46"/>
          <w:u w:val="single" w:color="auto"/>
        </w:rPr>
        <w:t xml:space="preserve">   </w:t>
      </w:r>
      <w:r>
        <w:rPr>
          <w:spacing w:val="21"/>
        </w:rPr>
        <w:t xml:space="preserve"> </w:t>
      </w:r>
      <w:r>
        <w:rPr>
          <w:spacing w:val="-17"/>
        </w:rPr>
        <w:t>月</w:t>
      </w:r>
      <w:r>
        <w:rPr>
          <w:spacing w:val="-1"/>
        </w:rPr>
        <w:t xml:space="preserve"> </w:t>
      </w:r>
      <w:r>
        <w:rPr>
          <w:u w:val="single" w:color="auto"/>
        </w:rPr>
        <w:t xml:space="preserve">    </w:t>
      </w:r>
    </w:p>
    <w:p w14:paraId="0E38B8B7">
      <w:pPr>
        <w:spacing w:line="220" w:lineRule="auto"/>
        <w:sectPr>
          <w:footerReference r:id="rId28" w:type="default"/>
          <w:pgSz w:w="11905" w:h="16838"/>
          <w:pgMar w:top="1429" w:right="1134" w:bottom="1678" w:left="1145" w:header="0" w:footer="992" w:gutter="0"/>
          <w:pgNumType w:fmt="decimal"/>
          <w:cols w:space="0" w:num="1"/>
          <w:docGrid w:linePitch="0" w:charSpace="0"/>
        </w:sectPr>
      </w:pPr>
    </w:p>
    <w:p w14:paraId="49D865C2">
      <w:pPr>
        <w:pStyle w:val="3"/>
        <w:spacing w:before="91" w:line="220" w:lineRule="auto"/>
        <w:jc w:val="center"/>
        <w:outlineLvl w:val="1"/>
      </w:pPr>
      <w:r>
        <w:rPr>
          <w:b/>
          <w:bCs/>
          <w:spacing w:val="-3"/>
        </w:rPr>
        <w:t>6-1</w:t>
      </w:r>
      <w:r>
        <w:rPr>
          <w:spacing w:val="-3"/>
        </w:rPr>
        <w:t xml:space="preserve">  </w:t>
      </w:r>
      <w:r>
        <w:rPr>
          <w:b/>
          <w:bCs/>
          <w:spacing w:val="-3"/>
        </w:rPr>
        <w:t>投标人企业（单位）类型声明函</w:t>
      </w:r>
    </w:p>
    <w:p w14:paraId="1C6FF38D">
      <w:pPr>
        <w:pStyle w:val="3"/>
        <w:spacing w:before="309" w:line="219" w:lineRule="auto"/>
        <w:ind w:left="563"/>
      </w:pPr>
      <w:r>
        <w:rPr>
          <w:spacing w:val="-1"/>
        </w:rPr>
        <w:t>本企业（单位）郑重声明下列事项（按照实际情况勾选或填空</w:t>
      </w:r>
      <w:r>
        <w:rPr>
          <w:spacing w:val="6"/>
        </w:rPr>
        <w:t>）：</w:t>
      </w:r>
    </w:p>
    <w:p w14:paraId="63B46BDB">
      <w:pPr>
        <w:pStyle w:val="3"/>
        <w:spacing w:before="308" w:line="219" w:lineRule="auto"/>
        <w:ind w:left="441"/>
      </w:pPr>
      <w:r>
        <w:rPr>
          <w:spacing w:val="-2"/>
        </w:rPr>
        <w:t>1、</w:t>
      </w:r>
      <w:r>
        <w:rPr>
          <w:spacing w:val="-102"/>
        </w:rPr>
        <w:t xml:space="preserve"> </w:t>
      </w:r>
      <w:r>
        <w:rPr>
          <w:spacing w:val="-2"/>
        </w:rPr>
        <w:t>□本企业（单位）为直接投标人提供本企业（单</w:t>
      </w:r>
      <w:r>
        <w:rPr>
          <w:spacing w:val="-3"/>
        </w:rPr>
        <w:t>位）制造的货物。</w:t>
      </w:r>
    </w:p>
    <w:p w14:paraId="3945D5AA">
      <w:pPr>
        <w:pStyle w:val="3"/>
        <w:spacing w:before="310" w:line="233" w:lineRule="auto"/>
        <w:ind w:left="4" w:right="16" w:firstLine="424"/>
        <w:jc w:val="both"/>
      </w:pPr>
      <w:r>
        <w:rPr>
          <w:spacing w:val="-2"/>
        </w:rPr>
        <w:t>（1）根据《工业和信息化部、国家统计局、国家</w:t>
      </w:r>
      <w:r>
        <w:rPr>
          <w:spacing w:val="-3"/>
        </w:rPr>
        <w:t>发展和改革委员会、财政</w:t>
      </w:r>
      <w:r>
        <w:t xml:space="preserve"> </w:t>
      </w:r>
      <w:r>
        <w:rPr>
          <w:spacing w:val="-1"/>
        </w:rPr>
        <w:t>部关于印发中小企业划型标准规定的通知》（工信部联企业[2011]300</w:t>
      </w:r>
      <w:r>
        <w:rPr>
          <w:spacing w:val="-46"/>
        </w:rPr>
        <w:t xml:space="preserve"> </w:t>
      </w:r>
      <w:r>
        <w:rPr>
          <w:spacing w:val="-1"/>
        </w:rPr>
        <w:t>号）规</w:t>
      </w:r>
      <w:r>
        <w:t xml:space="preserve"> 定的划分标准，本企业为</w:t>
      </w:r>
      <w:r>
        <w:rPr>
          <w:u w:val="single" w:color="auto"/>
        </w:rPr>
        <w:t xml:space="preserve">      </w:t>
      </w:r>
      <w:r>
        <w:t>（请填写</w:t>
      </w:r>
      <w:r>
        <w:rPr>
          <w:spacing w:val="-1"/>
        </w:rPr>
        <w:t>：中型、小型、微型）企业。</w:t>
      </w:r>
    </w:p>
    <w:p w14:paraId="1C56DDBE">
      <w:pPr>
        <w:pStyle w:val="3"/>
        <w:spacing w:before="311" w:line="233" w:lineRule="auto"/>
        <w:ind w:right="18" w:firstLine="429"/>
        <w:jc w:val="both"/>
      </w:pPr>
      <w:r>
        <w:rPr>
          <w:spacing w:val="-1"/>
        </w:rPr>
        <w:t>（2） 本企业</w:t>
      </w:r>
      <w:r>
        <w:rPr>
          <w:spacing w:val="-1"/>
          <w:u w:val="single" w:color="auto"/>
        </w:rPr>
        <w:t xml:space="preserve">        </w:t>
      </w:r>
      <w:r>
        <w:rPr>
          <w:spacing w:val="-1"/>
        </w:rPr>
        <w:t>（请填写：是、不是）监狱企业。后附省级以上监</w:t>
      </w:r>
      <w:r>
        <w:rPr>
          <w:spacing w:val="18"/>
        </w:rPr>
        <w:t xml:space="preserve"> </w:t>
      </w:r>
      <w:r>
        <w:rPr>
          <w:spacing w:val="-2"/>
        </w:rPr>
        <w:t>狱管理局、戒毒管理局（含新疆生产建设兵团）出具的属于监狱企业的证</w:t>
      </w:r>
      <w:r>
        <w:rPr>
          <w:spacing w:val="-3"/>
        </w:rPr>
        <w:t>明文</w:t>
      </w:r>
      <w:r>
        <w:t xml:space="preserve"> </w:t>
      </w:r>
      <w:r>
        <w:rPr>
          <w:spacing w:val="-5"/>
        </w:rPr>
        <w:t>件。</w:t>
      </w:r>
    </w:p>
    <w:p w14:paraId="59153A87">
      <w:pPr>
        <w:pStyle w:val="3"/>
        <w:spacing w:before="310" w:line="219" w:lineRule="auto"/>
        <w:ind w:left="429"/>
      </w:pPr>
      <w:r>
        <w:rPr>
          <w:spacing w:val="-1"/>
        </w:rPr>
        <w:t>（3） 根据《关于促进残疾人就业政府采购政策的通知》（财库〔2017〕</w:t>
      </w:r>
    </w:p>
    <w:p w14:paraId="39581B10">
      <w:pPr>
        <w:pStyle w:val="3"/>
        <w:spacing w:before="30" w:line="219" w:lineRule="auto"/>
        <w:ind w:left="21"/>
      </w:pPr>
      <w:r>
        <w:rPr>
          <w:spacing w:val="-1"/>
        </w:rPr>
        <w:t>141</w:t>
      </w:r>
      <w:r>
        <w:rPr>
          <w:spacing w:val="-52"/>
        </w:rPr>
        <w:t xml:space="preserve"> </w:t>
      </w:r>
      <w:r>
        <w:rPr>
          <w:spacing w:val="-1"/>
        </w:rPr>
        <w:t>号）。本单位</w:t>
      </w:r>
      <w:r>
        <w:rPr>
          <w:spacing w:val="-1"/>
          <w:u w:val="single" w:color="auto"/>
        </w:rPr>
        <w:t xml:space="preserve">        </w:t>
      </w:r>
      <w:r>
        <w:rPr>
          <w:spacing w:val="-1"/>
        </w:rPr>
        <w:t>（请填写</w:t>
      </w:r>
      <w:r>
        <w:rPr>
          <w:spacing w:val="-2"/>
        </w:rPr>
        <w:t>：是、不是）残疾人福利性单位。</w:t>
      </w:r>
    </w:p>
    <w:p w14:paraId="15B63973">
      <w:pPr>
        <w:pStyle w:val="3"/>
        <w:spacing w:before="313" w:line="234" w:lineRule="auto"/>
        <w:ind w:left="1" w:firstLine="423"/>
        <w:jc w:val="both"/>
      </w:pPr>
      <w:r>
        <w:rPr>
          <w:spacing w:val="-3"/>
        </w:rPr>
        <w:t>2、</w:t>
      </w:r>
      <w:r>
        <w:rPr>
          <w:spacing w:val="-88"/>
        </w:rPr>
        <w:t xml:space="preserve"> </w:t>
      </w:r>
      <w:r>
        <w:rPr>
          <w:spacing w:val="-3"/>
        </w:rPr>
        <w:t>□本企业（单位）为代理商，提供其他</w:t>
      </w:r>
      <w:r>
        <w:rPr>
          <w:spacing w:val="-3"/>
          <w:u w:val="single" w:color="auto"/>
        </w:rPr>
        <w:t xml:space="preserve">      </w:t>
      </w:r>
      <w:r>
        <w:rPr>
          <w:spacing w:val="-3"/>
        </w:rPr>
        <w:t>（请填写：中型、小型、</w:t>
      </w:r>
      <w:r>
        <w:t xml:space="preserve"> </w:t>
      </w:r>
      <w:r>
        <w:rPr>
          <w:spacing w:val="-2"/>
        </w:rPr>
        <w:t>微型）企业、监狱企业或残疾人福利性单位制造的货物。本条所称货</w:t>
      </w:r>
      <w:r>
        <w:rPr>
          <w:spacing w:val="-3"/>
        </w:rPr>
        <w:t>物不包括</w:t>
      </w:r>
      <w:r>
        <w:t xml:space="preserve"> </w:t>
      </w:r>
      <w:r>
        <w:rPr>
          <w:spacing w:val="-2"/>
        </w:rPr>
        <w:t>使用大型企业注册商标的货物。（后附制造商企业（单位）类型声明函、制造</w:t>
      </w:r>
      <w:r>
        <w:t xml:space="preserve"> </w:t>
      </w:r>
      <w:r>
        <w:rPr>
          <w:spacing w:val="-2"/>
        </w:rPr>
        <w:t>商授权书）</w:t>
      </w:r>
    </w:p>
    <w:p w14:paraId="543CE456">
      <w:pPr>
        <w:pStyle w:val="3"/>
        <w:spacing w:before="309" w:line="233" w:lineRule="auto"/>
        <w:ind w:right="18" w:firstLine="426"/>
        <w:jc w:val="both"/>
      </w:pPr>
      <w:r>
        <w:rPr>
          <w:spacing w:val="-3"/>
        </w:rPr>
        <w:t>3、</w:t>
      </w:r>
      <w:r>
        <w:rPr>
          <w:spacing w:val="-109"/>
        </w:rPr>
        <w:t xml:space="preserve"> </w:t>
      </w:r>
      <w:r>
        <w:rPr>
          <w:spacing w:val="-3"/>
        </w:rPr>
        <w:t>□本企业（单位）为联合体一方，提供本企业（单</w:t>
      </w:r>
      <w:r>
        <w:rPr>
          <w:spacing w:val="-4"/>
        </w:rPr>
        <w:t>位）制造的货物，由</w:t>
      </w:r>
      <w:r>
        <w:t xml:space="preserve"> </w:t>
      </w:r>
      <w:r>
        <w:rPr>
          <w:spacing w:val="-2"/>
        </w:rPr>
        <w:t>本企业（单位）承担工程、提供服务。本企业（单位）提供协议合同金额</w:t>
      </w:r>
      <w:r>
        <w:rPr>
          <w:spacing w:val="-3"/>
        </w:rPr>
        <w:t>占到</w:t>
      </w:r>
      <w:r>
        <w:t xml:space="preserve"> </w:t>
      </w:r>
      <w:r>
        <w:rPr>
          <w:spacing w:val="-1"/>
        </w:rPr>
        <w:t>共同投标协议合同总金额的比例为</w:t>
      </w:r>
      <w:r>
        <w:rPr>
          <w:spacing w:val="-1"/>
          <w:u w:val="single" w:color="auto"/>
        </w:rPr>
        <w:t xml:space="preserve">       </w:t>
      </w:r>
      <w:r>
        <w:rPr>
          <w:spacing w:val="-1"/>
        </w:rPr>
        <w:t>。</w:t>
      </w:r>
    </w:p>
    <w:p w14:paraId="354E1B65">
      <w:pPr>
        <w:pStyle w:val="3"/>
        <w:spacing w:before="311" w:line="230" w:lineRule="auto"/>
        <w:ind w:right="16" w:firstLine="563"/>
      </w:pPr>
      <w:r>
        <w:rPr>
          <w:spacing w:val="-2"/>
        </w:rPr>
        <w:t>本企业（单位）对上述声明的真实性负责。如有虚假，</w:t>
      </w:r>
      <w:r>
        <w:rPr>
          <w:spacing w:val="-3"/>
        </w:rPr>
        <w:t>将依法承担相应责</w:t>
      </w:r>
      <w:r>
        <w:t xml:space="preserve"> </w:t>
      </w:r>
      <w:r>
        <w:rPr>
          <w:spacing w:val="-5"/>
        </w:rPr>
        <w:t>任。</w:t>
      </w:r>
    </w:p>
    <w:p w14:paraId="2F2CA991">
      <w:pPr>
        <w:pStyle w:val="3"/>
        <w:spacing w:before="307" w:line="219" w:lineRule="auto"/>
        <w:ind w:left="4766"/>
      </w:pPr>
      <w:r>
        <w:rPr>
          <w:spacing w:val="-2"/>
        </w:rPr>
        <w:t>投标人名称（盖章</w:t>
      </w:r>
      <w:r>
        <w:rPr>
          <w:spacing w:val="2"/>
        </w:rPr>
        <w:t>）：</w:t>
      </w:r>
      <w:r>
        <w:rPr>
          <w:u w:val="single" w:color="auto"/>
        </w:rPr>
        <w:t xml:space="preserve">        </w:t>
      </w:r>
    </w:p>
    <w:p w14:paraId="66850B87">
      <w:pPr>
        <w:pStyle w:val="3"/>
        <w:spacing w:before="310" w:line="221" w:lineRule="auto"/>
        <w:ind w:left="4811"/>
      </w:pPr>
      <w:r>
        <w:rPr>
          <w:spacing w:val="-37"/>
        </w:rPr>
        <w:t>日</w:t>
      </w:r>
      <w:r>
        <w:rPr>
          <w:spacing w:val="7"/>
        </w:rPr>
        <w:t xml:space="preserve">  </w:t>
      </w:r>
      <w:r>
        <w:rPr>
          <w:spacing w:val="-37"/>
        </w:rPr>
        <w:t>期</w:t>
      </w:r>
      <w:r>
        <w:rPr>
          <w:spacing w:val="-105"/>
        </w:rPr>
        <w:t xml:space="preserve"> </w:t>
      </w:r>
      <w:r>
        <w:rPr>
          <w:spacing w:val="-37"/>
        </w:rPr>
        <w:t>：</w:t>
      </w:r>
      <w:r>
        <w:rPr>
          <w:u w:val="single" w:color="auto"/>
        </w:rPr>
        <w:t xml:space="preserve">             </w:t>
      </w:r>
    </w:p>
    <w:p w14:paraId="519A5531">
      <w:pPr>
        <w:spacing w:line="221" w:lineRule="auto"/>
        <w:sectPr>
          <w:footerReference r:id="rId29" w:type="default"/>
          <w:pgSz w:w="11905" w:h="16838"/>
          <w:pgMar w:top="1429" w:right="1134" w:bottom="1678" w:left="1145" w:header="0" w:footer="992" w:gutter="0"/>
          <w:pgNumType w:fmt="decimal"/>
          <w:cols w:space="0" w:num="1"/>
          <w:docGrid w:linePitch="0" w:charSpace="0"/>
        </w:sectPr>
      </w:pPr>
    </w:p>
    <w:p w14:paraId="1AD3BC53">
      <w:pPr>
        <w:pStyle w:val="3"/>
        <w:spacing w:before="91" w:line="220" w:lineRule="auto"/>
        <w:jc w:val="center"/>
      </w:pPr>
      <w:r>
        <w:rPr>
          <w:b/>
          <w:bCs/>
          <w:spacing w:val="-3"/>
        </w:rPr>
        <w:t>制造商企业（单位）类型声明函</w:t>
      </w:r>
    </w:p>
    <w:p w14:paraId="69D33D27">
      <w:pPr>
        <w:pStyle w:val="3"/>
        <w:spacing w:before="314" w:line="236" w:lineRule="auto"/>
        <w:ind w:firstLine="423"/>
        <w:jc w:val="both"/>
      </w:pPr>
      <w:r>
        <w:rPr>
          <w:spacing w:val="-2"/>
        </w:rPr>
        <w:t>本企业（单位）作为</w:t>
      </w:r>
      <w:r>
        <w:rPr>
          <w:spacing w:val="-2"/>
          <w:u w:val="single" w:color="auto"/>
        </w:rPr>
        <w:t xml:space="preserve">      </w:t>
      </w:r>
      <w:r>
        <w:rPr>
          <w:spacing w:val="-128"/>
        </w:rPr>
        <w:t xml:space="preserve"> </w:t>
      </w:r>
      <w:r>
        <w:rPr>
          <w:spacing w:val="-2"/>
        </w:rPr>
        <w:t>单位的</w:t>
      </w:r>
      <w:r>
        <w:rPr>
          <w:spacing w:val="-2"/>
          <w:u w:val="single" w:color="auto"/>
        </w:rPr>
        <w:t xml:space="preserve">      </w:t>
      </w:r>
      <w:r>
        <w:rPr>
          <w:spacing w:val="-2"/>
        </w:rPr>
        <w:t xml:space="preserve"> 项目的设备制造商，参</w:t>
      </w:r>
      <w:r>
        <w:rPr>
          <w:spacing w:val="-3"/>
        </w:rPr>
        <w:t>加政府采</w:t>
      </w:r>
      <w:r>
        <w:t xml:space="preserve"> </w:t>
      </w:r>
      <w:r>
        <w:rPr>
          <w:spacing w:val="-3"/>
        </w:rPr>
        <w:t>购活动。根据《政府采购促进中小企业发展</w:t>
      </w:r>
      <w:r>
        <w:rPr>
          <w:spacing w:val="-4"/>
        </w:rPr>
        <w:t>管理办法》（财库[2011]181</w:t>
      </w:r>
      <w:r>
        <w:rPr>
          <w:spacing w:val="-53"/>
        </w:rPr>
        <w:t xml:space="preserve"> </w:t>
      </w:r>
      <w:r>
        <w:rPr>
          <w:spacing w:val="-4"/>
        </w:rPr>
        <w:t>号</w:t>
      </w:r>
      <w:r>
        <w:rPr>
          <w:spacing w:val="-27"/>
        </w:rPr>
        <w:t>），</w:t>
      </w:r>
      <w:r>
        <w:t xml:space="preserve"> </w:t>
      </w:r>
      <w:r>
        <w:rPr>
          <w:spacing w:val="-2"/>
        </w:rPr>
        <w:t>《工业和信息化部、国家统计局、国家发展和改革委员会、财政部关于印发中</w:t>
      </w:r>
      <w:r>
        <w:rPr>
          <w:spacing w:val="1"/>
        </w:rPr>
        <w:t xml:space="preserve"> </w:t>
      </w:r>
      <w:r>
        <w:rPr>
          <w:spacing w:val="-1"/>
        </w:rPr>
        <w:t>小企业划型标准规定的通知》（工信部联企业[2011]300</w:t>
      </w:r>
      <w:r>
        <w:rPr>
          <w:spacing w:val="-41"/>
        </w:rPr>
        <w:t xml:space="preserve"> </w:t>
      </w:r>
      <w:r>
        <w:rPr>
          <w:spacing w:val="-1"/>
        </w:rPr>
        <w:t>号）、《财政部、司</w:t>
      </w:r>
      <w:r>
        <w:t xml:space="preserve">  </w:t>
      </w:r>
      <w:r>
        <w:rPr>
          <w:spacing w:val="-1"/>
        </w:rPr>
        <w:t>法部关于政府采购支持监狱企业发展有关问题的通知》（财库〔2014</w:t>
      </w:r>
      <w:r>
        <w:rPr>
          <w:spacing w:val="-2"/>
        </w:rPr>
        <w:t>〕68</w:t>
      </w:r>
      <w:r>
        <w:rPr>
          <w:spacing w:val="-54"/>
        </w:rPr>
        <w:t xml:space="preserve"> </w:t>
      </w:r>
      <w:r>
        <w:rPr>
          <w:spacing w:val="-2"/>
        </w:rPr>
        <w:t>号）</w:t>
      </w:r>
      <w:r>
        <w:t xml:space="preserve"> </w:t>
      </w:r>
      <w:r>
        <w:rPr>
          <w:spacing w:val="-1"/>
        </w:rPr>
        <w:t>以及《关于促进残疾人就业政府采购政策的通知》（财库〔2017〕141</w:t>
      </w:r>
      <w:r>
        <w:rPr>
          <w:spacing w:val="-42"/>
        </w:rPr>
        <w:t xml:space="preserve"> </w:t>
      </w:r>
      <w:r>
        <w:rPr>
          <w:spacing w:val="-1"/>
        </w:rPr>
        <w:t>号）的</w:t>
      </w:r>
      <w:r>
        <w:t xml:space="preserve">  </w:t>
      </w:r>
      <w:r>
        <w:rPr>
          <w:spacing w:val="-1"/>
        </w:rPr>
        <w:t>有关规定，作出如下声明：</w:t>
      </w:r>
    </w:p>
    <w:p w14:paraId="5EBBD114">
      <w:pPr>
        <w:pStyle w:val="3"/>
        <w:spacing w:before="309" w:line="219" w:lineRule="auto"/>
        <w:ind w:left="423"/>
      </w:pPr>
      <w:r>
        <w:rPr>
          <w:spacing w:val="-1"/>
        </w:rPr>
        <w:t>本企业为</w:t>
      </w:r>
      <w:r>
        <w:rPr>
          <w:spacing w:val="-1"/>
          <w:u w:val="single" w:color="auto"/>
        </w:rPr>
        <w:t xml:space="preserve">      </w:t>
      </w:r>
      <w:r>
        <w:rPr>
          <w:spacing w:val="-1"/>
        </w:rPr>
        <w:t>（请填写：中型、小型、微型）企业。</w:t>
      </w:r>
    </w:p>
    <w:p w14:paraId="21FEE688">
      <w:pPr>
        <w:pStyle w:val="3"/>
        <w:spacing w:before="311" w:line="230" w:lineRule="auto"/>
        <w:ind w:left="5" w:right="192" w:firstLine="417"/>
      </w:pPr>
      <w:r>
        <w:t>本企业</w:t>
      </w:r>
      <w:r>
        <w:rPr>
          <w:u w:val="single" w:color="auto"/>
        </w:rPr>
        <w:t xml:space="preserve">        </w:t>
      </w:r>
      <w:r>
        <w:t>（请填写：是、不是）监狱企</w:t>
      </w:r>
      <w:r>
        <w:rPr>
          <w:spacing w:val="-1"/>
        </w:rPr>
        <w:t>业。后附省级以上监狱管理</w:t>
      </w:r>
      <w:r>
        <w:t xml:space="preserve"> 局、戒毒管理局（含新疆生产建设兵团）出</w:t>
      </w:r>
      <w:r>
        <w:rPr>
          <w:spacing w:val="-1"/>
        </w:rPr>
        <w:t>具的属于监狱企业的证明文件。</w:t>
      </w:r>
    </w:p>
    <w:p w14:paraId="050CCF42">
      <w:pPr>
        <w:pStyle w:val="3"/>
        <w:spacing w:before="308" w:line="410" w:lineRule="auto"/>
        <w:ind w:left="423" w:right="1632"/>
      </w:pPr>
      <w:r>
        <w:rPr>
          <w:spacing w:val="-2"/>
        </w:rPr>
        <w:t>本单位为</w:t>
      </w:r>
      <w:r>
        <w:rPr>
          <w:spacing w:val="-2"/>
          <w:u w:val="single" w:color="auto"/>
        </w:rPr>
        <w:t xml:space="preserve">        </w:t>
      </w:r>
      <w:r>
        <w:rPr>
          <w:spacing w:val="-2"/>
        </w:rPr>
        <w:t>（请填写：是、不是）残疾人福利性单位。</w:t>
      </w:r>
      <w:r>
        <w:rPr>
          <w:spacing w:val="10"/>
        </w:rPr>
        <w:t xml:space="preserve"> </w:t>
      </w:r>
      <w:r>
        <w:rPr>
          <w:spacing w:val="-1"/>
        </w:rPr>
        <w:t>本企业（单位）提供本企业（单位）制造的货物。</w:t>
      </w:r>
    </w:p>
    <w:p w14:paraId="1025A6B9">
      <w:pPr>
        <w:pStyle w:val="3"/>
        <w:spacing w:before="42" w:line="230" w:lineRule="auto"/>
        <w:ind w:left="1" w:right="192" w:firstLine="422"/>
      </w:pPr>
      <w:r>
        <w:t>本企业（单位）对上述声明的真实性负责。如</w:t>
      </w:r>
      <w:r>
        <w:rPr>
          <w:spacing w:val="-1"/>
        </w:rPr>
        <w:t>有虚假，将依法承担相应责</w:t>
      </w:r>
      <w:r>
        <w:t xml:space="preserve"> </w:t>
      </w:r>
      <w:r>
        <w:rPr>
          <w:spacing w:val="-5"/>
        </w:rPr>
        <w:t>任。</w:t>
      </w:r>
    </w:p>
    <w:p w14:paraId="303660CE">
      <w:pPr>
        <w:pStyle w:val="3"/>
        <w:spacing w:before="308" w:line="219" w:lineRule="auto"/>
        <w:ind w:left="423"/>
      </w:pPr>
      <w:r>
        <w:rPr>
          <w:spacing w:val="-1"/>
        </w:rPr>
        <w:t>本声明函经制造商和投标人共同盖章生效。</w:t>
      </w:r>
    </w:p>
    <w:p w14:paraId="3759E340">
      <w:pPr>
        <w:spacing w:line="286" w:lineRule="auto"/>
        <w:rPr>
          <w:rFonts w:ascii="Arial"/>
          <w:sz w:val="21"/>
        </w:rPr>
      </w:pPr>
    </w:p>
    <w:p w14:paraId="0893BD33">
      <w:pPr>
        <w:spacing w:line="287" w:lineRule="auto"/>
        <w:rPr>
          <w:rFonts w:ascii="Arial"/>
          <w:sz w:val="21"/>
        </w:rPr>
      </w:pPr>
    </w:p>
    <w:p w14:paraId="0EABB310">
      <w:pPr>
        <w:spacing w:line="287" w:lineRule="auto"/>
        <w:rPr>
          <w:rFonts w:ascii="Arial"/>
          <w:sz w:val="21"/>
        </w:rPr>
      </w:pPr>
    </w:p>
    <w:p w14:paraId="56851CFD">
      <w:pPr>
        <w:pStyle w:val="3"/>
        <w:spacing w:before="91" w:line="219" w:lineRule="auto"/>
        <w:ind w:left="3644"/>
      </w:pPr>
      <w:r>
        <w:rPr>
          <w:spacing w:val="-2"/>
        </w:rPr>
        <w:t>制造商名称（盖单位章</w:t>
      </w:r>
      <w:r>
        <w:rPr>
          <w:spacing w:val="3"/>
        </w:rPr>
        <w:t>）：</w:t>
      </w:r>
      <w:r>
        <w:rPr>
          <w:spacing w:val="-1"/>
        </w:rPr>
        <w:t xml:space="preserve"> </w:t>
      </w:r>
      <w:r>
        <w:rPr>
          <w:u w:val="single" w:color="auto"/>
        </w:rPr>
        <w:t xml:space="preserve">         </w:t>
      </w:r>
    </w:p>
    <w:p w14:paraId="5D3687B5">
      <w:pPr>
        <w:pStyle w:val="3"/>
        <w:spacing w:before="311" w:line="219" w:lineRule="auto"/>
        <w:ind w:left="3646"/>
      </w:pPr>
      <w:r>
        <w:rPr>
          <w:spacing w:val="-2"/>
        </w:rPr>
        <w:t>投标人名称（盖单位章</w:t>
      </w:r>
      <w:r>
        <w:rPr>
          <w:spacing w:val="2"/>
        </w:rPr>
        <w:t>）：</w:t>
      </w:r>
      <w:r>
        <w:rPr>
          <w:u w:val="single" w:color="auto"/>
        </w:rPr>
        <w:t xml:space="preserve">          </w:t>
      </w:r>
    </w:p>
    <w:p w14:paraId="2339DB62">
      <w:pPr>
        <w:pStyle w:val="3"/>
        <w:spacing w:before="310" w:line="221" w:lineRule="auto"/>
        <w:ind w:left="3691"/>
      </w:pPr>
      <w:r>
        <w:rPr>
          <w:spacing w:val="-36"/>
        </w:rPr>
        <w:t>日</w:t>
      </w:r>
      <w:r>
        <w:rPr>
          <w:spacing w:val="6"/>
        </w:rPr>
        <w:t xml:space="preserve">  </w:t>
      </w:r>
      <w:r>
        <w:rPr>
          <w:spacing w:val="-36"/>
        </w:rPr>
        <w:t>期</w:t>
      </w:r>
      <w:r>
        <w:rPr>
          <w:spacing w:val="-104"/>
        </w:rPr>
        <w:t xml:space="preserve"> </w:t>
      </w:r>
      <w:r>
        <w:rPr>
          <w:spacing w:val="-36"/>
        </w:rPr>
        <w:t>：</w:t>
      </w:r>
      <w:r>
        <w:rPr>
          <w:u w:val="single" w:color="auto"/>
        </w:rPr>
        <w:t xml:space="preserve">               </w:t>
      </w:r>
    </w:p>
    <w:p w14:paraId="63F99E35">
      <w:pPr>
        <w:spacing w:line="221" w:lineRule="auto"/>
        <w:sectPr>
          <w:footerReference r:id="rId30" w:type="default"/>
          <w:pgSz w:w="11905" w:h="16838"/>
          <w:pgMar w:top="1429" w:right="1134" w:bottom="1678" w:left="1145" w:header="0" w:footer="992" w:gutter="0"/>
          <w:pgNumType w:fmt="decimal"/>
          <w:cols w:space="0" w:num="1"/>
          <w:docGrid w:linePitch="0" w:charSpace="0"/>
        </w:sectPr>
      </w:pPr>
    </w:p>
    <w:p w14:paraId="22EBD002">
      <w:pPr>
        <w:pStyle w:val="3"/>
        <w:spacing w:before="91" w:line="220" w:lineRule="auto"/>
        <w:ind w:left="3071"/>
      </w:pPr>
      <w:r>
        <w:rPr>
          <w:b/>
          <w:bCs/>
          <w:spacing w:val="-5"/>
        </w:rPr>
        <w:t>中小企业声明函（工程、服务）</w:t>
      </w:r>
    </w:p>
    <w:p w14:paraId="6D58096C">
      <w:pPr>
        <w:pStyle w:val="3"/>
        <w:spacing w:before="296" w:line="298" w:lineRule="auto"/>
        <w:ind w:firstLine="563"/>
      </w:pPr>
      <w:r>
        <w:rPr>
          <w:spacing w:val="-7"/>
        </w:rPr>
        <w:t>本公司（联合体）郑重声明，根据《政府采购促进中小企业发展管理办法》</w:t>
      </w:r>
      <w:r>
        <w:rPr>
          <w:spacing w:val="7"/>
        </w:rPr>
        <w:t xml:space="preserve"> </w:t>
      </w:r>
      <w:r>
        <w:rPr>
          <w:spacing w:val="-3"/>
        </w:rPr>
        <w:t>（财库﹝2020﹞46 号）的规定，本公司（联合体）参（单位名称</w:t>
      </w:r>
      <w:r>
        <w:rPr>
          <w:spacing w:val="43"/>
        </w:rPr>
        <w:t xml:space="preserve"> </w:t>
      </w:r>
      <w:r>
        <w:rPr>
          <w:spacing w:val="-3"/>
        </w:rPr>
        <w:t>）的（项目</w:t>
      </w:r>
      <w:r>
        <w:t xml:space="preserve">  </w:t>
      </w:r>
      <w:r>
        <w:rPr>
          <w:spacing w:val="1"/>
        </w:rPr>
        <w:t>名称</w:t>
      </w:r>
      <w:r>
        <w:rPr>
          <w:spacing w:val="45"/>
        </w:rPr>
        <w:t xml:space="preserve"> </w:t>
      </w:r>
      <w:r>
        <w:rPr>
          <w:spacing w:val="1"/>
        </w:rPr>
        <w:t>）采购活动，工程的施工单位全部为符合政策要求</w:t>
      </w:r>
      <w:r>
        <w:t xml:space="preserve">的中小企业（或者：  </w:t>
      </w:r>
      <w:r>
        <w:rPr>
          <w:spacing w:val="-2"/>
        </w:rPr>
        <w:t>服务全部由符合政策要求的中小企业承接）。相关企业（含联合体中的中</w:t>
      </w:r>
      <w:r>
        <w:rPr>
          <w:spacing w:val="-3"/>
        </w:rPr>
        <w:t>小企</w:t>
      </w:r>
      <w:r>
        <w:t xml:space="preserve">  </w:t>
      </w:r>
      <w:r>
        <w:rPr>
          <w:spacing w:val="-1"/>
        </w:rPr>
        <w:t>业、签订分包意向协议的中小企业）的具体情况如下：</w:t>
      </w:r>
    </w:p>
    <w:p w14:paraId="2236AEC7">
      <w:pPr>
        <w:pStyle w:val="3"/>
        <w:spacing w:before="37" w:line="295" w:lineRule="auto"/>
        <w:ind w:right="127" w:firstLine="583"/>
      </w:pPr>
      <w:r>
        <w:rPr>
          <w:spacing w:val="-4"/>
        </w:rPr>
        <w:t xml:space="preserve">1. </w:t>
      </w:r>
      <w:r>
        <w:rPr>
          <w:spacing w:val="-4"/>
          <w:u w:val="single" w:color="auto"/>
        </w:rPr>
        <w:t>（标的名称</w:t>
      </w:r>
      <w:r>
        <w:rPr>
          <w:spacing w:val="-16"/>
          <w:u w:val="single" w:color="auto"/>
        </w:rPr>
        <w:t>）</w:t>
      </w:r>
      <w:r>
        <w:rPr>
          <w:spacing w:val="36"/>
        </w:rPr>
        <w:t xml:space="preserve"> </w:t>
      </w:r>
      <w:r>
        <w:rPr>
          <w:spacing w:val="-16"/>
        </w:rPr>
        <w:t>，</w:t>
      </w:r>
      <w:r>
        <w:rPr>
          <w:spacing w:val="-4"/>
        </w:rPr>
        <w:t>属于</w:t>
      </w:r>
      <w:r>
        <w:rPr>
          <w:spacing w:val="-4"/>
          <w:u w:val="single" w:color="auto"/>
        </w:rPr>
        <w:t xml:space="preserve">     </w:t>
      </w:r>
      <w:r>
        <w:rPr>
          <w:spacing w:val="-4"/>
        </w:rPr>
        <w:t>（采购文件中明确的所属行业）行业</w:t>
      </w:r>
      <w:r>
        <w:rPr>
          <w:spacing w:val="34"/>
        </w:rPr>
        <w:t xml:space="preserve"> </w:t>
      </w:r>
      <w:r>
        <w:rPr>
          <w:spacing w:val="-4"/>
        </w:rPr>
        <w:t>；制</w:t>
      </w:r>
      <w:r>
        <w:t xml:space="preserve"> </w:t>
      </w:r>
      <w:r>
        <w:rPr>
          <w:spacing w:val="-3"/>
        </w:rPr>
        <w:t xml:space="preserve">造商为 </w:t>
      </w:r>
      <w:r>
        <w:rPr>
          <w:spacing w:val="-3"/>
          <w:u w:val="single" w:color="auto"/>
        </w:rPr>
        <w:t>（企业名称</w:t>
      </w:r>
      <w:r>
        <w:rPr>
          <w:spacing w:val="-13"/>
          <w:u w:val="single" w:color="auto"/>
        </w:rPr>
        <w:t>）</w:t>
      </w:r>
      <w:r>
        <w:rPr>
          <w:spacing w:val="34"/>
        </w:rPr>
        <w:t xml:space="preserve"> </w:t>
      </w:r>
      <w:r>
        <w:rPr>
          <w:spacing w:val="-13"/>
        </w:rPr>
        <w:t>，</w:t>
      </w:r>
      <w:r>
        <w:rPr>
          <w:spacing w:val="-3"/>
        </w:rPr>
        <w:t>从业人员</w:t>
      </w:r>
      <w:r>
        <w:rPr>
          <w:spacing w:val="-3"/>
          <w:u w:val="single" w:color="auto"/>
        </w:rPr>
        <w:t xml:space="preserve">    </w:t>
      </w:r>
      <w:r>
        <w:rPr>
          <w:spacing w:val="-126"/>
        </w:rPr>
        <w:t xml:space="preserve"> </w:t>
      </w:r>
      <w:r>
        <w:rPr>
          <w:spacing w:val="-3"/>
        </w:rPr>
        <w:t>人，营业收入为</w:t>
      </w:r>
      <w:r>
        <w:rPr>
          <w:spacing w:val="-3"/>
          <w:u w:val="single" w:color="auto"/>
        </w:rPr>
        <w:t xml:space="preserve">    </w:t>
      </w:r>
      <w:r>
        <w:rPr>
          <w:spacing w:val="-122"/>
        </w:rPr>
        <w:t xml:space="preserve"> </w:t>
      </w:r>
      <w:r>
        <w:rPr>
          <w:spacing w:val="-3"/>
        </w:rPr>
        <w:t>万元，资产总额为</w:t>
      </w:r>
      <w:r>
        <w:t xml:space="preserve"> </w:t>
      </w:r>
      <w:r>
        <w:rPr>
          <w:spacing w:val="-1"/>
        </w:rPr>
        <w:t>万元，属于</w:t>
      </w:r>
      <w:r>
        <w:rPr>
          <w:spacing w:val="34"/>
          <w:u w:val="single" w:color="auto"/>
        </w:rPr>
        <w:t xml:space="preserve">    </w:t>
      </w:r>
      <w:r>
        <w:rPr>
          <w:spacing w:val="-1"/>
        </w:rPr>
        <w:t>（中型企业、小型企业、微型企业</w:t>
      </w:r>
      <w:r>
        <w:rPr>
          <w:spacing w:val="5"/>
        </w:rPr>
        <w:t>）</w:t>
      </w:r>
      <w:r>
        <w:rPr>
          <w:spacing w:val="3"/>
        </w:rPr>
        <w:t xml:space="preserve"> </w:t>
      </w:r>
      <w:r>
        <w:rPr>
          <w:spacing w:val="5"/>
        </w:rPr>
        <w:t>；</w:t>
      </w:r>
    </w:p>
    <w:p w14:paraId="1DD25AA9">
      <w:pPr>
        <w:pStyle w:val="3"/>
        <w:spacing w:before="37" w:line="295" w:lineRule="auto"/>
        <w:ind w:right="127" w:firstLine="566"/>
      </w:pPr>
      <w:r>
        <w:rPr>
          <w:spacing w:val="-3"/>
        </w:rPr>
        <w:t xml:space="preserve">2. </w:t>
      </w:r>
      <w:r>
        <w:rPr>
          <w:spacing w:val="-3"/>
          <w:u w:val="single" w:color="auto"/>
        </w:rPr>
        <w:t>（标的名称</w:t>
      </w:r>
      <w:r>
        <w:rPr>
          <w:spacing w:val="-22"/>
          <w:u w:val="single" w:color="auto"/>
        </w:rPr>
        <w:t>）</w:t>
      </w:r>
      <w:r>
        <w:rPr>
          <w:spacing w:val="36"/>
        </w:rPr>
        <w:t xml:space="preserve"> </w:t>
      </w:r>
      <w:r>
        <w:rPr>
          <w:spacing w:val="-22"/>
        </w:rPr>
        <w:t>，</w:t>
      </w:r>
      <w:r>
        <w:rPr>
          <w:spacing w:val="-3"/>
        </w:rPr>
        <w:t>属于</w:t>
      </w:r>
      <w:r>
        <w:rPr>
          <w:spacing w:val="-3"/>
          <w:u w:val="single" w:color="auto"/>
        </w:rPr>
        <w:t xml:space="preserve">     </w:t>
      </w:r>
      <w:r>
        <w:rPr>
          <w:spacing w:val="-3"/>
        </w:rPr>
        <w:t>（采购文件中明确的所属行业）</w:t>
      </w:r>
      <w:r>
        <w:rPr>
          <w:spacing w:val="-4"/>
        </w:rPr>
        <w:t>行业</w:t>
      </w:r>
      <w:r>
        <w:rPr>
          <w:spacing w:val="35"/>
        </w:rPr>
        <w:t xml:space="preserve"> </w:t>
      </w:r>
      <w:r>
        <w:rPr>
          <w:spacing w:val="-4"/>
        </w:rPr>
        <w:t>；制</w:t>
      </w:r>
      <w:r>
        <w:t xml:space="preserve"> 造商为</w:t>
      </w:r>
      <w:r>
        <w:rPr>
          <w:u w:val="single" w:color="auto"/>
        </w:rPr>
        <w:t xml:space="preserve">  （企业名称</w:t>
      </w:r>
      <w:r>
        <w:rPr>
          <w:spacing w:val="-7"/>
          <w:u w:val="single" w:color="auto"/>
        </w:rPr>
        <w:t>）</w:t>
      </w:r>
      <w:r>
        <w:rPr>
          <w:spacing w:val="36"/>
        </w:rPr>
        <w:t xml:space="preserve"> </w:t>
      </w:r>
      <w:r>
        <w:rPr>
          <w:spacing w:val="-7"/>
        </w:rPr>
        <w:t>，</w:t>
      </w:r>
      <w:r>
        <w:t>从业人员</w:t>
      </w:r>
      <w:r>
        <w:rPr>
          <w:spacing w:val="-138"/>
        </w:rPr>
        <w:t xml:space="preserve"> </w:t>
      </w:r>
      <w:r>
        <w:rPr>
          <w:spacing w:val="2"/>
          <w:u w:val="single" w:color="auto"/>
        </w:rPr>
        <w:t xml:space="preserve">     </w:t>
      </w:r>
      <w:r>
        <w:rPr>
          <w:spacing w:val="-126"/>
        </w:rPr>
        <w:t xml:space="preserve"> </w:t>
      </w:r>
      <w:r>
        <w:t>人，营业收入为</w:t>
      </w:r>
      <w:r>
        <w:rPr>
          <w:spacing w:val="-139"/>
        </w:rPr>
        <w:t xml:space="preserve"> </w:t>
      </w:r>
      <w:r>
        <w:rPr>
          <w:spacing w:val="2"/>
          <w:u w:val="single" w:color="auto"/>
        </w:rPr>
        <w:t xml:space="preserve">     </w:t>
      </w:r>
      <w:r>
        <w:rPr>
          <w:spacing w:val="-121"/>
        </w:rPr>
        <w:t xml:space="preserve"> </w:t>
      </w:r>
      <w:r>
        <w:rPr>
          <w:spacing w:val="-1"/>
        </w:rPr>
        <w:t>万元，资产总</w:t>
      </w:r>
      <w:r>
        <w:t xml:space="preserve"> </w:t>
      </w:r>
      <w:r>
        <w:rPr>
          <w:spacing w:val="-1"/>
        </w:rPr>
        <w:t>额为</w:t>
      </w:r>
      <w:r>
        <w:rPr>
          <w:spacing w:val="-1"/>
          <w:u w:val="single" w:color="auto"/>
        </w:rPr>
        <w:t xml:space="preserve">     </w:t>
      </w:r>
      <w:r>
        <w:rPr>
          <w:spacing w:val="-121"/>
        </w:rPr>
        <w:t xml:space="preserve"> </w:t>
      </w:r>
      <w:r>
        <w:rPr>
          <w:spacing w:val="-1"/>
        </w:rPr>
        <w:t>万元，属于</w:t>
      </w:r>
      <w:r>
        <w:rPr>
          <w:spacing w:val="-1"/>
          <w:u w:val="single" w:color="auto"/>
        </w:rPr>
        <w:t xml:space="preserve">      </w:t>
      </w:r>
      <w:r>
        <w:rPr>
          <w:spacing w:val="-1"/>
        </w:rPr>
        <w:t>（中型企业、小型企业、微型企业</w:t>
      </w:r>
      <w:r>
        <w:rPr>
          <w:spacing w:val="2"/>
        </w:rPr>
        <w:t>）</w:t>
      </w:r>
      <w:r>
        <w:t xml:space="preserve"> </w:t>
      </w:r>
      <w:r>
        <w:rPr>
          <w:spacing w:val="2"/>
        </w:rPr>
        <w:t>；</w:t>
      </w:r>
    </w:p>
    <w:p w14:paraId="0D48C61B">
      <w:pPr>
        <w:pStyle w:val="3"/>
        <w:spacing w:before="39" w:line="290" w:lineRule="auto"/>
        <w:ind w:left="7" w:right="133" w:firstLine="587"/>
      </w:pPr>
      <w:r>
        <w:rPr>
          <w:spacing w:val="-3"/>
        </w:rPr>
        <w:t>以上企业，不属于大企业的分支机构，不存在</w:t>
      </w:r>
      <w:r>
        <w:rPr>
          <w:spacing w:val="-4"/>
        </w:rPr>
        <w:t>控股股东为大企业的情形，</w:t>
      </w:r>
      <w:r>
        <w:t xml:space="preserve"> </w:t>
      </w:r>
      <w:r>
        <w:rPr>
          <w:spacing w:val="-1"/>
        </w:rPr>
        <w:t>也不存在与大企业的负责人为同一人的情形。</w:t>
      </w:r>
    </w:p>
    <w:p w14:paraId="0A7B9D86">
      <w:pPr>
        <w:pStyle w:val="3"/>
        <w:spacing w:before="37" w:line="300" w:lineRule="auto"/>
        <w:ind w:firstLine="594"/>
      </w:pPr>
      <w:r>
        <w:t>以上企业，不属于大企业的分支机构，不存在</w:t>
      </w:r>
      <w:r>
        <w:rPr>
          <w:spacing w:val="-1"/>
        </w:rPr>
        <w:t>控股股东为大企业的情形，</w:t>
      </w:r>
      <w:r>
        <w:t xml:space="preserve"> </w:t>
      </w:r>
      <w:r>
        <w:rPr>
          <w:spacing w:val="-2"/>
        </w:rPr>
        <w:t>也不存在与大企业的负责人为同一人的情形。本投标人已知悉《政府采购</w:t>
      </w:r>
      <w:r>
        <w:rPr>
          <w:spacing w:val="-3"/>
        </w:rPr>
        <w:t>促进</w:t>
      </w:r>
      <w:r>
        <w:t xml:space="preserve">  </w:t>
      </w:r>
      <w:r>
        <w:rPr>
          <w:spacing w:val="-2"/>
        </w:rPr>
        <w:t>中小企业发展管理办法》（财库〔2020〕46 号）、《中小企业划型标</w:t>
      </w:r>
      <w:r>
        <w:rPr>
          <w:spacing w:val="-3"/>
        </w:rPr>
        <w:t>准规定》</w:t>
      </w:r>
      <w:r>
        <w:t xml:space="preserve"> </w:t>
      </w:r>
      <w:r>
        <w:rPr>
          <w:spacing w:val="-9"/>
        </w:rPr>
        <w:t>（工信部联企〔2011〕 300 号）、《统计上大中小微型企业划分办法（2017）》</w:t>
      </w:r>
      <w:r>
        <w:rPr>
          <w:spacing w:val="18"/>
        </w:rPr>
        <w:t xml:space="preserve"> </w:t>
      </w:r>
      <w:r>
        <w:rPr>
          <w:spacing w:val="-2"/>
        </w:rPr>
        <w:t>等规定，承诺提供的声明函内容是真实的，并知悉根据《政府采购促进中</w:t>
      </w:r>
      <w:r>
        <w:rPr>
          <w:spacing w:val="-3"/>
        </w:rPr>
        <w:t>小企</w:t>
      </w:r>
      <w:r>
        <w:t xml:space="preserve">  </w:t>
      </w:r>
      <w:r>
        <w:rPr>
          <w:spacing w:val="2"/>
        </w:rPr>
        <w:t>业发展管理办法》（财库〔2020〕46 号）第二十条规定，投标人</w:t>
      </w:r>
      <w:r>
        <w:rPr>
          <w:spacing w:val="1"/>
        </w:rPr>
        <w:t>按照本办法</w:t>
      </w:r>
      <w:r>
        <w:t xml:space="preserve">  </w:t>
      </w:r>
      <w:r>
        <w:rPr>
          <w:spacing w:val="-6"/>
        </w:rPr>
        <w:t>规定提供声明函内容不实的，属于提供虚假材料谋取中标</w:t>
      </w:r>
      <w:r>
        <w:rPr>
          <w:spacing w:val="-7"/>
        </w:rPr>
        <w:t>，依照《政府采购法》</w:t>
      </w:r>
      <w:r>
        <w:t xml:space="preserve"> </w:t>
      </w:r>
      <w:r>
        <w:rPr>
          <w:spacing w:val="-1"/>
        </w:rPr>
        <w:t>等政府采购有关法律法规规定追究相应责任。</w:t>
      </w:r>
    </w:p>
    <w:p w14:paraId="0960F277">
      <w:pPr>
        <w:pStyle w:val="3"/>
        <w:spacing w:before="41" w:line="468" w:lineRule="auto"/>
        <w:ind w:left="4624" w:right="111" w:hanging="4060"/>
        <w:rPr>
          <w:spacing w:val="2"/>
        </w:rPr>
      </w:pPr>
      <w:r>
        <w:rPr>
          <w:spacing w:val="-2"/>
        </w:rPr>
        <w:t>本企业对上述声明内容的真实性负责。如有虚假，将依法承担相应责任。</w:t>
      </w:r>
      <w:r>
        <w:rPr>
          <w:spacing w:val="9"/>
        </w:rPr>
        <w:t xml:space="preserve"> </w:t>
      </w:r>
      <w:r>
        <w:rPr>
          <w:spacing w:val="-2"/>
        </w:rPr>
        <w:t>投标人名称（单章</w:t>
      </w:r>
      <w:r>
        <w:rPr>
          <w:spacing w:val="1"/>
        </w:rPr>
        <w:t>）：</w:t>
      </w:r>
      <w:r>
        <w:rPr>
          <w:spacing w:val="8"/>
          <w:u w:val="single" w:color="auto"/>
        </w:rPr>
        <w:t xml:space="preserve">          </w:t>
      </w:r>
      <w:r>
        <w:rPr>
          <w:spacing w:val="2"/>
        </w:rPr>
        <w:t xml:space="preserve"> </w:t>
      </w:r>
    </w:p>
    <w:p w14:paraId="2F2BBCCF">
      <w:pPr>
        <w:pStyle w:val="3"/>
        <w:spacing w:before="41" w:line="468" w:lineRule="auto"/>
        <w:ind w:left="4782" w:leftChars="2247" w:right="111" w:hanging="63" w:hangingChars="27"/>
      </w:pPr>
      <w:r>
        <w:rPr>
          <w:spacing w:val="-22"/>
        </w:rPr>
        <w:t>日</w:t>
      </w:r>
      <w:r>
        <w:rPr>
          <w:spacing w:val="7"/>
        </w:rPr>
        <w:t xml:space="preserve">  </w:t>
      </w:r>
      <w:r>
        <w:rPr>
          <w:spacing w:val="-22"/>
        </w:rPr>
        <w:t>期</w:t>
      </w:r>
      <w:r>
        <w:rPr>
          <w:spacing w:val="-104"/>
        </w:rPr>
        <w:t xml:space="preserve"> </w:t>
      </w:r>
      <w:r>
        <w:rPr>
          <w:spacing w:val="-22"/>
        </w:rPr>
        <w:t>：</w:t>
      </w:r>
      <w:r>
        <w:rPr>
          <w:u w:val="single" w:color="auto"/>
        </w:rPr>
        <w:t xml:space="preserve">             </w:t>
      </w:r>
    </w:p>
    <w:p w14:paraId="6DB7D6C3">
      <w:pPr>
        <w:pStyle w:val="3"/>
        <w:spacing w:before="1" w:line="353" w:lineRule="auto"/>
        <w:ind w:right="228" w:firstLine="568"/>
      </w:pPr>
      <w:r>
        <w:rPr>
          <w:b/>
          <w:bCs/>
          <w:spacing w:val="-2"/>
          <w:sz w:val="24"/>
          <w:szCs w:val="24"/>
        </w:rPr>
        <w:t>注：1、从业人员、营业收入、资产总额填报上一年度数据，无上一年度数据的新成</w:t>
      </w:r>
      <w:r>
        <w:rPr>
          <w:spacing w:val="3"/>
          <w:sz w:val="24"/>
          <w:szCs w:val="24"/>
        </w:rPr>
        <w:t xml:space="preserve"> </w:t>
      </w:r>
      <w:r>
        <w:rPr>
          <w:b/>
          <w:bCs/>
          <w:spacing w:val="-4"/>
          <w:sz w:val="24"/>
          <w:szCs w:val="24"/>
        </w:rPr>
        <w:t>立企业可不填报</w:t>
      </w:r>
      <w:r>
        <w:rPr>
          <w:b/>
          <w:bCs/>
          <w:spacing w:val="-4"/>
        </w:rPr>
        <w:t>。</w:t>
      </w:r>
    </w:p>
    <w:p w14:paraId="1DA98B41">
      <w:pPr>
        <w:spacing w:line="353" w:lineRule="auto"/>
        <w:sectPr>
          <w:footerReference r:id="rId31" w:type="default"/>
          <w:pgSz w:w="11905" w:h="16838"/>
          <w:pgMar w:top="1429" w:right="1134" w:bottom="1678" w:left="1145" w:header="0" w:footer="992" w:gutter="0"/>
          <w:pgNumType w:fmt="decimal"/>
          <w:cols w:space="0" w:num="1"/>
          <w:docGrid w:linePitch="0" w:charSpace="0"/>
        </w:sectPr>
      </w:pPr>
    </w:p>
    <w:p w14:paraId="22179F7E">
      <w:pPr>
        <w:pStyle w:val="3"/>
        <w:spacing w:before="91" w:line="220" w:lineRule="auto"/>
        <w:jc w:val="center"/>
        <w:outlineLvl w:val="1"/>
      </w:pPr>
      <w:r>
        <w:rPr>
          <w:b/>
          <w:bCs/>
          <w:spacing w:val="-3"/>
        </w:rPr>
        <w:t>6-2</w:t>
      </w:r>
      <w:r>
        <w:rPr>
          <w:spacing w:val="-3"/>
        </w:rPr>
        <w:t xml:space="preserve"> </w:t>
      </w:r>
      <w:r>
        <w:rPr>
          <w:b/>
          <w:bCs/>
          <w:spacing w:val="-3"/>
        </w:rPr>
        <w:t>残疾人福利性单位声明函</w:t>
      </w:r>
    </w:p>
    <w:p w14:paraId="5C9AF570">
      <w:pPr>
        <w:pStyle w:val="3"/>
        <w:spacing w:before="207" w:line="354" w:lineRule="auto"/>
        <w:ind w:left="2" w:right="49" w:firstLine="569"/>
        <w:jc w:val="both"/>
      </w:pPr>
      <w:r>
        <w:rPr>
          <w:spacing w:val="-5"/>
        </w:rPr>
        <w:t>本单位郑重声明，根据《财政部</w:t>
      </w:r>
      <w:r>
        <w:rPr>
          <w:spacing w:val="37"/>
        </w:rPr>
        <w:t xml:space="preserve"> </w:t>
      </w:r>
      <w:r>
        <w:rPr>
          <w:spacing w:val="-5"/>
        </w:rPr>
        <w:t>民政部</w:t>
      </w:r>
      <w:r>
        <w:rPr>
          <w:spacing w:val="39"/>
        </w:rPr>
        <w:t xml:space="preserve"> </w:t>
      </w:r>
      <w:r>
        <w:rPr>
          <w:spacing w:val="-5"/>
        </w:rPr>
        <w:t>中国残疾人联合会关于促进残疾</w:t>
      </w:r>
      <w:r>
        <w:t xml:space="preserve"> 人就业政府采购政策的通知》（财库〔20</w:t>
      </w:r>
      <w:r>
        <w:rPr>
          <w:spacing w:val="-1"/>
        </w:rPr>
        <w:t>17〕141</w:t>
      </w:r>
      <w:r>
        <w:rPr>
          <w:spacing w:val="-54"/>
        </w:rPr>
        <w:t xml:space="preserve"> </w:t>
      </w:r>
      <w:r>
        <w:rPr>
          <w:spacing w:val="-1"/>
        </w:rPr>
        <w:t>号）的规定，本单位为符合</w:t>
      </w:r>
      <w:r>
        <w:t xml:space="preserve"> </w:t>
      </w:r>
      <w:r>
        <w:rPr>
          <w:spacing w:val="-2"/>
        </w:rPr>
        <w:t>条件的残疾人福利性单位，且本单位参加</w:t>
      </w:r>
      <w:r>
        <w:rPr>
          <w:spacing w:val="-2"/>
          <w:u w:val="single" w:color="auto"/>
        </w:rPr>
        <w:t xml:space="preserve">    </w:t>
      </w:r>
      <w:r>
        <w:rPr>
          <w:spacing w:val="-3"/>
          <w:u w:val="single" w:color="auto"/>
        </w:rPr>
        <w:t xml:space="preserve">  </w:t>
      </w:r>
      <w:r>
        <w:rPr>
          <w:spacing w:val="-128"/>
        </w:rPr>
        <w:t xml:space="preserve"> </w:t>
      </w:r>
      <w:r>
        <w:rPr>
          <w:spacing w:val="-3"/>
        </w:rPr>
        <w:t>单位的</w:t>
      </w:r>
      <w:r>
        <w:rPr>
          <w:spacing w:val="-3"/>
          <w:u w:val="single" w:color="auto"/>
        </w:rPr>
        <w:t xml:space="preserve">      </w:t>
      </w:r>
      <w:r>
        <w:rPr>
          <w:spacing w:val="-125"/>
        </w:rPr>
        <w:t xml:space="preserve"> </w:t>
      </w:r>
      <w:r>
        <w:rPr>
          <w:spacing w:val="-3"/>
        </w:rPr>
        <w:t>项目采购活动提</w:t>
      </w:r>
      <w:r>
        <w:t xml:space="preserve"> </w:t>
      </w:r>
      <w:r>
        <w:rPr>
          <w:spacing w:val="-2"/>
        </w:rPr>
        <w:t>供本单位服务，或者提供其他残疾人福利性单位服务（不包括使用非</w:t>
      </w:r>
      <w:r>
        <w:rPr>
          <w:spacing w:val="-3"/>
        </w:rPr>
        <w:t>残疾人福</w:t>
      </w:r>
      <w:r>
        <w:t xml:space="preserve"> </w:t>
      </w:r>
      <w:r>
        <w:rPr>
          <w:spacing w:val="-1"/>
        </w:rPr>
        <w:t>利性单位注册商标服务）。</w:t>
      </w:r>
    </w:p>
    <w:p w14:paraId="31CAED49">
      <w:pPr>
        <w:pStyle w:val="3"/>
        <w:spacing w:before="41" w:line="219" w:lineRule="auto"/>
        <w:ind w:left="543"/>
      </w:pPr>
      <w:r>
        <w:rPr>
          <w:spacing w:val="-1"/>
        </w:rPr>
        <w:t>本单位对上述声明的真实性负责。如有虚假，将依法承担相应责任。</w:t>
      </w:r>
    </w:p>
    <w:p w14:paraId="6A30BA14">
      <w:pPr>
        <w:spacing w:line="331" w:lineRule="auto"/>
        <w:rPr>
          <w:rFonts w:ascii="Arial"/>
          <w:sz w:val="21"/>
        </w:rPr>
      </w:pPr>
    </w:p>
    <w:p w14:paraId="48C7A700">
      <w:pPr>
        <w:spacing w:line="331" w:lineRule="auto"/>
        <w:rPr>
          <w:rFonts w:ascii="Arial"/>
          <w:sz w:val="21"/>
        </w:rPr>
      </w:pPr>
    </w:p>
    <w:p w14:paraId="593BD7BF">
      <w:pPr>
        <w:pStyle w:val="3"/>
        <w:spacing w:before="91" w:line="219" w:lineRule="auto"/>
        <w:ind w:left="2904"/>
      </w:pPr>
      <w:r>
        <w:rPr>
          <w:spacing w:val="-1"/>
        </w:rPr>
        <w:t>残疾人福利性单位名称（公章</w:t>
      </w:r>
      <w:r>
        <w:t>）：</w:t>
      </w:r>
      <w:r>
        <w:rPr>
          <w:u w:val="single" w:color="auto"/>
        </w:rPr>
        <w:t xml:space="preserve">               </w:t>
      </w:r>
    </w:p>
    <w:p w14:paraId="7B501AB2">
      <w:pPr>
        <w:pStyle w:val="3"/>
        <w:spacing w:before="211" w:line="221" w:lineRule="auto"/>
        <w:ind w:left="2991"/>
      </w:pPr>
      <w:r>
        <w:rPr>
          <w:spacing w:val="-37"/>
        </w:rPr>
        <w:t>日</w:t>
      </w:r>
      <w:r>
        <w:rPr>
          <w:spacing w:val="8"/>
        </w:rPr>
        <w:t xml:space="preserve">  </w:t>
      </w:r>
      <w:r>
        <w:rPr>
          <w:spacing w:val="-37"/>
        </w:rPr>
        <w:t>期</w:t>
      </w:r>
      <w:r>
        <w:rPr>
          <w:spacing w:val="-105"/>
        </w:rPr>
        <w:t xml:space="preserve"> </w:t>
      </w:r>
      <w:r>
        <w:rPr>
          <w:spacing w:val="-37"/>
        </w:rPr>
        <w:t>：</w:t>
      </w:r>
      <w:r>
        <w:rPr>
          <w:u w:val="single" w:color="auto"/>
        </w:rPr>
        <w:t xml:space="preserve">                                      </w:t>
      </w:r>
    </w:p>
    <w:p w14:paraId="62B21D46">
      <w:pPr>
        <w:spacing w:line="275" w:lineRule="auto"/>
        <w:rPr>
          <w:rFonts w:ascii="Arial"/>
          <w:sz w:val="21"/>
        </w:rPr>
      </w:pPr>
    </w:p>
    <w:p w14:paraId="6D56E438">
      <w:pPr>
        <w:spacing w:line="275" w:lineRule="auto"/>
        <w:rPr>
          <w:rFonts w:ascii="Arial"/>
          <w:sz w:val="21"/>
        </w:rPr>
      </w:pPr>
    </w:p>
    <w:p w14:paraId="15DE0DA8">
      <w:pPr>
        <w:spacing w:line="275" w:lineRule="auto"/>
        <w:rPr>
          <w:rFonts w:ascii="Arial"/>
          <w:sz w:val="21"/>
        </w:rPr>
      </w:pPr>
    </w:p>
    <w:p w14:paraId="0147BB95">
      <w:pPr>
        <w:spacing w:line="275" w:lineRule="auto"/>
        <w:rPr>
          <w:rFonts w:ascii="Arial"/>
          <w:sz w:val="21"/>
        </w:rPr>
      </w:pPr>
    </w:p>
    <w:p w14:paraId="4FECA816">
      <w:pPr>
        <w:spacing w:line="275" w:lineRule="auto"/>
        <w:rPr>
          <w:rFonts w:ascii="Arial"/>
          <w:sz w:val="21"/>
        </w:rPr>
      </w:pPr>
    </w:p>
    <w:p w14:paraId="30EB1CAF">
      <w:pPr>
        <w:spacing w:line="275" w:lineRule="auto"/>
        <w:rPr>
          <w:rFonts w:ascii="Arial"/>
          <w:sz w:val="21"/>
        </w:rPr>
      </w:pPr>
    </w:p>
    <w:p w14:paraId="4A6BD890">
      <w:pPr>
        <w:pStyle w:val="3"/>
        <w:spacing w:before="65" w:line="300" w:lineRule="auto"/>
        <w:ind w:left="3" w:right="54" w:firstLine="419"/>
        <w:rPr>
          <w:sz w:val="20"/>
          <w:szCs w:val="20"/>
        </w:rPr>
      </w:pPr>
      <w:r>
        <w:rPr>
          <w:b/>
          <w:bCs/>
          <w:spacing w:val="8"/>
          <w:sz w:val="20"/>
          <w:szCs w:val="20"/>
        </w:rPr>
        <w:t>说明：</w:t>
      </w:r>
      <w:r>
        <w:rPr>
          <w:spacing w:val="8"/>
          <w:sz w:val="20"/>
          <w:szCs w:val="20"/>
        </w:rPr>
        <w:t>根据财库〔2017〕141</w:t>
      </w:r>
      <w:r>
        <w:rPr>
          <w:spacing w:val="-35"/>
          <w:sz w:val="20"/>
          <w:szCs w:val="20"/>
        </w:rPr>
        <w:t xml:space="preserve"> </w:t>
      </w:r>
      <w:r>
        <w:rPr>
          <w:spacing w:val="8"/>
          <w:sz w:val="20"/>
          <w:szCs w:val="20"/>
        </w:rPr>
        <w:t>号文件的规定,享受政</w:t>
      </w:r>
      <w:r>
        <w:rPr>
          <w:spacing w:val="7"/>
          <w:sz w:val="20"/>
          <w:szCs w:val="20"/>
        </w:rPr>
        <w:t>府采购支持政策的残疾人福利性单位应当同时满</w:t>
      </w:r>
      <w:r>
        <w:rPr>
          <w:sz w:val="20"/>
          <w:szCs w:val="20"/>
        </w:rPr>
        <w:t xml:space="preserve"> </w:t>
      </w:r>
      <w:r>
        <w:rPr>
          <w:spacing w:val="6"/>
          <w:sz w:val="20"/>
          <w:szCs w:val="20"/>
        </w:rPr>
        <w:t>足以下条件：</w:t>
      </w:r>
    </w:p>
    <w:p w14:paraId="707605DD">
      <w:pPr>
        <w:pStyle w:val="3"/>
        <w:spacing w:before="92" w:line="271" w:lineRule="auto"/>
        <w:ind w:left="3" w:right="52" w:firstLine="426"/>
        <w:rPr>
          <w:sz w:val="20"/>
          <w:szCs w:val="20"/>
        </w:rPr>
      </w:pPr>
      <w:r>
        <w:rPr>
          <w:spacing w:val="8"/>
          <w:sz w:val="20"/>
          <w:szCs w:val="20"/>
        </w:rPr>
        <w:t>（一）</w:t>
      </w:r>
      <w:r>
        <w:rPr>
          <w:b/>
          <w:bCs/>
          <w:spacing w:val="8"/>
          <w:sz w:val="20"/>
          <w:szCs w:val="20"/>
        </w:rPr>
        <w:t>安置的残疾人占本单位在职职工人数的比例不低于</w:t>
      </w:r>
      <w:r>
        <w:rPr>
          <w:spacing w:val="-31"/>
          <w:sz w:val="20"/>
          <w:szCs w:val="20"/>
        </w:rPr>
        <w:t xml:space="preserve"> </w:t>
      </w:r>
      <w:r>
        <w:rPr>
          <w:b/>
          <w:bCs/>
          <w:spacing w:val="8"/>
          <w:sz w:val="20"/>
          <w:szCs w:val="20"/>
        </w:rPr>
        <w:t>25%（含</w:t>
      </w:r>
      <w:r>
        <w:rPr>
          <w:spacing w:val="-34"/>
          <w:sz w:val="20"/>
          <w:szCs w:val="20"/>
        </w:rPr>
        <w:t xml:space="preserve"> </w:t>
      </w:r>
      <w:r>
        <w:rPr>
          <w:b/>
          <w:bCs/>
          <w:spacing w:val="8"/>
          <w:sz w:val="20"/>
          <w:szCs w:val="20"/>
        </w:rPr>
        <w:t>25%</w:t>
      </w:r>
      <w:r>
        <w:rPr>
          <w:b/>
          <w:bCs/>
          <w:spacing w:val="6"/>
          <w:sz w:val="20"/>
          <w:szCs w:val="20"/>
        </w:rPr>
        <w:t>）</w:t>
      </w:r>
      <w:r>
        <w:rPr>
          <w:spacing w:val="-58"/>
          <w:sz w:val="20"/>
          <w:szCs w:val="20"/>
        </w:rPr>
        <w:t xml:space="preserve"> </w:t>
      </w:r>
      <w:r>
        <w:rPr>
          <w:b/>
          <w:bCs/>
          <w:spacing w:val="6"/>
          <w:sz w:val="20"/>
          <w:szCs w:val="20"/>
        </w:rPr>
        <w:t>，</w:t>
      </w:r>
      <w:r>
        <w:rPr>
          <w:b/>
          <w:bCs/>
          <w:spacing w:val="8"/>
          <w:sz w:val="20"/>
          <w:szCs w:val="20"/>
        </w:rPr>
        <w:t>并且安置的残疾人人数</w:t>
      </w:r>
      <w:r>
        <w:rPr>
          <w:sz w:val="20"/>
          <w:szCs w:val="20"/>
        </w:rPr>
        <w:t xml:space="preserve"> </w:t>
      </w:r>
      <w:r>
        <w:rPr>
          <w:b/>
          <w:bCs/>
          <w:spacing w:val="-1"/>
          <w:sz w:val="20"/>
          <w:szCs w:val="20"/>
        </w:rPr>
        <w:t>不少于</w:t>
      </w:r>
      <w:r>
        <w:rPr>
          <w:spacing w:val="-23"/>
          <w:sz w:val="20"/>
          <w:szCs w:val="20"/>
        </w:rPr>
        <w:t xml:space="preserve"> </w:t>
      </w:r>
      <w:r>
        <w:rPr>
          <w:b/>
          <w:bCs/>
          <w:spacing w:val="-1"/>
          <w:sz w:val="20"/>
          <w:szCs w:val="20"/>
        </w:rPr>
        <w:t>10</w:t>
      </w:r>
      <w:r>
        <w:rPr>
          <w:spacing w:val="-36"/>
          <w:sz w:val="20"/>
          <w:szCs w:val="20"/>
        </w:rPr>
        <w:t xml:space="preserve"> </w:t>
      </w:r>
      <w:r>
        <w:rPr>
          <w:b/>
          <w:bCs/>
          <w:spacing w:val="-1"/>
          <w:sz w:val="20"/>
          <w:szCs w:val="20"/>
        </w:rPr>
        <w:t>人（含</w:t>
      </w:r>
      <w:r>
        <w:rPr>
          <w:spacing w:val="-24"/>
          <w:sz w:val="20"/>
          <w:szCs w:val="20"/>
        </w:rPr>
        <w:t xml:space="preserve"> </w:t>
      </w:r>
      <w:r>
        <w:rPr>
          <w:b/>
          <w:bCs/>
          <w:spacing w:val="-1"/>
          <w:sz w:val="20"/>
          <w:szCs w:val="20"/>
        </w:rPr>
        <w:t>10</w:t>
      </w:r>
      <w:r>
        <w:rPr>
          <w:spacing w:val="-39"/>
          <w:sz w:val="20"/>
          <w:szCs w:val="20"/>
        </w:rPr>
        <w:t xml:space="preserve"> </w:t>
      </w:r>
      <w:r>
        <w:rPr>
          <w:b/>
          <w:bCs/>
          <w:spacing w:val="-1"/>
          <w:sz w:val="20"/>
          <w:szCs w:val="20"/>
        </w:rPr>
        <w:t>人</w:t>
      </w:r>
      <w:r>
        <w:rPr>
          <w:b/>
          <w:bCs/>
          <w:spacing w:val="1"/>
          <w:sz w:val="20"/>
          <w:szCs w:val="20"/>
        </w:rPr>
        <w:t>）</w:t>
      </w:r>
      <w:r>
        <w:rPr>
          <w:spacing w:val="1"/>
          <w:sz w:val="20"/>
          <w:szCs w:val="20"/>
        </w:rPr>
        <w:t>；</w:t>
      </w:r>
    </w:p>
    <w:p w14:paraId="157D1F24">
      <w:pPr>
        <w:pStyle w:val="3"/>
        <w:spacing w:before="155" w:line="227" w:lineRule="auto"/>
        <w:ind w:left="430"/>
        <w:rPr>
          <w:sz w:val="20"/>
          <w:szCs w:val="20"/>
        </w:rPr>
      </w:pPr>
      <w:r>
        <w:rPr>
          <w:spacing w:val="9"/>
          <w:sz w:val="20"/>
          <w:szCs w:val="20"/>
        </w:rPr>
        <w:t>（二）依法与安置的每位残疾人签订了一年以上（含一年）的劳动合同或服务协议；</w:t>
      </w:r>
    </w:p>
    <w:p w14:paraId="2723119C">
      <w:pPr>
        <w:pStyle w:val="3"/>
        <w:spacing w:before="154" w:line="270" w:lineRule="auto"/>
        <w:ind w:left="1" w:right="54" w:firstLine="428"/>
        <w:rPr>
          <w:sz w:val="20"/>
          <w:szCs w:val="20"/>
        </w:rPr>
      </w:pPr>
      <w:r>
        <w:rPr>
          <w:spacing w:val="10"/>
          <w:sz w:val="20"/>
          <w:szCs w:val="20"/>
        </w:rPr>
        <w:t>（三）为安置的每位残疾人按月足额缴纳了基本养老保险、基本医疗保</w:t>
      </w:r>
      <w:r>
        <w:rPr>
          <w:spacing w:val="9"/>
          <w:sz w:val="20"/>
          <w:szCs w:val="20"/>
        </w:rPr>
        <w:t>险、失业保险、工伤保险和</w:t>
      </w:r>
      <w:r>
        <w:rPr>
          <w:sz w:val="20"/>
          <w:szCs w:val="20"/>
        </w:rPr>
        <w:t xml:space="preserve"> </w:t>
      </w:r>
      <w:r>
        <w:rPr>
          <w:spacing w:val="7"/>
          <w:sz w:val="20"/>
          <w:szCs w:val="20"/>
        </w:rPr>
        <w:t>生育保险等社会保险费；</w:t>
      </w:r>
    </w:p>
    <w:p w14:paraId="6B80B7A3">
      <w:pPr>
        <w:pStyle w:val="3"/>
        <w:spacing w:before="154" w:line="271" w:lineRule="auto"/>
        <w:ind w:left="20" w:right="54" w:firstLine="409"/>
        <w:rPr>
          <w:sz w:val="20"/>
          <w:szCs w:val="20"/>
        </w:rPr>
      </w:pPr>
      <w:r>
        <w:rPr>
          <w:spacing w:val="10"/>
          <w:sz w:val="20"/>
          <w:szCs w:val="20"/>
        </w:rPr>
        <w:t>（四）通过银行等金融机构向安置的每位残疾人，按月支付了不低于单</w:t>
      </w:r>
      <w:r>
        <w:rPr>
          <w:spacing w:val="9"/>
          <w:sz w:val="20"/>
          <w:szCs w:val="20"/>
        </w:rPr>
        <w:t>位所在区县适用的经省级人</w:t>
      </w:r>
      <w:r>
        <w:rPr>
          <w:sz w:val="20"/>
          <w:szCs w:val="20"/>
        </w:rPr>
        <w:t xml:space="preserve"> </w:t>
      </w:r>
      <w:r>
        <w:rPr>
          <w:spacing w:val="7"/>
          <w:sz w:val="20"/>
          <w:szCs w:val="20"/>
        </w:rPr>
        <w:t>民政府批准的月最低工资标准的工资；</w:t>
      </w:r>
    </w:p>
    <w:p w14:paraId="7B8083C2">
      <w:pPr>
        <w:pStyle w:val="3"/>
        <w:spacing w:before="154" w:line="297" w:lineRule="auto"/>
        <w:ind w:firstLine="430"/>
        <w:rPr>
          <w:sz w:val="20"/>
          <w:szCs w:val="20"/>
        </w:rPr>
      </w:pPr>
      <w:r>
        <w:rPr>
          <w:spacing w:val="9"/>
          <w:sz w:val="20"/>
          <w:szCs w:val="20"/>
        </w:rPr>
        <w:t>（五）提供本单位制造的货物、承担的工程或者服务（以下简称产品</w:t>
      </w:r>
      <w:r>
        <w:rPr>
          <w:spacing w:val="24"/>
          <w:sz w:val="20"/>
          <w:szCs w:val="20"/>
        </w:rPr>
        <w:t>），</w:t>
      </w:r>
      <w:r>
        <w:rPr>
          <w:spacing w:val="9"/>
          <w:sz w:val="20"/>
          <w:szCs w:val="20"/>
        </w:rPr>
        <w:t>或者提供其他残疾人福利</w:t>
      </w:r>
      <w:r>
        <w:rPr>
          <w:spacing w:val="1"/>
          <w:sz w:val="20"/>
          <w:szCs w:val="20"/>
        </w:rPr>
        <w:t xml:space="preserve"> </w:t>
      </w:r>
      <w:r>
        <w:rPr>
          <w:spacing w:val="10"/>
          <w:sz w:val="20"/>
          <w:szCs w:val="20"/>
        </w:rPr>
        <w:t>性单位制造的货物（不包括使用非残疾人福利性单位注册商标的货物）。前款所称残疾人是指法定劳动</w:t>
      </w:r>
      <w:r>
        <w:rPr>
          <w:sz w:val="20"/>
          <w:szCs w:val="20"/>
        </w:rPr>
        <w:t xml:space="preserve"> </w:t>
      </w:r>
      <w:r>
        <w:rPr>
          <w:spacing w:val="7"/>
          <w:sz w:val="20"/>
          <w:szCs w:val="20"/>
        </w:rPr>
        <w:t>年龄内，持有《中华人民共和国残疾人证》或者《中华人民共和国残疾军人证（1</w:t>
      </w:r>
      <w:r>
        <w:rPr>
          <w:spacing w:val="-37"/>
          <w:sz w:val="20"/>
          <w:szCs w:val="20"/>
        </w:rPr>
        <w:t xml:space="preserve"> </w:t>
      </w:r>
      <w:r>
        <w:rPr>
          <w:spacing w:val="7"/>
          <w:sz w:val="20"/>
          <w:szCs w:val="20"/>
        </w:rPr>
        <w:t>至</w:t>
      </w:r>
      <w:r>
        <w:rPr>
          <w:spacing w:val="-38"/>
          <w:sz w:val="20"/>
          <w:szCs w:val="20"/>
        </w:rPr>
        <w:t xml:space="preserve"> </w:t>
      </w:r>
      <w:r>
        <w:rPr>
          <w:spacing w:val="6"/>
          <w:sz w:val="20"/>
          <w:szCs w:val="20"/>
        </w:rPr>
        <w:t>8</w:t>
      </w:r>
      <w:r>
        <w:rPr>
          <w:spacing w:val="-35"/>
          <w:sz w:val="20"/>
          <w:szCs w:val="20"/>
        </w:rPr>
        <w:t xml:space="preserve"> </w:t>
      </w:r>
      <w:r>
        <w:rPr>
          <w:spacing w:val="6"/>
          <w:sz w:val="20"/>
          <w:szCs w:val="20"/>
        </w:rPr>
        <w:t>级）》的自然人，</w:t>
      </w:r>
      <w:r>
        <w:rPr>
          <w:sz w:val="20"/>
          <w:szCs w:val="20"/>
        </w:rPr>
        <w:t xml:space="preserve"> </w:t>
      </w:r>
      <w:r>
        <w:rPr>
          <w:spacing w:val="10"/>
          <w:sz w:val="20"/>
          <w:szCs w:val="20"/>
        </w:rPr>
        <w:t>包括具有劳动条件和劳动意愿的精神残疾人。在职职工人数是指与残疾人福利性单位建立劳动关系并依</w:t>
      </w:r>
      <w:r>
        <w:rPr>
          <w:sz w:val="20"/>
          <w:szCs w:val="20"/>
        </w:rPr>
        <w:t xml:space="preserve"> </w:t>
      </w:r>
      <w:r>
        <w:rPr>
          <w:spacing w:val="9"/>
          <w:sz w:val="20"/>
          <w:szCs w:val="20"/>
        </w:rPr>
        <w:t>法签订劳动合同或者服务协议的雇员人数</w:t>
      </w:r>
    </w:p>
    <w:p w14:paraId="57B10284">
      <w:pPr>
        <w:spacing w:line="297" w:lineRule="auto"/>
        <w:rPr>
          <w:sz w:val="20"/>
          <w:szCs w:val="20"/>
        </w:rPr>
        <w:sectPr>
          <w:footerReference r:id="rId32" w:type="default"/>
          <w:pgSz w:w="11905" w:h="16838"/>
          <w:pgMar w:top="1429" w:right="1134" w:bottom="1678" w:left="1145" w:header="0" w:footer="992" w:gutter="0"/>
          <w:pgNumType w:fmt="decimal"/>
          <w:cols w:space="0" w:num="1"/>
          <w:docGrid w:linePitch="0" w:charSpace="0"/>
        </w:sectPr>
      </w:pPr>
    </w:p>
    <w:p w14:paraId="06835486">
      <w:pPr>
        <w:pStyle w:val="3"/>
        <w:spacing w:before="91" w:line="220" w:lineRule="auto"/>
        <w:jc w:val="center"/>
        <w:outlineLvl w:val="1"/>
      </w:pPr>
      <w:r>
        <w:rPr>
          <w:b/>
          <w:bCs/>
          <w:spacing w:val="-3"/>
        </w:rPr>
        <w:t>6-3</w:t>
      </w:r>
      <w:r>
        <w:rPr>
          <w:spacing w:val="-3"/>
        </w:rPr>
        <w:t xml:space="preserve"> </w:t>
      </w:r>
      <w:r>
        <w:rPr>
          <w:b/>
          <w:bCs/>
          <w:spacing w:val="-3"/>
        </w:rPr>
        <w:t>《监狱企业声明函》</w:t>
      </w:r>
    </w:p>
    <w:p w14:paraId="44E30292">
      <w:pPr>
        <w:spacing w:line="288" w:lineRule="auto"/>
        <w:rPr>
          <w:rFonts w:ascii="Arial"/>
          <w:sz w:val="21"/>
        </w:rPr>
      </w:pPr>
    </w:p>
    <w:p w14:paraId="4BD6DEAB">
      <w:pPr>
        <w:spacing w:line="288" w:lineRule="auto"/>
        <w:rPr>
          <w:rFonts w:ascii="Arial"/>
          <w:sz w:val="21"/>
        </w:rPr>
      </w:pPr>
    </w:p>
    <w:p w14:paraId="0DCE8117">
      <w:pPr>
        <w:pStyle w:val="3"/>
        <w:spacing w:before="91" w:line="355" w:lineRule="auto"/>
        <w:ind w:left="22" w:right="76" w:firstLine="560"/>
        <w:jc w:val="both"/>
      </w:pPr>
      <w:r>
        <w:rPr>
          <w:spacing w:val="-4"/>
        </w:rPr>
        <w:t>本公司（联合体）郑重声明，根据《政府采购促进中小企业发展</w:t>
      </w:r>
      <w:r>
        <w:rPr>
          <w:spacing w:val="11"/>
        </w:rPr>
        <w:t xml:space="preserve"> </w:t>
      </w:r>
      <w:r>
        <w:rPr>
          <w:spacing w:val="-17"/>
        </w:rPr>
        <w:t>管理办法》（财库﹝2020﹞46 号）的规定，本公司（联合体）参加</w:t>
      </w:r>
      <w:r>
        <w:rPr>
          <w:spacing w:val="-66"/>
          <w:u w:val="single" w:color="auto"/>
        </w:rPr>
        <w:t xml:space="preserve"> </w:t>
      </w:r>
      <w:r>
        <w:rPr>
          <w:spacing w:val="-17"/>
          <w:u w:val="single" w:color="auto"/>
        </w:rPr>
        <w:t>（单</w:t>
      </w:r>
      <w:r>
        <w:t xml:space="preserve"> </w:t>
      </w:r>
      <w:r>
        <w:rPr>
          <w:u w:val="single" w:color="auto"/>
        </w:rPr>
        <w:t>位名称）</w:t>
      </w:r>
      <w:r>
        <w:rPr>
          <w:spacing w:val="39"/>
        </w:rPr>
        <w:t xml:space="preserve"> </w:t>
      </w:r>
      <w:r>
        <w:t xml:space="preserve">的 </w:t>
      </w:r>
      <w:r>
        <w:rPr>
          <w:u w:val="single" w:color="auto"/>
        </w:rPr>
        <w:t>（项目名称）</w:t>
      </w:r>
      <w:r>
        <w:t xml:space="preserve"> 采购活动，货物全部为符合政策要求的 </w:t>
      </w:r>
      <w:r>
        <w:rPr>
          <w:spacing w:val="-3"/>
        </w:rPr>
        <w:t>中小企业（或者：服务全部由符合政策要求的中</w:t>
      </w:r>
      <w:r>
        <w:rPr>
          <w:spacing w:val="-4"/>
        </w:rPr>
        <w:t>小企业承接）。相关</w:t>
      </w:r>
      <w:r>
        <w:t xml:space="preserve"> </w:t>
      </w:r>
      <w:r>
        <w:rPr>
          <w:spacing w:val="-3"/>
        </w:rPr>
        <w:t>企业（含联合体中的中小企业、签订分包意向协</w:t>
      </w:r>
      <w:r>
        <w:rPr>
          <w:spacing w:val="-4"/>
        </w:rPr>
        <w:t>议的中小企业）的具</w:t>
      </w:r>
      <w:r>
        <w:t xml:space="preserve"> </w:t>
      </w:r>
      <w:r>
        <w:rPr>
          <w:spacing w:val="-2"/>
        </w:rPr>
        <w:t>体情况如下：</w:t>
      </w:r>
    </w:p>
    <w:p w14:paraId="43590320">
      <w:pPr>
        <w:pStyle w:val="3"/>
        <w:spacing w:before="41" w:line="345" w:lineRule="auto"/>
        <w:ind w:left="585" w:right="295" w:firstLine="17"/>
        <w:jc w:val="both"/>
      </w:pPr>
      <w:r>
        <w:rPr>
          <w:spacing w:val="-6"/>
        </w:rPr>
        <w:t>1.</w:t>
      </w:r>
      <w:r>
        <w:rPr>
          <w:b/>
          <w:bCs/>
          <w:spacing w:val="-6"/>
          <w:u w:val="single" w:color="auto"/>
        </w:rPr>
        <w:t>（标的名称</w:t>
      </w:r>
      <w:r>
        <w:rPr>
          <w:b/>
          <w:bCs/>
          <w:spacing w:val="9"/>
          <w:u w:val="single" w:color="auto"/>
        </w:rPr>
        <w:t>）</w:t>
      </w:r>
      <w:r>
        <w:rPr>
          <w:spacing w:val="9"/>
        </w:rPr>
        <w:t>，</w:t>
      </w:r>
      <w:r>
        <w:rPr>
          <w:spacing w:val="-6"/>
        </w:rPr>
        <w:t>承接单位为</w:t>
      </w:r>
      <w:r>
        <w:rPr>
          <w:b/>
          <w:bCs/>
          <w:spacing w:val="-6"/>
          <w:u w:val="single" w:color="auto"/>
        </w:rPr>
        <w:t>（企业名称</w:t>
      </w:r>
      <w:r>
        <w:rPr>
          <w:b/>
          <w:bCs/>
          <w:spacing w:val="9"/>
          <w:u w:val="single" w:color="auto"/>
        </w:rPr>
        <w:t>）</w:t>
      </w:r>
      <w:r>
        <w:rPr>
          <w:spacing w:val="9"/>
        </w:rPr>
        <w:t>，</w:t>
      </w:r>
      <w:r>
        <w:rPr>
          <w:spacing w:val="-6"/>
        </w:rPr>
        <w:t>属于</w:t>
      </w:r>
      <w:r>
        <w:rPr>
          <w:b/>
          <w:bCs/>
          <w:spacing w:val="-6"/>
          <w:u w:val="single" w:color="auto"/>
        </w:rPr>
        <w:t>监狱企业</w:t>
      </w:r>
      <w:r>
        <w:rPr>
          <w:spacing w:val="-6"/>
        </w:rPr>
        <w:t>；</w:t>
      </w:r>
      <w:r>
        <w:rPr>
          <w:spacing w:val="3"/>
        </w:rPr>
        <w:t xml:space="preserve"> </w:t>
      </w:r>
      <w:r>
        <w:rPr>
          <w:spacing w:val="-5"/>
        </w:rPr>
        <w:t>2.</w:t>
      </w:r>
      <w:r>
        <w:rPr>
          <w:b/>
          <w:bCs/>
          <w:spacing w:val="-5"/>
          <w:u w:val="single" w:color="auto"/>
        </w:rPr>
        <w:t>（标的名称</w:t>
      </w:r>
      <w:r>
        <w:rPr>
          <w:b/>
          <w:bCs/>
          <w:spacing w:val="8"/>
          <w:u w:val="single" w:color="auto"/>
        </w:rPr>
        <w:t>）</w:t>
      </w:r>
      <w:r>
        <w:rPr>
          <w:spacing w:val="8"/>
        </w:rPr>
        <w:t>，</w:t>
      </w:r>
      <w:r>
        <w:rPr>
          <w:spacing w:val="-5"/>
        </w:rPr>
        <w:t>承接单位为</w:t>
      </w:r>
      <w:r>
        <w:rPr>
          <w:b/>
          <w:bCs/>
          <w:spacing w:val="-5"/>
          <w:u w:val="single" w:color="auto"/>
        </w:rPr>
        <w:t>（企业名称</w:t>
      </w:r>
      <w:r>
        <w:rPr>
          <w:b/>
          <w:bCs/>
          <w:spacing w:val="8"/>
          <w:u w:val="single" w:color="auto"/>
        </w:rPr>
        <w:t>）</w:t>
      </w:r>
      <w:r>
        <w:rPr>
          <w:spacing w:val="8"/>
        </w:rPr>
        <w:t>，</w:t>
      </w:r>
      <w:r>
        <w:rPr>
          <w:spacing w:val="-5"/>
        </w:rPr>
        <w:t>属于</w:t>
      </w:r>
      <w:r>
        <w:rPr>
          <w:b/>
          <w:bCs/>
          <w:spacing w:val="-5"/>
          <w:u w:val="single" w:color="auto"/>
        </w:rPr>
        <w:t>监狱企业</w:t>
      </w:r>
      <w:r>
        <w:rPr>
          <w:spacing w:val="-5"/>
        </w:rPr>
        <w:t>。</w:t>
      </w:r>
      <w:r>
        <w:rPr>
          <w:spacing w:val="1"/>
        </w:rPr>
        <w:t xml:space="preserve"> </w:t>
      </w:r>
      <w:r>
        <w:rPr>
          <w:spacing w:val="-7"/>
        </w:rPr>
        <w:t>……</w:t>
      </w:r>
    </w:p>
    <w:p w14:paraId="50B07DE4">
      <w:pPr>
        <w:pStyle w:val="3"/>
        <w:spacing w:before="2" w:line="345" w:lineRule="auto"/>
        <w:ind w:left="1100" w:right="76" w:hanging="537"/>
      </w:pPr>
      <w:r>
        <w:rPr>
          <w:spacing w:val="-3"/>
        </w:rPr>
        <w:t>本单位对上述声明的真实性负责。如有虚假，将依法承担相应责</w:t>
      </w:r>
      <w:r>
        <w:rPr>
          <w:spacing w:val="4"/>
        </w:rPr>
        <w:t xml:space="preserve"> </w:t>
      </w:r>
      <w:r>
        <w:rPr>
          <w:spacing w:val="-5"/>
        </w:rPr>
        <w:t>任。</w:t>
      </w:r>
    </w:p>
    <w:p w14:paraId="111ADF9B">
      <w:pPr>
        <w:spacing w:line="245" w:lineRule="auto"/>
        <w:rPr>
          <w:rFonts w:ascii="Arial"/>
          <w:sz w:val="21"/>
        </w:rPr>
      </w:pPr>
    </w:p>
    <w:p w14:paraId="50344CB3">
      <w:pPr>
        <w:spacing w:line="245" w:lineRule="auto"/>
        <w:rPr>
          <w:rFonts w:ascii="Arial"/>
          <w:sz w:val="21"/>
        </w:rPr>
      </w:pPr>
    </w:p>
    <w:p w14:paraId="5D69922D">
      <w:pPr>
        <w:pStyle w:val="3"/>
        <w:spacing w:before="92" w:line="346" w:lineRule="auto"/>
        <w:ind w:left="1126" w:hanging="542"/>
      </w:pPr>
      <w:r>
        <w:rPr>
          <w:b/>
          <w:bCs/>
          <w:spacing w:val="-4"/>
        </w:rPr>
        <w:t>附：省级以上监狱管理局、戒毒管理局（含新疆生产建设兵团）</w:t>
      </w:r>
      <w:r>
        <w:rPr>
          <w:spacing w:val="6"/>
        </w:rPr>
        <w:t xml:space="preserve"> </w:t>
      </w:r>
      <w:r>
        <w:rPr>
          <w:b/>
          <w:bCs/>
          <w:spacing w:val="-5"/>
        </w:rPr>
        <w:t>出具的监狱企业证明文件。</w:t>
      </w:r>
    </w:p>
    <w:p w14:paraId="24CFD6BF">
      <w:pPr>
        <w:spacing w:line="245" w:lineRule="auto"/>
        <w:rPr>
          <w:rFonts w:ascii="Arial"/>
          <w:sz w:val="21"/>
        </w:rPr>
      </w:pPr>
    </w:p>
    <w:p w14:paraId="054914A8">
      <w:pPr>
        <w:spacing w:line="246" w:lineRule="auto"/>
        <w:rPr>
          <w:rFonts w:ascii="Arial"/>
          <w:sz w:val="21"/>
        </w:rPr>
      </w:pPr>
    </w:p>
    <w:p w14:paraId="74E16437">
      <w:pPr>
        <w:pStyle w:val="3"/>
        <w:spacing w:before="91" w:line="219" w:lineRule="auto"/>
        <w:ind w:left="566"/>
      </w:pPr>
      <w:r>
        <w:rPr>
          <w:spacing w:val="-2"/>
        </w:rPr>
        <w:t>投标人（单位盖章</w:t>
      </w:r>
      <w:r>
        <w:rPr>
          <w:spacing w:val="-1"/>
        </w:rPr>
        <w:t>）：</w:t>
      </w:r>
      <w:r>
        <w:rPr>
          <w:u w:val="single" w:color="auto"/>
        </w:rPr>
        <w:t xml:space="preserve">         </w:t>
      </w:r>
    </w:p>
    <w:p w14:paraId="2AA21950">
      <w:pPr>
        <w:pStyle w:val="3"/>
        <w:spacing w:before="212" w:line="221" w:lineRule="auto"/>
        <w:ind w:left="610"/>
      </w:pPr>
      <w:r>
        <w:rPr>
          <w:spacing w:val="-37"/>
        </w:rPr>
        <w:t>日</w:t>
      </w:r>
      <w:r>
        <w:rPr>
          <w:spacing w:val="7"/>
        </w:rPr>
        <w:t xml:space="preserve">  </w:t>
      </w:r>
      <w:r>
        <w:rPr>
          <w:spacing w:val="-37"/>
        </w:rPr>
        <w:t>期</w:t>
      </w:r>
      <w:r>
        <w:rPr>
          <w:spacing w:val="-105"/>
        </w:rPr>
        <w:t xml:space="preserve"> </w:t>
      </w:r>
      <w:r>
        <w:rPr>
          <w:spacing w:val="-37"/>
        </w:rPr>
        <w:t>：</w:t>
      </w:r>
      <w:r>
        <w:rPr>
          <w:u w:val="single" w:color="auto"/>
        </w:rPr>
        <w:t xml:space="preserve">        </w:t>
      </w:r>
    </w:p>
    <w:p w14:paraId="751AEAF4">
      <w:pPr>
        <w:spacing w:line="221" w:lineRule="auto"/>
        <w:sectPr>
          <w:footerReference r:id="rId33" w:type="default"/>
          <w:pgSz w:w="11905" w:h="16838"/>
          <w:pgMar w:top="1429" w:right="1134" w:bottom="1678" w:left="1145" w:header="0" w:footer="992" w:gutter="0"/>
          <w:pgNumType w:fmt="decimal"/>
          <w:cols w:space="0" w:num="1"/>
          <w:docGrid w:linePitch="0" w:charSpace="0"/>
        </w:sectPr>
      </w:pPr>
    </w:p>
    <w:p w14:paraId="2C10D23A">
      <w:pPr>
        <w:pStyle w:val="3"/>
        <w:spacing w:before="91" w:line="220" w:lineRule="auto"/>
        <w:jc w:val="center"/>
        <w:outlineLvl w:val="0"/>
      </w:pPr>
      <w:bookmarkStart w:id="105" w:name="_Toc3796"/>
      <w:r>
        <w:rPr>
          <w:b/>
          <w:bCs/>
          <w:spacing w:val="-3"/>
        </w:rPr>
        <w:t>7</w:t>
      </w:r>
      <w:r>
        <w:rPr>
          <w:spacing w:val="-3"/>
        </w:rPr>
        <w:t xml:space="preserve">   </w:t>
      </w:r>
      <w:r>
        <w:rPr>
          <w:b/>
          <w:bCs/>
          <w:spacing w:val="-3"/>
        </w:rPr>
        <w:t>投标人关联单位的说明</w:t>
      </w:r>
      <w:bookmarkEnd w:id="105"/>
    </w:p>
    <w:p w14:paraId="1586C913">
      <w:pPr>
        <w:spacing w:line="254" w:lineRule="auto"/>
        <w:rPr>
          <w:rFonts w:ascii="Arial"/>
          <w:sz w:val="21"/>
        </w:rPr>
      </w:pPr>
    </w:p>
    <w:p w14:paraId="47176669">
      <w:pPr>
        <w:spacing w:line="254" w:lineRule="auto"/>
        <w:rPr>
          <w:rFonts w:ascii="Arial"/>
          <w:sz w:val="21"/>
        </w:rPr>
      </w:pPr>
    </w:p>
    <w:p w14:paraId="61DEA588">
      <w:pPr>
        <w:spacing w:line="254" w:lineRule="auto"/>
        <w:rPr>
          <w:rFonts w:ascii="Arial"/>
          <w:sz w:val="21"/>
        </w:rPr>
      </w:pPr>
    </w:p>
    <w:p w14:paraId="6B60E53D">
      <w:pPr>
        <w:pStyle w:val="3"/>
        <w:spacing w:before="91" w:line="231" w:lineRule="auto"/>
        <w:ind w:left="21" w:right="203" w:firstLine="282"/>
      </w:pPr>
      <w:r>
        <w:rPr>
          <w:spacing w:val="-1"/>
        </w:rPr>
        <w:t>说明：投标人应当如实披露与本单位存在下列关联关系的单位名</w:t>
      </w:r>
      <w:r>
        <w:rPr>
          <w:spacing w:val="-5"/>
        </w:rPr>
        <w:t>称：</w:t>
      </w:r>
    </w:p>
    <w:p w14:paraId="10CA0ED9">
      <w:pPr>
        <w:pStyle w:val="3"/>
        <w:spacing w:before="27" w:line="220" w:lineRule="auto"/>
        <w:ind w:left="738"/>
      </w:pPr>
      <w:r>
        <w:rPr>
          <w:spacing w:val="-1"/>
        </w:rPr>
        <w:t>（1）与投标人单位负责人为同一人的其他单位；</w:t>
      </w:r>
    </w:p>
    <w:p w14:paraId="6C118DC2">
      <w:pPr>
        <w:pStyle w:val="3"/>
        <w:spacing w:before="28" w:line="220" w:lineRule="auto"/>
        <w:ind w:left="589"/>
      </w:pPr>
      <w:r>
        <w:rPr>
          <w:spacing w:val="-1"/>
        </w:rPr>
        <w:t>（2）与投标人存在直接控股、管理关系的其他单位。</w:t>
      </w:r>
    </w:p>
    <w:p w14:paraId="6154D5E3">
      <w:pPr>
        <w:spacing w:line="220" w:lineRule="auto"/>
        <w:sectPr>
          <w:footerReference r:id="rId34" w:type="default"/>
          <w:pgSz w:w="11905" w:h="16838"/>
          <w:pgMar w:top="1429" w:right="1134" w:bottom="1678" w:left="1145" w:header="0" w:footer="992" w:gutter="0"/>
          <w:pgNumType w:fmt="decimal"/>
          <w:cols w:space="0" w:num="1"/>
          <w:docGrid w:linePitch="0" w:charSpace="0"/>
        </w:sectPr>
      </w:pPr>
    </w:p>
    <w:p w14:paraId="7B866AA2">
      <w:pPr>
        <w:pStyle w:val="3"/>
        <w:spacing w:before="91" w:line="221" w:lineRule="auto"/>
        <w:jc w:val="center"/>
        <w:outlineLvl w:val="0"/>
        <w:rPr>
          <w:rFonts w:hint="eastAsia" w:eastAsia="宋体"/>
          <w:lang w:eastAsia="zh-CN"/>
        </w:rPr>
      </w:pPr>
      <w:bookmarkStart w:id="106" w:name="_Toc5974"/>
      <w:r>
        <w:rPr>
          <w:b/>
          <w:bCs/>
          <w:spacing w:val="-3"/>
        </w:rPr>
        <w:t>8</w:t>
      </w:r>
      <w:r>
        <w:rPr>
          <w:spacing w:val="-3"/>
        </w:rPr>
        <w:t xml:space="preserve">   </w:t>
      </w:r>
      <w:bookmarkEnd w:id="106"/>
      <w:r>
        <w:rPr>
          <w:rFonts w:hint="eastAsia"/>
          <w:b/>
          <w:bCs/>
          <w:spacing w:val="-3"/>
          <w:lang w:eastAsia="zh-CN"/>
        </w:rPr>
        <w:t>有利于项目开展的其他合法有效证明材料</w:t>
      </w:r>
    </w:p>
    <w:p w14:paraId="37BCDBC8">
      <w:pPr>
        <w:spacing w:line="305" w:lineRule="auto"/>
        <w:rPr>
          <w:rFonts w:ascii="Arial"/>
          <w:sz w:val="21"/>
        </w:rPr>
      </w:pPr>
    </w:p>
    <w:p w14:paraId="23F4F847">
      <w:pPr>
        <w:spacing w:line="305" w:lineRule="auto"/>
        <w:rPr>
          <w:rFonts w:ascii="Arial"/>
          <w:sz w:val="21"/>
        </w:rPr>
      </w:pPr>
    </w:p>
    <w:p w14:paraId="1317812C">
      <w:pPr>
        <w:pStyle w:val="3"/>
        <w:spacing w:before="91" w:line="219" w:lineRule="auto"/>
        <w:jc w:val="left"/>
      </w:pPr>
      <w:r>
        <w:rPr>
          <w:spacing w:val="-10"/>
        </w:rPr>
        <w:t>注：参照“第六章评分方法和标准</w:t>
      </w:r>
      <w:r>
        <w:rPr>
          <w:spacing w:val="-105"/>
        </w:rPr>
        <w:t xml:space="preserve"> </w:t>
      </w:r>
      <w:r>
        <w:rPr>
          <w:spacing w:val="-10"/>
        </w:rPr>
        <w:t>”，提供</w:t>
      </w:r>
      <w:r>
        <w:rPr>
          <w:rFonts w:hint="eastAsia"/>
          <w:spacing w:val="-10"/>
          <w:lang w:eastAsia="zh-CN"/>
        </w:rPr>
        <w:t>有利于项目开展的其他合法有效证明材料</w:t>
      </w:r>
      <w:r>
        <w:rPr>
          <w:spacing w:val="-11"/>
        </w:rPr>
        <w:t>。</w:t>
      </w:r>
    </w:p>
    <w:p w14:paraId="39E3E0F7">
      <w:pPr>
        <w:spacing w:line="219" w:lineRule="auto"/>
        <w:sectPr>
          <w:footerReference r:id="rId35" w:type="default"/>
          <w:pgSz w:w="11905" w:h="16838"/>
          <w:pgMar w:top="1429" w:right="1134" w:bottom="1678" w:left="1145" w:header="0" w:footer="992" w:gutter="0"/>
          <w:pgNumType w:fmt="decimal"/>
          <w:cols w:space="0" w:num="1"/>
          <w:docGrid w:linePitch="0" w:charSpace="0"/>
        </w:sectPr>
      </w:pPr>
    </w:p>
    <w:p w14:paraId="6F075396">
      <w:pPr>
        <w:pStyle w:val="3"/>
        <w:spacing w:before="91" w:line="220" w:lineRule="auto"/>
        <w:ind w:left="43" w:leftChars="0"/>
        <w:outlineLvl w:val="0"/>
      </w:pPr>
      <w:bookmarkStart w:id="107" w:name="_Toc31824"/>
      <w:r>
        <w:rPr>
          <w:rFonts w:hint="eastAsia" w:ascii="Arial"/>
          <w:sz w:val="21"/>
          <w:lang w:val="en-US" w:eastAsia="zh-CN"/>
        </w:rPr>
        <w:t>9</w:t>
      </w:r>
      <w:r>
        <w:rPr>
          <w:b/>
          <w:bCs/>
          <w:spacing w:val="-6"/>
          <w:u w:val="single" w:color="auto"/>
        </w:rPr>
        <w:t>、投标文件格式</w:t>
      </w:r>
      <w:bookmarkEnd w:id="107"/>
    </w:p>
    <w:p w14:paraId="23427F12">
      <w:pPr>
        <w:spacing w:before="142"/>
      </w:pPr>
    </w:p>
    <w:tbl>
      <w:tblPr>
        <w:tblStyle w:val="13"/>
        <w:tblW w:w="8083" w:type="dxa"/>
        <w:jc w:val="center"/>
        <w:tblBorders>
          <w:top w:val="single" w:color="666699" w:sz="2" w:space="0"/>
          <w:left w:val="single" w:color="666699" w:sz="2" w:space="0"/>
          <w:bottom w:val="single" w:color="666699" w:sz="2" w:space="0"/>
          <w:right w:val="single" w:color="666699" w:sz="2" w:space="0"/>
          <w:insideH w:val="none" w:color="auto" w:sz="0" w:space="0"/>
          <w:insideV w:val="none" w:color="auto" w:sz="0" w:space="0"/>
        </w:tblBorders>
        <w:shd w:val="clear" w:color="auto" w:fill="FCFEEA"/>
        <w:tblLayout w:type="fixed"/>
        <w:tblCellMar>
          <w:top w:w="0" w:type="dxa"/>
          <w:left w:w="0" w:type="dxa"/>
          <w:bottom w:w="0" w:type="dxa"/>
          <w:right w:w="0" w:type="dxa"/>
        </w:tblCellMar>
      </w:tblPr>
      <w:tblGrid>
        <w:gridCol w:w="8083"/>
      </w:tblGrid>
      <w:tr w14:paraId="4C09CE91">
        <w:tblPrEx>
          <w:tblBorders>
            <w:top w:val="single" w:color="666699" w:sz="2" w:space="0"/>
            <w:left w:val="single" w:color="666699" w:sz="2" w:space="0"/>
            <w:bottom w:val="single" w:color="666699" w:sz="2" w:space="0"/>
            <w:right w:val="single" w:color="666699" w:sz="2" w:space="0"/>
            <w:insideH w:val="none" w:color="auto" w:sz="0" w:space="0"/>
            <w:insideV w:val="none" w:color="auto" w:sz="0" w:space="0"/>
          </w:tblBorders>
          <w:tblCellMar>
            <w:top w:w="0" w:type="dxa"/>
            <w:left w:w="0" w:type="dxa"/>
            <w:bottom w:w="0" w:type="dxa"/>
            <w:right w:w="0" w:type="dxa"/>
          </w:tblCellMar>
        </w:tblPrEx>
        <w:trPr>
          <w:trHeight w:val="12355" w:hRule="atLeast"/>
          <w:jc w:val="center"/>
        </w:trPr>
        <w:tc>
          <w:tcPr>
            <w:tcW w:w="8083" w:type="dxa"/>
            <w:shd w:val="clear" w:color="auto" w:fill="FCFEEA"/>
            <w:vAlign w:val="top"/>
          </w:tcPr>
          <w:p w14:paraId="410EFBCB">
            <w:pPr>
              <w:spacing w:before="187" w:line="219" w:lineRule="auto"/>
              <w:ind w:left="6151"/>
              <w:rPr>
                <w:rFonts w:ascii="宋体" w:hAnsi="宋体" w:eastAsia="宋体" w:cs="宋体"/>
                <w:sz w:val="28"/>
                <w:szCs w:val="28"/>
              </w:rPr>
            </w:pPr>
            <w:r>
              <w:rPr>
                <w:rFonts w:ascii="宋体" w:hAnsi="宋体" w:eastAsia="宋体" w:cs="宋体"/>
                <w:b/>
                <w:bCs/>
                <w:spacing w:val="-5"/>
                <w:sz w:val="28"/>
                <w:szCs w:val="28"/>
              </w:rPr>
              <w:t>（正本/副本）</w:t>
            </w:r>
          </w:p>
          <w:p w14:paraId="1ACAB422">
            <w:pPr>
              <w:pStyle w:val="14"/>
              <w:spacing w:line="249" w:lineRule="auto"/>
            </w:pPr>
          </w:p>
          <w:p w14:paraId="71164F2D">
            <w:pPr>
              <w:pStyle w:val="14"/>
              <w:spacing w:line="249" w:lineRule="auto"/>
            </w:pPr>
          </w:p>
          <w:p w14:paraId="3E887370">
            <w:pPr>
              <w:pStyle w:val="14"/>
              <w:spacing w:line="250" w:lineRule="auto"/>
            </w:pPr>
          </w:p>
          <w:p w14:paraId="659E26C0">
            <w:pPr>
              <w:pStyle w:val="14"/>
              <w:spacing w:line="250" w:lineRule="auto"/>
            </w:pPr>
          </w:p>
          <w:p w14:paraId="0DF108DD">
            <w:pPr>
              <w:pStyle w:val="14"/>
              <w:spacing w:line="250" w:lineRule="auto"/>
            </w:pPr>
          </w:p>
          <w:p w14:paraId="01D6468E">
            <w:pPr>
              <w:pStyle w:val="14"/>
              <w:spacing w:line="250" w:lineRule="auto"/>
            </w:pPr>
          </w:p>
          <w:p w14:paraId="2E0CD3D1">
            <w:pPr>
              <w:spacing w:before="91" w:line="221" w:lineRule="auto"/>
              <w:jc w:val="center"/>
              <w:rPr>
                <w:rFonts w:ascii="宋体" w:hAnsi="宋体" w:eastAsia="宋体" w:cs="宋体"/>
                <w:sz w:val="28"/>
                <w:szCs w:val="28"/>
              </w:rPr>
            </w:pPr>
            <w:r>
              <w:rPr>
                <w:rFonts w:ascii="宋体" w:hAnsi="宋体" w:eastAsia="宋体" w:cs="宋体"/>
                <w:b/>
                <w:bCs/>
                <w:spacing w:val="-2"/>
                <w:sz w:val="28"/>
                <w:szCs w:val="28"/>
              </w:rPr>
              <w:t>*****************************</w:t>
            </w:r>
            <w:r>
              <w:rPr>
                <w:rFonts w:ascii="宋体" w:hAnsi="宋体" w:eastAsia="宋体" w:cs="宋体"/>
                <w:spacing w:val="-2"/>
                <w:sz w:val="28"/>
                <w:szCs w:val="28"/>
              </w:rPr>
              <w:t xml:space="preserve">  </w:t>
            </w:r>
            <w:r>
              <w:rPr>
                <w:rFonts w:ascii="宋体" w:hAnsi="宋体" w:eastAsia="宋体" w:cs="宋体"/>
                <w:b/>
                <w:bCs/>
                <w:spacing w:val="-3"/>
                <w:sz w:val="28"/>
                <w:szCs w:val="28"/>
              </w:rPr>
              <w:t>项目</w:t>
            </w:r>
          </w:p>
          <w:p w14:paraId="4A5C1B30">
            <w:pPr>
              <w:pStyle w:val="14"/>
              <w:spacing w:line="460" w:lineRule="auto"/>
            </w:pPr>
          </w:p>
          <w:p w14:paraId="4EFE8E1A">
            <w:pPr>
              <w:spacing w:before="65" w:line="228" w:lineRule="auto"/>
              <w:jc w:val="center"/>
              <w:rPr>
                <w:rFonts w:ascii="宋体" w:hAnsi="宋体" w:eastAsia="宋体" w:cs="宋体"/>
                <w:sz w:val="20"/>
                <w:szCs w:val="20"/>
              </w:rPr>
            </w:pPr>
            <w:r>
              <w:rPr>
                <w:rFonts w:hint="eastAsia" w:ascii="宋体" w:hAnsi="宋体" w:eastAsia="宋体" w:cs="宋体"/>
                <w:b/>
                <w:bCs/>
                <w:spacing w:val="3"/>
                <w:sz w:val="20"/>
                <w:szCs w:val="20"/>
                <w:lang w:val="en-US" w:eastAsia="zh-CN"/>
              </w:rPr>
              <w:t>项目</w:t>
            </w:r>
            <w:r>
              <w:rPr>
                <w:rFonts w:ascii="宋体" w:hAnsi="宋体" w:eastAsia="宋体" w:cs="宋体"/>
                <w:b/>
                <w:bCs/>
                <w:spacing w:val="3"/>
                <w:sz w:val="20"/>
                <w:szCs w:val="20"/>
              </w:rPr>
              <w:t>编号*************</w:t>
            </w:r>
          </w:p>
          <w:p w14:paraId="49379DA2">
            <w:pPr>
              <w:pStyle w:val="14"/>
              <w:spacing w:line="257" w:lineRule="auto"/>
            </w:pPr>
          </w:p>
          <w:p w14:paraId="4FF3B965">
            <w:pPr>
              <w:pStyle w:val="14"/>
              <w:spacing w:line="257" w:lineRule="auto"/>
            </w:pPr>
          </w:p>
          <w:p w14:paraId="0DD53D4C">
            <w:pPr>
              <w:pStyle w:val="14"/>
              <w:spacing w:line="258" w:lineRule="auto"/>
            </w:pPr>
          </w:p>
          <w:p w14:paraId="0FDE1189">
            <w:pPr>
              <w:spacing w:before="153" w:line="223" w:lineRule="auto"/>
              <w:ind w:left="3099"/>
              <w:rPr>
                <w:rFonts w:ascii="宋体" w:hAnsi="宋体" w:eastAsia="宋体" w:cs="宋体"/>
                <w:sz w:val="47"/>
                <w:szCs w:val="47"/>
              </w:rPr>
            </w:pPr>
            <w:r>
              <w:rPr>
                <w:rFonts w:ascii="宋体" w:hAnsi="宋体" w:eastAsia="宋体" w:cs="宋体"/>
                <w:b/>
                <w:bCs/>
                <w:sz w:val="47"/>
                <w:szCs w:val="47"/>
              </w:rPr>
              <w:t>投标文件</w:t>
            </w:r>
          </w:p>
          <w:p w14:paraId="6886C469">
            <w:pPr>
              <w:pStyle w:val="14"/>
              <w:spacing w:line="296" w:lineRule="auto"/>
            </w:pPr>
          </w:p>
          <w:p w14:paraId="350506B7">
            <w:pPr>
              <w:pStyle w:val="14"/>
              <w:spacing w:line="297" w:lineRule="auto"/>
            </w:pPr>
          </w:p>
          <w:p w14:paraId="230BDDAD">
            <w:pPr>
              <w:pStyle w:val="14"/>
              <w:spacing w:line="297" w:lineRule="auto"/>
            </w:pPr>
          </w:p>
          <w:p w14:paraId="0753650C">
            <w:pPr>
              <w:pStyle w:val="14"/>
              <w:spacing w:line="297" w:lineRule="auto"/>
            </w:pPr>
          </w:p>
          <w:p w14:paraId="5CAC7A0F">
            <w:pPr>
              <w:spacing w:before="65" w:line="360" w:lineRule="auto"/>
              <w:ind w:left="1144"/>
              <w:rPr>
                <w:rFonts w:ascii="宋体" w:hAnsi="宋体" w:eastAsia="宋体" w:cs="宋体"/>
                <w:sz w:val="20"/>
                <w:szCs w:val="20"/>
              </w:rPr>
            </w:pPr>
            <w:r>
              <w:rPr>
                <w:rFonts w:ascii="宋体" w:hAnsi="宋体" w:eastAsia="宋体" w:cs="宋体"/>
                <w:spacing w:val="11"/>
                <w:sz w:val="20"/>
                <w:szCs w:val="20"/>
              </w:rPr>
              <w:t>投标单位</w:t>
            </w:r>
            <w:r>
              <w:rPr>
                <w:rFonts w:ascii="宋体" w:hAnsi="宋体" w:eastAsia="宋体" w:cs="宋体"/>
                <w:spacing w:val="-6"/>
                <w:sz w:val="20"/>
                <w:szCs w:val="20"/>
              </w:rPr>
              <w:t>（</w:t>
            </w:r>
            <w:r>
              <w:rPr>
                <w:rFonts w:ascii="宋体" w:hAnsi="宋体" w:eastAsia="宋体" w:cs="宋体"/>
                <w:spacing w:val="11"/>
                <w:sz w:val="20"/>
                <w:szCs w:val="20"/>
              </w:rPr>
              <w:t>公章）</w:t>
            </w:r>
            <w:r>
              <w:rPr>
                <w:rFonts w:ascii="宋体" w:hAnsi="宋体" w:eastAsia="宋体" w:cs="宋体"/>
                <w:spacing w:val="-6"/>
                <w:sz w:val="20"/>
                <w:szCs w:val="20"/>
              </w:rPr>
              <w:t>：</w:t>
            </w:r>
          </w:p>
          <w:p w14:paraId="3B0DB2B6">
            <w:pPr>
              <w:spacing w:before="161" w:line="360" w:lineRule="auto"/>
              <w:ind w:left="1142" w:right="5948" w:firstLine="2"/>
              <w:jc w:val="both"/>
              <w:rPr>
                <w:rFonts w:ascii="宋体" w:hAnsi="宋体" w:eastAsia="宋体" w:cs="宋体"/>
                <w:spacing w:val="-4"/>
                <w:sz w:val="20"/>
                <w:szCs w:val="20"/>
              </w:rPr>
            </w:pPr>
            <w:r>
              <w:rPr>
                <w:rFonts w:ascii="宋体" w:hAnsi="宋体" w:eastAsia="宋体" w:cs="宋体"/>
                <w:spacing w:val="-4"/>
                <w:sz w:val="20"/>
                <w:szCs w:val="20"/>
              </w:rPr>
              <w:t>项目名称：</w:t>
            </w:r>
          </w:p>
          <w:p w14:paraId="6F851D5E">
            <w:pPr>
              <w:spacing w:before="161" w:line="360" w:lineRule="auto"/>
              <w:ind w:left="1142" w:right="5948" w:firstLine="2"/>
              <w:jc w:val="both"/>
              <w:rPr>
                <w:rFonts w:ascii="宋体" w:hAnsi="宋体" w:eastAsia="宋体" w:cs="宋体"/>
                <w:spacing w:val="-3"/>
                <w:sz w:val="20"/>
                <w:szCs w:val="20"/>
              </w:rPr>
            </w:pPr>
            <w:r>
              <w:rPr>
                <w:rFonts w:ascii="宋体" w:hAnsi="宋体" w:eastAsia="宋体" w:cs="宋体"/>
                <w:spacing w:val="-3"/>
                <w:sz w:val="20"/>
                <w:szCs w:val="20"/>
              </w:rPr>
              <w:t>项目编号：</w:t>
            </w:r>
          </w:p>
          <w:p w14:paraId="540A9687">
            <w:pPr>
              <w:spacing w:before="161" w:line="360" w:lineRule="auto"/>
              <w:ind w:left="1142" w:right="5948" w:firstLine="2"/>
              <w:jc w:val="both"/>
              <w:rPr>
                <w:rFonts w:hint="eastAsia" w:ascii="宋体" w:hAnsi="宋体" w:eastAsia="宋体" w:cs="宋体"/>
                <w:spacing w:val="-4"/>
                <w:sz w:val="20"/>
                <w:szCs w:val="20"/>
                <w:lang w:val="en-US" w:eastAsia="zh-CN"/>
              </w:rPr>
            </w:pPr>
            <w:r>
              <w:rPr>
                <w:rFonts w:hint="eastAsia" w:ascii="宋体" w:hAnsi="宋体" w:eastAsia="宋体" w:cs="宋体"/>
                <w:spacing w:val="-4"/>
                <w:sz w:val="20"/>
                <w:szCs w:val="20"/>
                <w:lang w:val="en-US" w:eastAsia="zh-CN"/>
              </w:rPr>
              <w:t>标项：</w:t>
            </w:r>
          </w:p>
          <w:p w14:paraId="1A3C85D6">
            <w:pPr>
              <w:spacing w:before="161" w:line="368" w:lineRule="auto"/>
              <w:ind w:left="1142" w:right="5948" w:firstLine="2"/>
              <w:jc w:val="both"/>
              <w:rPr>
                <w:rFonts w:ascii="宋体" w:hAnsi="宋体" w:eastAsia="宋体" w:cs="宋体"/>
                <w:spacing w:val="-4"/>
                <w:sz w:val="20"/>
                <w:szCs w:val="20"/>
              </w:rPr>
            </w:pPr>
            <w:r>
              <w:rPr>
                <w:rFonts w:ascii="宋体" w:hAnsi="宋体" w:eastAsia="宋体" w:cs="宋体"/>
                <w:spacing w:val="-4"/>
                <w:sz w:val="20"/>
                <w:szCs w:val="20"/>
              </w:rPr>
              <w:t>联系人：</w:t>
            </w:r>
          </w:p>
          <w:p w14:paraId="4E16BB7B">
            <w:pPr>
              <w:spacing w:before="161" w:line="368" w:lineRule="auto"/>
              <w:ind w:left="1142" w:right="5948" w:firstLine="2"/>
              <w:jc w:val="both"/>
              <w:rPr>
                <w:rFonts w:ascii="宋体" w:hAnsi="宋体" w:eastAsia="宋体" w:cs="宋体"/>
                <w:spacing w:val="-4"/>
                <w:sz w:val="20"/>
                <w:szCs w:val="20"/>
              </w:rPr>
            </w:pPr>
            <w:r>
              <w:rPr>
                <w:rFonts w:ascii="宋体" w:hAnsi="宋体" w:eastAsia="宋体" w:cs="宋体"/>
                <w:spacing w:val="-4"/>
                <w:sz w:val="20"/>
                <w:szCs w:val="20"/>
              </w:rPr>
              <w:t>电话：</w:t>
            </w:r>
          </w:p>
          <w:p w14:paraId="66AF8074">
            <w:pPr>
              <w:spacing w:before="161" w:line="368" w:lineRule="auto"/>
              <w:ind w:left="1142" w:right="5948" w:firstLine="2"/>
              <w:jc w:val="both"/>
              <w:rPr>
                <w:rFonts w:ascii="宋体" w:hAnsi="宋体" w:eastAsia="宋体" w:cs="宋体"/>
                <w:spacing w:val="-4"/>
                <w:sz w:val="20"/>
                <w:szCs w:val="20"/>
              </w:rPr>
            </w:pPr>
            <w:r>
              <w:rPr>
                <w:rFonts w:ascii="宋体" w:hAnsi="宋体" w:eastAsia="宋体" w:cs="宋体"/>
                <w:spacing w:val="-4"/>
                <w:sz w:val="20"/>
                <w:szCs w:val="20"/>
              </w:rPr>
              <w:t>地址：</w:t>
            </w:r>
          </w:p>
          <w:p w14:paraId="2BD4C0AB">
            <w:pPr>
              <w:pStyle w:val="14"/>
            </w:pPr>
          </w:p>
          <w:p w14:paraId="282C69B1">
            <w:pPr>
              <w:pStyle w:val="14"/>
              <w:spacing w:line="241" w:lineRule="auto"/>
            </w:pPr>
          </w:p>
          <w:p w14:paraId="7C24F6E1">
            <w:pPr>
              <w:pStyle w:val="14"/>
              <w:spacing w:line="241" w:lineRule="auto"/>
            </w:pPr>
          </w:p>
          <w:p w14:paraId="5AB5462B">
            <w:pPr>
              <w:pStyle w:val="14"/>
              <w:spacing w:line="241" w:lineRule="auto"/>
            </w:pPr>
          </w:p>
          <w:p w14:paraId="61103688">
            <w:pPr>
              <w:spacing w:before="65" w:line="228" w:lineRule="auto"/>
              <w:ind w:left="2255"/>
              <w:rPr>
                <w:rFonts w:ascii="宋体" w:hAnsi="宋体" w:eastAsia="宋体" w:cs="宋体"/>
                <w:sz w:val="20"/>
                <w:szCs w:val="20"/>
              </w:rPr>
            </w:pPr>
            <w:r>
              <w:rPr>
                <w:rFonts w:ascii="宋体" w:hAnsi="宋体" w:eastAsia="宋体" w:cs="宋体"/>
                <w:b/>
                <w:bCs/>
                <w:spacing w:val="1"/>
                <w:sz w:val="20"/>
                <w:szCs w:val="20"/>
              </w:rPr>
              <w:t>注：在</w:t>
            </w:r>
            <w:r>
              <w:rPr>
                <w:rFonts w:ascii="宋体" w:hAnsi="宋体" w:eastAsia="宋体" w:cs="宋体"/>
                <w:spacing w:val="-34"/>
                <w:sz w:val="20"/>
                <w:szCs w:val="20"/>
              </w:rPr>
              <w:t xml:space="preserve"> </w:t>
            </w:r>
            <w:r>
              <w:rPr>
                <w:rFonts w:ascii="宋体" w:hAnsi="宋体" w:eastAsia="宋体" w:cs="宋体"/>
                <w:b/>
                <w:bCs/>
                <w:sz w:val="20"/>
                <w:szCs w:val="20"/>
              </w:rPr>
              <w:t>xxx</w:t>
            </w:r>
            <w:r>
              <w:rPr>
                <w:rFonts w:ascii="宋体" w:hAnsi="宋体" w:eastAsia="宋体" w:cs="宋体"/>
                <w:spacing w:val="-37"/>
                <w:sz w:val="20"/>
                <w:szCs w:val="20"/>
              </w:rPr>
              <w:t xml:space="preserve"> </w:t>
            </w:r>
            <w:r>
              <w:rPr>
                <w:rFonts w:ascii="宋体" w:hAnsi="宋体" w:eastAsia="宋体" w:cs="宋体"/>
                <w:b/>
                <w:bCs/>
                <w:spacing w:val="1"/>
                <w:sz w:val="20"/>
                <w:szCs w:val="20"/>
              </w:rPr>
              <w:t>年</w:t>
            </w:r>
            <w:r>
              <w:rPr>
                <w:rFonts w:ascii="宋体" w:hAnsi="宋体" w:eastAsia="宋体" w:cs="宋体"/>
                <w:spacing w:val="-38"/>
                <w:sz w:val="20"/>
                <w:szCs w:val="20"/>
              </w:rPr>
              <w:t xml:space="preserve"> </w:t>
            </w:r>
            <w:r>
              <w:rPr>
                <w:rFonts w:ascii="宋体" w:hAnsi="宋体" w:eastAsia="宋体" w:cs="宋体"/>
                <w:b/>
                <w:bCs/>
                <w:sz w:val="20"/>
                <w:szCs w:val="20"/>
              </w:rPr>
              <w:t>xx</w:t>
            </w:r>
            <w:r>
              <w:rPr>
                <w:rFonts w:ascii="宋体" w:hAnsi="宋体" w:eastAsia="宋体" w:cs="宋体"/>
                <w:spacing w:val="-33"/>
                <w:sz w:val="20"/>
                <w:szCs w:val="20"/>
              </w:rPr>
              <w:t xml:space="preserve"> </w:t>
            </w:r>
            <w:r>
              <w:rPr>
                <w:rFonts w:ascii="宋体" w:hAnsi="宋体" w:eastAsia="宋体" w:cs="宋体"/>
                <w:b/>
                <w:bCs/>
                <w:spacing w:val="1"/>
                <w:sz w:val="20"/>
                <w:szCs w:val="20"/>
              </w:rPr>
              <w:t>月</w:t>
            </w:r>
            <w:r>
              <w:rPr>
                <w:rFonts w:ascii="宋体" w:hAnsi="宋体" w:eastAsia="宋体" w:cs="宋体"/>
                <w:spacing w:val="-40"/>
                <w:sz w:val="20"/>
                <w:szCs w:val="20"/>
              </w:rPr>
              <w:t xml:space="preserve"> </w:t>
            </w:r>
            <w:r>
              <w:rPr>
                <w:rFonts w:ascii="宋体" w:hAnsi="宋体" w:eastAsia="宋体" w:cs="宋体"/>
                <w:b/>
                <w:bCs/>
                <w:sz w:val="20"/>
                <w:szCs w:val="20"/>
              </w:rPr>
              <w:t>xx</w:t>
            </w:r>
            <w:r>
              <w:rPr>
                <w:rFonts w:ascii="宋体" w:hAnsi="宋体" w:eastAsia="宋体" w:cs="宋体"/>
                <w:spacing w:val="1"/>
                <w:sz w:val="20"/>
                <w:szCs w:val="20"/>
              </w:rPr>
              <w:t xml:space="preserve"> </w:t>
            </w:r>
            <w:r>
              <w:rPr>
                <w:rFonts w:ascii="宋体" w:hAnsi="宋体" w:eastAsia="宋体" w:cs="宋体"/>
                <w:b/>
                <w:bCs/>
                <w:spacing w:val="1"/>
                <w:sz w:val="20"/>
                <w:szCs w:val="20"/>
              </w:rPr>
              <w:t>日之前不得启封</w:t>
            </w:r>
          </w:p>
        </w:tc>
      </w:tr>
    </w:tbl>
    <w:p w14:paraId="6754C3E7">
      <w:pPr>
        <w:rPr>
          <w:rFonts w:ascii="Arial"/>
          <w:sz w:val="21"/>
        </w:rPr>
      </w:pPr>
    </w:p>
    <w:p w14:paraId="5C82E643">
      <w:pPr>
        <w:rPr>
          <w:rFonts w:ascii="Arial" w:hAnsi="Arial" w:eastAsia="Arial" w:cs="Arial"/>
          <w:sz w:val="21"/>
          <w:szCs w:val="21"/>
        </w:rPr>
        <w:sectPr>
          <w:footerReference r:id="rId36" w:type="default"/>
          <w:pgSz w:w="11905" w:h="16838"/>
          <w:pgMar w:top="1429" w:right="1134" w:bottom="1678" w:left="1145" w:header="0" w:footer="992" w:gutter="0"/>
          <w:pgNumType w:fmt="decimal"/>
          <w:cols w:space="0" w:num="1"/>
          <w:docGrid w:linePitch="0" w:charSpace="0"/>
        </w:sectPr>
      </w:pPr>
    </w:p>
    <w:p w14:paraId="0E9169AB">
      <w:pPr>
        <w:spacing w:line="249" w:lineRule="auto"/>
        <w:rPr>
          <w:rFonts w:ascii="Arial"/>
          <w:sz w:val="21"/>
        </w:rPr>
      </w:pPr>
    </w:p>
    <w:p w14:paraId="6F72173B">
      <w:pPr>
        <w:spacing w:line="250" w:lineRule="auto"/>
        <w:rPr>
          <w:rFonts w:ascii="Arial"/>
          <w:sz w:val="21"/>
        </w:rPr>
      </w:pPr>
    </w:p>
    <w:p w14:paraId="78ECB224">
      <w:pPr>
        <w:spacing w:line="250" w:lineRule="auto"/>
        <w:rPr>
          <w:rFonts w:ascii="Arial"/>
          <w:sz w:val="21"/>
        </w:rPr>
      </w:pPr>
    </w:p>
    <w:p w14:paraId="5C2BD59B">
      <w:pPr>
        <w:spacing w:line="250" w:lineRule="auto"/>
        <w:rPr>
          <w:rFonts w:ascii="Arial"/>
          <w:sz w:val="21"/>
        </w:rPr>
      </w:pPr>
    </w:p>
    <w:p w14:paraId="591550ED">
      <w:pPr>
        <w:spacing w:line="250" w:lineRule="auto"/>
        <w:rPr>
          <w:rFonts w:ascii="Arial"/>
          <w:sz w:val="21"/>
        </w:rPr>
      </w:pPr>
    </w:p>
    <w:p w14:paraId="3C00D219">
      <w:pPr>
        <w:spacing w:line="250" w:lineRule="auto"/>
        <w:rPr>
          <w:rFonts w:ascii="Arial"/>
          <w:sz w:val="21"/>
        </w:rPr>
      </w:pPr>
    </w:p>
    <w:p w14:paraId="77600F3E">
      <w:pPr>
        <w:spacing w:line="250" w:lineRule="auto"/>
        <w:rPr>
          <w:rFonts w:ascii="Arial"/>
          <w:sz w:val="21"/>
        </w:rPr>
      </w:pPr>
    </w:p>
    <w:p w14:paraId="1A61E4EB">
      <w:pPr>
        <w:spacing w:line="250" w:lineRule="auto"/>
        <w:rPr>
          <w:rFonts w:ascii="Arial"/>
          <w:sz w:val="21"/>
        </w:rPr>
      </w:pPr>
    </w:p>
    <w:p w14:paraId="617579D0">
      <w:pPr>
        <w:spacing w:line="250" w:lineRule="auto"/>
        <w:rPr>
          <w:rFonts w:ascii="Arial"/>
          <w:sz w:val="21"/>
        </w:rPr>
      </w:pPr>
    </w:p>
    <w:p w14:paraId="5D5CAD66">
      <w:pPr>
        <w:spacing w:line="250" w:lineRule="auto"/>
        <w:rPr>
          <w:rFonts w:ascii="Arial"/>
          <w:sz w:val="21"/>
        </w:rPr>
      </w:pPr>
    </w:p>
    <w:p w14:paraId="5CAFF4FF">
      <w:pPr>
        <w:pStyle w:val="3"/>
        <w:spacing w:before="56" w:line="234" w:lineRule="auto"/>
        <w:ind w:left="1292" w:right="73" w:hanging="1200"/>
        <w:jc w:val="center"/>
        <w:rPr>
          <w:rFonts w:hint="eastAsia" w:eastAsia="宋体"/>
          <w:sz w:val="44"/>
          <w:szCs w:val="44"/>
          <w:lang w:eastAsia="zh-CN"/>
        </w:rPr>
      </w:pPr>
      <w:r>
        <w:rPr>
          <w:rFonts w:hint="eastAsia"/>
          <w:b/>
          <w:bCs/>
          <w:spacing w:val="5"/>
          <w:sz w:val="44"/>
          <w:szCs w:val="44"/>
          <w:lang w:eastAsia="zh-CN"/>
        </w:rPr>
        <w:t>2026年麦盖提县专业技术人才培训项目（二次）</w:t>
      </w:r>
    </w:p>
    <w:p w14:paraId="54BA08D1">
      <w:pPr>
        <w:spacing w:line="254" w:lineRule="auto"/>
        <w:rPr>
          <w:rFonts w:ascii="Arial"/>
          <w:sz w:val="21"/>
        </w:rPr>
      </w:pPr>
    </w:p>
    <w:p w14:paraId="23FA45B1">
      <w:pPr>
        <w:spacing w:line="254" w:lineRule="auto"/>
        <w:rPr>
          <w:rFonts w:ascii="Arial"/>
          <w:sz w:val="21"/>
        </w:rPr>
      </w:pPr>
    </w:p>
    <w:p w14:paraId="577C5B89">
      <w:pPr>
        <w:spacing w:line="254" w:lineRule="auto"/>
        <w:rPr>
          <w:rFonts w:ascii="Arial"/>
          <w:sz w:val="21"/>
        </w:rPr>
      </w:pPr>
    </w:p>
    <w:p w14:paraId="375E3AA1">
      <w:pPr>
        <w:spacing w:line="254" w:lineRule="auto"/>
        <w:rPr>
          <w:rFonts w:ascii="Arial"/>
          <w:sz w:val="21"/>
        </w:rPr>
      </w:pPr>
    </w:p>
    <w:p w14:paraId="1D61D7E8">
      <w:pPr>
        <w:spacing w:line="254" w:lineRule="auto"/>
        <w:rPr>
          <w:rFonts w:ascii="Arial"/>
          <w:sz w:val="21"/>
        </w:rPr>
      </w:pPr>
    </w:p>
    <w:p w14:paraId="0E875164">
      <w:pPr>
        <w:spacing w:line="254" w:lineRule="auto"/>
        <w:rPr>
          <w:rFonts w:ascii="Arial"/>
          <w:sz w:val="21"/>
        </w:rPr>
      </w:pPr>
    </w:p>
    <w:p w14:paraId="3FD88B4D">
      <w:pPr>
        <w:spacing w:line="254" w:lineRule="auto"/>
        <w:rPr>
          <w:rFonts w:ascii="Arial"/>
          <w:sz w:val="21"/>
        </w:rPr>
      </w:pPr>
    </w:p>
    <w:p w14:paraId="7A7B86EE">
      <w:pPr>
        <w:spacing w:line="254" w:lineRule="auto"/>
        <w:rPr>
          <w:rFonts w:ascii="Arial"/>
          <w:sz w:val="21"/>
        </w:rPr>
      </w:pPr>
    </w:p>
    <w:p w14:paraId="69C6743A">
      <w:pPr>
        <w:pStyle w:val="3"/>
        <w:spacing w:before="114" w:line="230" w:lineRule="auto"/>
        <w:ind w:right="96" w:rightChars="0"/>
        <w:jc w:val="center"/>
        <w:rPr>
          <w:b/>
          <w:bCs/>
          <w:spacing w:val="3"/>
          <w:sz w:val="35"/>
          <w:szCs w:val="35"/>
        </w:rPr>
      </w:pPr>
      <w:r>
        <w:rPr>
          <w:b/>
          <w:bCs/>
          <w:spacing w:val="3"/>
          <w:sz w:val="35"/>
          <w:szCs w:val="35"/>
        </w:rPr>
        <w:t>公开招标文件</w:t>
      </w:r>
    </w:p>
    <w:p w14:paraId="49BCBDC1">
      <w:pPr>
        <w:pStyle w:val="3"/>
        <w:spacing w:before="114" w:line="230" w:lineRule="auto"/>
        <w:ind w:right="96" w:rightChars="0"/>
        <w:jc w:val="center"/>
        <w:rPr>
          <w:b/>
          <w:bCs/>
          <w:spacing w:val="-3"/>
        </w:rPr>
      </w:pPr>
    </w:p>
    <w:p w14:paraId="5A3126B5">
      <w:pPr>
        <w:pStyle w:val="3"/>
        <w:spacing w:before="114" w:line="230" w:lineRule="auto"/>
        <w:ind w:right="96" w:rightChars="0"/>
        <w:jc w:val="center"/>
        <w:rPr>
          <w:b/>
          <w:bCs/>
          <w:spacing w:val="-3"/>
        </w:rPr>
      </w:pPr>
    </w:p>
    <w:p w14:paraId="08AD7EB2">
      <w:pPr>
        <w:pStyle w:val="3"/>
        <w:spacing w:before="114" w:line="230" w:lineRule="auto"/>
        <w:ind w:right="96" w:rightChars="0"/>
        <w:jc w:val="center"/>
        <w:rPr>
          <w:b/>
          <w:bCs/>
          <w:spacing w:val="-3"/>
        </w:rPr>
      </w:pPr>
    </w:p>
    <w:p w14:paraId="5AF75B16">
      <w:pPr>
        <w:pStyle w:val="3"/>
        <w:spacing w:before="114" w:line="230" w:lineRule="auto"/>
        <w:ind w:right="96" w:rightChars="0"/>
        <w:jc w:val="center"/>
        <w:rPr>
          <w:rFonts w:ascii="Arial"/>
          <w:sz w:val="21"/>
        </w:rPr>
      </w:pPr>
      <w:r>
        <w:rPr>
          <w:b/>
          <w:bCs/>
          <w:spacing w:val="-3"/>
        </w:rPr>
        <w:t>项目编号：</w:t>
      </w:r>
      <w:r>
        <w:rPr>
          <w:rFonts w:hint="eastAsia"/>
          <w:b/>
          <w:bCs/>
          <w:spacing w:val="-3"/>
          <w:lang w:eastAsia="zh-CN"/>
        </w:rPr>
        <w:t>XJZYH-(CG)GK2026-09-02</w:t>
      </w:r>
    </w:p>
    <w:p w14:paraId="6DFC3B47">
      <w:pPr>
        <w:spacing w:line="255" w:lineRule="auto"/>
        <w:rPr>
          <w:rFonts w:ascii="Arial"/>
          <w:sz w:val="21"/>
        </w:rPr>
      </w:pPr>
    </w:p>
    <w:p w14:paraId="7288BC4E">
      <w:pPr>
        <w:spacing w:line="255" w:lineRule="auto"/>
        <w:rPr>
          <w:rFonts w:ascii="Arial"/>
          <w:sz w:val="21"/>
        </w:rPr>
      </w:pPr>
    </w:p>
    <w:p w14:paraId="1EAB452F">
      <w:pPr>
        <w:spacing w:line="256" w:lineRule="auto"/>
        <w:rPr>
          <w:rFonts w:ascii="Arial"/>
          <w:sz w:val="21"/>
        </w:rPr>
      </w:pPr>
    </w:p>
    <w:p w14:paraId="60A2A8BE">
      <w:pPr>
        <w:pStyle w:val="3"/>
        <w:spacing w:before="100" w:line="225" w:lineRule="auto"/>
        <w:ind w:left="0" w:leftChars="0" w:firstLine="0" w:firstLineChars="0"/>
        <w:jc w:val="center"/>
        <w:outlineLvl w:val="0"/>
        <w:rPr>
          <w:sz w:val="31"/>
          <w:szCs w:val="31"/>
        </w:rPr>
      </w:pPr>
      <w:bookmarkStart w:id="108" w:name="_Toc269"/>
      <w:r>
        <w:rPr>
          <w:b/>
          <w:bCs/>
          <w:spacing w:val="3"/>
          <w:sz w:val="31"/>
          <w:szCs w:val="31"/>
        </w:rPr>
        <w:t>第二册</w:t>
      </w:r>
      <w:bookmarkEnd w:id="108"/>
    </w:p>
    <w:p w14:paraId="6B37924B">
      <w:pPr>
        <w:spacing w:line="225" w:lineRule="auto"/>
        <w:rPr>
          <w:sz w:val="31"/>
          <w:szCs w:val="31"/>
        </w:rPr>
        <w:sectPr>
          <w:footerReference r:id="rId37" w:type="default"/>
          <w:pgSz w:w="11905" w:h="16838"/>
          <w:pgMar w:top="1429" w:right="1134" w:bottom="1678" w:left="1145" w:header="0" w:footer="992" w:gutter="0"/>
          <w:pgNumType w:fmt="decimal"/>
          <w:cols w:space="0" w:num="1"/>
          <w:docGrid w:linePitch="0" w:charSpace="0"/>
        </w:sectPr>
      </w:pPr>
    </w:p>
    <w:p w14:paraId="618BEB6A">
      <w:pPr>
        <w:pStyle w:val="3"/>
        <w:spacing w:before="101" w:line="224" w:lineRule="auto"/>
        <w:jc w:val="center"/>
        <w:outlineLvl w:val="0"/>
        <w:rPr>
          <w:sz w:val="31"/>
          <w:szCs w:val="31"/>
        </w:rPr>
      </w:pPr>
      <w:bookmarkStart w:id="109" w:name="bookmark93"/>
      <w:bookmarkEnd w:id="109"/>
      <w:bookmarkStart w:id="110" w:name="bookmark92"/>
      <w:bookmarkEnd w:id="110"/>
      <w:bookmarkStart w:id="111" w:name="_Toc2634"/>
      <w:r>
        <w:rPr>
          <w:b/>
          <w:bCs/>
          <w:spacing w:val="2"/>
          <w:sz w:val="31"/>
          <w:szCs w:val="31"/>
        </w:rPr>
        <w:t>第3章</w:t>
      </w:r>
      <w:r>
        <w:rPr>
          <w:spacing w:val="12"/>
          <w:sz w:val="31"/>
          <w:szCs w:val="31"/>
        </w:rPr>
        <w:t xml:space="preserve">   </w:t>
      </w:r>
      <w:r>
        <w:rPr>
          <w:b/>
          <w:bCs/>
          <w:spacing w:val="2"/>
          <w:sz w:val="31"/>
          <w:szCs w:val="31"/>
        </w:rPr>
        <w:t>投标邀请</w:t>
      </w:r>
      <w:bookmarkEnd w:id="111"/>
    </w:p>
    <w:p w14:paraId="193374FF">
      <w:pPr>
        <w:pStyle w:val="3"/>
        <w:spacing w:before="42" w:line="237" w:lineRule="auto"/>
        <w:ind w:left="1203" w:right="91" w:hanging="1097"/>
        <w:jc w:val="center"/>
      </w:pPr>
      <w:r>
        <w:rPr>
          <w:rFonts w:hint="eastAsia"/>
          <w:b/>
          <w:bCs/>
          <w:spacing w:val="7"/>
          <w:sz w:val="31"/>
          <w:szCs w:val="31"/>
          <w:lang w:eastAsia="zh-CN"/>
        </w:rPr>
        <w:t>2026年麦盖提县专业技术人才培训项目（二次）</w:t>
      </w:r>
      <w:r>
        <w:rPr>
          <w:b/>
          <w:bCs/>
          <w:spacing w:val="6"/>
          <w:sz w:val="31"/>
          <w:szCs w:val="31"/>
        </w:rPr>
        <w:t>的公开招标公告</w:t>
      </w:r>
    </w:p>
    <w:tbl>
      <w:tblPr>
        <w:tblStyle w:val="13"/>
        <w:tblW w:w="9537" w:type="dxa"/>
        <w:jc w:val="center"/>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537"/>
      </w:tblGrid>
      <w:tr w14:paraId="7B0BF922">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892" w:hRule="atLeast"/>
          <w:jc w:val="center"/>
        </w:trPr>
        <w:tc>
          <w:tcPr>
            <w:tcW w:w="9537" w:type="dxa"/>
            <w:vAlign w:val="top"/>
          </w:tcPr>
          <w:p w14:paraId="173356F6">
            <w:pPr>
              <w:spacing w:before="155" w:line="219" w:lineRule="auto"/>
              <w:ind w:left="98"/>
              <w:rPr>
                <w:rFonts w:ascii="宋体" w:hAnsi="宋体" w:eastAsia="宋体" w:cs="宋体"/>
                <w:sz w:val="24"/>
                <w:szCs w:val="24"/>
              </w:rPr>
            </w:pPr>
            <w:r>
              <w:rPr>
                <w:rFonts w:ascii="宋体" w:hAnsi="宋体" w:eastAsia="宋体" w:cs="宋体"/>
                <w:spacing w:val="-4"/>
                <w:sz w:val="24"/>
                <w:szCs w:val="24"/>
              </w:rPr>
              <w:t>项目概况</w:t>
            </w:r>
          </w:p>
          <w:p w14:paraId="66163220">
            <w:pPr>
              <w:spacing w:before="163" w:line="361" w:lineRule="auto"/>
              <w:ind w:left="92" w:right="83" w:firstLine="421"/>
              <w:jc w:val="both"/>
              <w:rPr>
                <w:rFonts w:ascii="宋体" w:hAnsi="宋体" w:eastAsia="宋体" w:cs="宋体"/>
                <w:sz w:val="20"/>
                <w:szCs w:val="20"/>
              </w:rPr>
            </w:pPr>
            <w:r>
              <w:rPr>
                <w:rFonts w:hint="eastAsia" w:ascii="宋体" w:hAnsi="宋体" w:eastAsia="宋体" w:cs="宋体"/>
                <w:spacing w:val="9"/>
                <w:sz w:val="24"/>
                <w:szCs w:val="24"/>
                <w:u w:val="single" w:color="auto"/>
                <w:lang w:eastAsia="zh-CN"/>
              </w:rPr>
              <w:t>2026年麦盖提县专业技术人才培训项目（二次）</w:t>
            </w:r>
            <w:r>
              <w:rPr>
                <w:rFonts w:hint="eastAsia" w:ascii="宋体" w:hAnsi="宋体" w:eastAsia="宋体" w:cs="宋体"/>
                <w:spacing w:val="8"/>
                <w:sz w:val="24"/>
                <w:szCs w:val="24"/>
                <w:u w:val="single" w:color="auto"/>
              </w:rPr>
              <w:t>的潜在投标人应在供应商登录</w:t>
            </w:r>
            <w:r>
              <w:rPr>
                <w:rFonts w:hint="eastAsia" w:ascii="宋体" w:hAnsi="宋体" w:eastAsia="宋体" w:cs="宋体"/>
                <w:spacing w:val="8"/>
                <w:sz w:val="24"/>
                <w:szCs w:val="24"/>
                <w:u w:val="single" w:color="auto"/>
                <w:lang w:val="en-US" w:eastAsia="zh-CN"/>
              </w:rPr>
              <w:t>新疆</w:t>
            </w:r>
            <w:r>
              <w:rPr>
                <w:rFonts w:hint="eastAsia" w:ascii="宋体" w:hAnsi="宋体" w:eastAsia="宋体" w:cs="宋体"/>
                <w:spacing w:val="8"/>
                <w:sz w:val="24"/>
                <w:szCs w:val="24"/>
                <w:u w:val="single" w:color="auto"/>
              </w:rPr>
              <w:t>政采</w:t>
            </w:r>
            <w:r>
              <w:rPr>
                <w:rFonts w:hint="eastAsia" w:ascii="宋体" w:hAnsi="宋体" w:eastAsia="宋体" w:cs="宋体"/>
                <w:spacing w:val="11"/>
                <w:sz w:val="24"/>
                <w:szCs w:val="24"/>
                <w:u w:val="single" w:color="auto"/>
              </w:rPr>
              <w:t>云平台</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"https://www.zcygov.cn/" </w:instrText>
            </w:r>
            <w:r>
              <w:rPr>
                <w:rFonts w:hint="eastAsia" w:ascii="宋体" w:hAnsi="宋体" w:eastAsia="宋体" w:cs="宋体"/>
                <w:sz w:val="24"/>
                <w:szCs w:val="24"/>
              </w:rPr>
              <w:fldChar w:fldCharType="separate"/>
            </w:r>
            <w:r>
              <w:rPr>
                <w:rFonts w:hint="eastAsia" w:ascii="宋体" w:hAnsi="宋体" w:eastAsia="宋体" w:cs="宋体"/>
                <w:sz w:val="24"/>
                <w:szCs w:val="24"/>
                <w:u w:val="single" w:color="auto"/>
              </w:rPr>
              <w:t>https</w:t>
            </w:r>
            <w:r>
              <w:rPr>
                <w:rFonts w:hint="eastAsia" w:ascii="宋体" w:hAnsi="宋体" w:eastAsia="宋体" w:cs="宋体"/>
                <w:spacing w:val="11"/>
                <w:sz w:val="24"/>
                <w:szCs w:val="24"/>
                <w:u w:val="single" w:color="auto"/>
              </w:rPr>
              <w:t>://</w:t>
            </w:r>
            <w:r>
              <w:rPr>
                <w:rFonts w:hint="eastAsia" w:ascii="宋体" w:hAnsi="宋体" w:eastAsia="宋体" w:cs="宋体"/>
                <w:sz w:val="24"/>
                <w:szCs w:val="24"/>
                <w:u w:val="single" w:color="auto"/>
              </w:rPr>
              <w:t>www</w:t>
            </w:r>
            <w:r>
              <w:rPr>
                <w:rFonts w:hint="eastAsia" w:ascii="宋体" w:hAnsi="宋体" w:eastAsia="宋体" w:cs="宋体"/>
                <w:spacing w:val="11"/>
                <w:sz w:val="24"/>
                <w:szCs w:val="24"/>
                <w:u w:val="single" w:color="auto"/>
              </w:rPr>
              <w:t>.</w:t>
            </w:r>
            <w:r>
              <w:rPr>
                <w:rFonts w:hint="eastAsia" w:ascii="宋体" w:hAnsi="宋体" w:eastAsia="宋体" w:cs="宋体"/>
                <w:sz w:val="24"/>
                <w:szCs w:val="24"/>
                <w:u w:val="single" w:color="auto"/>
              </w:rPr>
              <w:t>zcygov</w:t>
            </w:r>
            <w:r>
              <w:rPr>
                <w:rFonts w:hint="eastAsia" w:ascii="宋体" w:hAnsi="宋体" w:eastAsia="宋体" w:cs="宋体"/>
                <w:spacing w:val="11"/>
                <w:sz w:val="24"/>
                <w:szCs w:val="24"/>
                <w:u w:val="single" w:color="auto"/>
              </w:rPr>
              <w:t>.</w:t>
            </w:r>
            <w:r>
              <w:rPr>
                <w:rFonts w:hint="eastAsia" w:ascii="宋体" w:hAnsi="宋体" w:eastAsia="宋体" w:cs="宋体"/>
                <w:sz w:val="24"/>
                <w:szCs w:val="24"/>
                <w:u w:val="single" w:color="auto"/>
              </w:rPr>
              <w:t>cn</w:t>
            </w:r>
            <w:r>
              <w:rPr>
                <w:rFonts w:hint="eastAsia" w:ascii="宋体" w:hAnsi="宋体" w:eastAsia="宋体" w:cs="宋体"/>
                <w:spacing w:val="11"/>
                <w:sz w:val="24"/>
                <w:szCs w:val="24"/>
                <w:u w:val="single" w:color="auto"/>
              </w:rPr>
              <w:t>/</w:t>
            </w:r>
            <w:r>
              <w:rPr>
                <w:rFonts w:hint="eastAsia" w:ascii="宋体" w:hAnsi="宋体" w:eastAsia="宋体" w:cs="宋体"/>
                <w:spacing w:val="11"/>
                <w:sz w:val="24"/>
                <w:szCs w:val="24"/>
                <w:u w:val="single" w:color="auto"/>
              </w:rPr>
              <w:fldChar w:fldCharType="end"/>
            </w:r>
            <w:r>
              <w:rPr>
                <w:rFonts w:hint="eastAsia" w:ascii="宋体" w:hAnsi="宋体" w:eastAsia="宋体" w:cs="宋体"/>
                <w:spacing w:val="11"/>
                <w:sz w:val="24"/>
                <w:szCs w:val="24"/>
                <w:u w:val="single" w:color="auto"/>
              </w:rPr>
              <w:t>在线申请获取采购文件（进入“项目采购”应用，在获取采购文</w:t>
            </w:r>
            <w:r>
              <w:rPr>
                <w:rFonts w:hint="eastAsia" w:ascii="宋体" w:hAnsi="宋体" w:eastAsia="宋体" w:cs="宋体"/>
                <w:spacing w:val="3"/>
                <w:sz w:val="24"/>
                <w:szCs w:val="24"/>
                <w:u w:val="single" w:color="auto"/>
              </w:rPr>
              <w:t>件菜单中选择项目，申请获取采购文件）获取招标文件，并于</w:t>
            </w:r>
            <w:r>
              <w:rPr>
                <w:rFonts w:hint="eastAsia" w:ascii="宋体" w:hAnsi="宋体" w:eastAsia="宋体" w:cs="宋体"/>
                <w:color w:val="0000FF"/>
                <w:spacing w:val="3"/>
                <w:sz w:val="24"/>
                <w:szCs w:val="24"/>
                <w:highlight w:val="none"/>
                <w:u w:val="single" w:color="auto"/>
                <w:lang w:eastAsia="zh-CN"/>
              </w:rPr>
              <w:t>2026年9月4日</w:t>
            </w:r>
            <w:r>
              <w:rPr>
                <w:rFonts w:hint="eastAsia" w:ascii="宋体" w:hAnsi="宋体" w:eastAsia="宋体" w:cs="宋体"/>
                <w:spacing w:val="2"/>
                <w:sz w:val="24"/>
                <w:szCs w:val="24"/>
                <w:highlight w:val="none"/>
                <w:u w:val="single" w:color="auto"/>
              </w:rPr>
              <w:t>1</w:t>
            </w:r>
            <w:r>
              <w:rPr>
                <w:rFonts w:hint="eastAsia" w:ascii="宋体" w:hAnsi="宋体" w:eastAsia="宋体" w:cs="宋体"/>
                <w:spacing w:val="2"/>
                <w:sz w:val="24"/>
                <w:szCs w:val="24"/>
                <w:highlight w:val="none"/>
                <w:u w:val="single" w:color="auto"/>
                <w:lang w:val="en-US" w:eastAsia="zh-CN"/>
              </w:rPr>
              <w:t>2</w:t>
            </w:r>
            <w:r>
              <w:rPr>
                <w:rFonts w:hint="eastAsia" w:ascii="宋体" w:hAnsi="宋体" w:eastAsia="宋体" w:cs="宋体"/>
                <w:spacing w:val="2"/>
                <w:sz w:val="24"/>
                <w:szCs w:val="24"/>
                <w:highlight w:val="none"/>
                <w:u w:val="single" w:color="auto"/>
              </w:rPr>
              <w:t>:00（</w:t>
            </w:r>
            <w:r>
              <w:rPr>
                <w:rFonts w:hint="eastAsia" w:ascii="宋体" w:hAnsi="宋体" w:eastAsia="宋体" w:cs="宋体"/>
                <w:spacing w:val="2"/>
                <w:sz w:val="24"/>
                <w:szCs w:val="24"/>
                <w:u w:val="single" w:color="auto"/>
              </w:rPr>
              <w:t>北</w:t>
            </w:r>
            <w:r>
              <w:rPr>
                <w:rFonts w:hint="eastAsia" w:ascii="宋体" w:hAnsi="宋体" w:eastAsia="宋体" w:cs="宋体"/>
                <w:spacing w:val="10"/>
                <w:sz w:val="24"/>
                <w:szCs w:val="24"/>
                <w:u w:val="single" w:color="auto"/>
              </w:rPr>
              <w:t>京时间）前递交投标文件。</w:t>
            </w:r>
          </w:p>
        </w:tc>
      </w:tr>
    </w:tbl>
    <w:p w14:paraId="6FD0C144">
      <w:pPr>
        <w:pStyle w:val="3"/>
        <w:spacing w:before="35" w:line="219" w:lineRule="auto"/>
        <w:ind w:left="103" w:leftChars="0"/>
        <w:outlineLvl w:val="9"/>
        <w:rPr>
          <w:sz w:val="24"/>
          <w:szCs w:val="24"/>
        </w:rPr>
      </w:pPr>
      <w:r>
        <w:rPr>
          <w:b/>
          <w:bCs/>
          <w:spacing w:val="-4"/>
          <w:sz w:val="24"/>
          <w:szCs w:val="24"/>
        </w:rPr>
        <w:t>一、项目基本情况</w:t>
      </w:r>
    </w:p>
    <w:p w14:paraId="60CEDCF7">
      <w:pPr>
        <w:pStyle w:val="3"/>
        <w:spacing w:before="181" w:line="218" w:lineRule="auto"/>
        <w:ind w:left="583"/>
        <w:rPr>
          <w:rFonts w:hint="eastAsia" w:eastAsia="宋体"/>
          <w:sz w:val="24"/>
          <w:szCs w:val="24"/>
          <w:lang w:eastAsia="zh-CN"/>
        </w:rPr>
      </w:pPr>
      <w:r>
        <w:rPr>
          <w:spacing w:val="-1"/>
          <w:sz w:val="24"/>
          <w:szCs w:val="24"/>
        </w:rPr>
        <w:t>项目编号：</w:t>
      </w:r>
      <w:r>
        <w:rPr>
          <w:rFonts w:hint="eastAsia"/>
          <w:spacing w:val="-1"/>
          <w:sz w:val="24"/>
          <w:szCs w:val="24"/>
          <w:lang w:eastAsia="zh-CN"/>
        </w:rPr>
        <w:t>XJZYH-(CG)GK2026-09-02</w:t>
      </w:r>
    </w:p>
    <w:p w14:paraId="66A83346">
      <w:pPr>
        <w:pStyle w:val="3"/>
        <w:spacing w:before="186" w:line="350" w:lineRule="auto"/>
        <w:ind w:left="1779" w:right="8" w:hanging="1198"/>
        <w:rPr>
          <w:rFonts w:hint="eastAsia" w:eastAsia="宋体"/>
          <w:sz w:val="24"/>
          <w:szCs w:val="24"/>
          <w:lang w:eastAsia="zh-CN"/>
        </w:rPr>
      </w:pPr>
      <w:r>
        <w:rPr>
          <w:spacing w:val="-3"/>
          <w:sz w:val="24"/>
          <w:szCs w:val="24"/>
        </w:rPr>
        <w:t>项目名称：</w:t>
      </w:r>
      <w:r>
        <w:rPr>
          <w:rFonts w:hint="eastAsia"/>
          <w:spacing w:val="-3"/>
          <w:sz w:val="24"/>
          <w:szCs w:val="24"/>
          <w:lang w:eastAsia="zh-CN"/>
        </w:rPr>
        <w:t>2026年麦盖提县专业技术人才培训项目（二次）</w:t>
      </w:r>
    </w:p>
    <w:p w14:paraId="60D438A4">
      <w:pPr>
        <w:pStyle w:val="3"/>
        <w:spacing w:before="35" w:line="219" w:lineRule="auto"/>
        <w:ind w:left="518"/>
        <w:rPr>
          <w:sz w:val="24"/>
          <w:szCs w:val="24"/>
        </w:rPr>
      </w:pPr>
      <w:r>
        <w:rPr>
          <w:spacing w:val="-1"/>
          <w:sz w:val="24"/>
          <w:szCs w:val="24"/>
        </w:rPr>
        <w:t>采购方式：公开招标</w:t>
      </w:r>
    </w:p>
    <w:p w14:paraId="724536AA">
      <w:pPr>
        <w:pStyle w:val="3"/>
        <w:spacing w:before="181" w:line="346" w:lineRule="auto"/>
        <w:ind w:left="581" w:right="4800"/>
        <w:rPr>
          <w:color w:val="auto"/>
          <w:spacing w:val="1"/>
          <w:sz w:val="24"/>
          <w:szCs w:val="24"/>
        </w:rPr>
      </w:pPr>
      <w:r>
        <w:rPr>
          <w:spacing w:val="-2"/>
          <w:sz w:val="24"/>
          <w:szCs w:val="24"/>
        </w:rPr>
        <w:t>预算金额（元</w:t>
      </w:r>
      <w:r>
        <w:rPr>
          <w:spacing w:val="9"/>
          <w:sz w:val="24"/>
          <w:szCs w:val="24"/>
        </w:rPr>
        <w:t>）：</w:t>
      </w:r>
      <w:r>
        <w:rPr>
          <w:rFonts w:hint="eastAsia"/>
          <w:color w:val="auto"/>
          <w:spacing w:val="-2"/>
          <w:sz w:val="24"/>
          <w:szCs w:val="24"/>
          <w:lang w:val="en-US" w:eastAsia="zh-CN"/>
        </w:rPr>
        <w:t>260000.00</w:t>
      </w:r>
      <w:r>
        <w:rPr>
          <w:color w:val="auto"/>
          <w:spacing w:val="1"/>
          <w:sz w:val="24"/>
          <w:szCs w:val="24"/>
          <w:highlight w:val="none"/>
        </w:rPr>
        <w:t xml:space="preserve"> </w:t>
      </w:r>
    </w:p>
    <w:p w14:paraId="15231C58">
      <w:pPr>
        <w:pStyle w:val="3"/>
        <w:spacing w:before="181" w:line="346" w:lineRule="auto"/>
        <w:ind w:left="581" w:right="100" w:rightChars="0"/>
        <w:rPr>
          <w:rFonts w:hint="default"/>
          <w:color w:val="auto"/>
          <w:spacing w:val="-2"/>
          <w:sz w:val="24"/>
          <w:szCs w:val="24"/>
          <w:lang w:val="en-US" w:eastAsia="zh-CN"/>
        </w:rPr>
      </w:pPr>
      <w:r>
        <w:rPr>
          <w:color w:val="auto"/>
          <w:spacing w:val="-2"/>
          <w:sz w:val="24"/>
          <w:szCs w:val="24"/>
        </w:rPr>
        <w:t>最高限价（元</w:t>
      </w:r>
      <w:r>
        <w:rPr>
          <w:color w:val="auto"/>
          <w:spacing w:val="9"/>
          <w:sz w:val="24"/>
          <w:szCs w:val="24"/>
        </w:rPr>
        <w:t>）：</w:t>
      </w:r>
      <w:r>
        <w:rPr>
          <w:rFonts w:hint="eastAsia"/>
          <w:color w:val="auto"/>
          <w:spacing w:val="-2"/>
          <w:sz w:val="24"/>
          <w:szCs w:val="24"/>
          <w:lang w:val="en-US" w:eastAsia="zh-CN"/>
        </w:rPr>
        <w:t>260000.00。</w:t>
      </w:r>
    </w:p>
    <w:p w14:paraId="58140A9A">
      <w:pPr>
        <w:pStyle w:val="3"/>
        <w:spacing w:before="36" w:line="345" w:lineRule="auto"/>
        <w:ind w:left="100" w:right="89" w:firstLine="478"/>
        <w:rPr>
          <w:color w:val="auto"/>
          <w:spacing w:val="2"/>
          <w:sz w:val="24"/>
          <w:szCs w:val="24"/>
        </w:rPr>
      </w:pPr>
      <w:r>
        <w:rPr>
          <w:color w:val="auto"/>
          <w:spacing w:val="2"/>
          <w:sz w:val="24"/>
          <w:szCs w:val="24"/>
        </w:rPr>
        <w:t>采购需求：</w:t>
      </w:r>
    </w:p>
    <w:p w14:paraId="33BB0D5B">
      <w:pPr>
        <w:pStyle w:val="3"/>
        <w:spacing w:before="36" w:line="345" w:lineRule="auto"/>
        <w:ind w:left="100" w:right="89" w:firstLine="478"/>
        <w:rPr>
          <w:rFonts w:hint="eastAsia"/>
          <w:color w:val="auto"/>
          <w:spacing w:val="-1"/>
          <w:sz w:val="24"/>
          <w:szCs w:val="24"/>
          <w:highlight w:val="none"/>
          <w:lang w:val="en-US" w:eastAsia="zh-CN"/>
        </w:rPr>
      </w:pPr>
      <w:r>
        <w:rPr>
          <w:rFonts w:hint="eastAsia"/>
          <w:color w:val="auto"/>
          <w:spacing w:val="-1"/>
          <w:sz w:val="24"/>
          <w:szCs w:val="24"/>
          <w:lang w:val="en-US" w:eastAsia="zh-CN"/>
        </w:rPr>
        <w:t>标项名称：</w:t>
      </w:r>
      <w:r>
        <w:rPr>
          <w:rFonts w:hint="eastAsia"/>
          <w:color w:val="auto"/>
          <w:spacing w:val="-1"/>
          <w:sz w:val="24"/>
          <w:szCs w:val="24"/>
          <w:highlight w:val="none"/>
          <w:lang w:val="en-US" w:eastAsia="zh-CN"/>
        </w:rPr>
        <w:t>创业培训+N（求职能力提升等）</w:t>
      </w:r>
    </w:p>
    <w:p w14:paraId="4740A026">
      <w:pPr>
        <w:pStyle w:val="3"/>
        <w:spacing w:before="36" w:line="345" w:lineRule="auto"/>
        <w:ind w:left="100" w:right="89" w:firstLine="478"/>
        <w:rPr>
          <w:rFonts w:hint="eastAsia" w:eastAsia="宋体"/>
          <w:color w:val="auto"/>
          <w:spacing w:val="-1"/>
          <w:sz w:val="24"/>
          <w:szCs w:val="24"/>
          <w:highlight w:val="none"/>
          <w:lang w:eastAsia="zh-CN"/>
        </w:rPr>
      </w:pPr>
      <w:r>
        <w:rPr>
          <w:rFonts w:hint="eastAsia"/>
          <w:color w:val="auto"/>
          <w:spacing w:val="-1"/>
          <w:sz w:val="24"/>
          <w:szCs w:val="24"/>
          <w:highlight w:val="none"/>
        </w:rPr>
        <w:t>简要规格描述或项目基本概况介绍、用途：</w:t>
      </w:r>
      <w:r>
        <w:rPr>
          <w:rFonts w:hint="eastAsia"/>
          <w:color w:val="auto"/>
          <w:spacing w:val="-1"/>
          <w:sz w:val="24"/>
          <w:szCs w:val="24"/>
          <w:highlight w:val="none"/>
          <w:lang w:eastAsia="zh-CN"/>
        </w:rPr>
        <w:t>创业培训+N（求职能力提升</w:t>
      </w:r>
      <w:r>
        <w:rPr>
          <w:rFonts w:hint="eastAsia"/>
          <w:color w:val="auto"/>
          <w:spacing w:val="-1"/>
          <w:sz w:val="24"/>
          <w:szCs w:val="24"/>
          <w:highlight w:val="none"/>
          <w:lang w:val="en-US" w:eastAsia="zh-CN"/>
        </w:rPr>
        <w:t>等</w:t>
      </w:r>
      <w:r>
        <w:rPr>
          <w:rFonts w:hint="eastAsia"/>
          <w:color w:val="auto"/>
          <w:spacing w:val="-1"/>
          <w:sz w:val="24"/>
          <w:szCs w:val="24"/>
          <w:highlight w:val="none"/>
          <w:lang w:eastAsia="zh-CN"/>
        </w:rPr>
        <w:t>），培训合格取证130人。</w:t>
      </w:r>
    </w:p>
    <w:p w14:paraId="3F40E723">
      <w:pPr>
        <w:pStyle w:val="3"/>
        <w:spacing w:before="35" w:line="221" w:lineRule="auto"/>
        <w:ind w:left="582"/>
        <w:rPr>
          <w:spacing w:val="-5"/>
          <w:sz w:val="24"/>
          <w:szCs w:val="24"/>
        </w:rPr>
      </w:pPr>
      <w:r>
        <w:rPr>
          <w:spacing w:val="-5"/>
          <w:sz w:val="24"/>
          <w:szCs w:val="24"/>
        </w:rPr>
        <w:t>备注：</w:t>
      </w:r>
    </w:p>
    <w:p w14:paraId="7012F2E3">
      <w:pPr>
        <w:pStyle w:val="4"/>
        <w:ind w:left="0" w:leftChars="0" w:firstLine="460" w:firstLineChars="200"/>
        <w:rPr>
          <w:rFonts w:hint="default" w:eastAsia="宋体"/>
          <w:lang w:val="en-US" w:eastAsia="zh-CN"/>
        </w:rPr>
      </w:pPr>
      <w:r>
        <w:rPr>
          <w:rFonts w:hint="eastAsia"/>
          <w:spacing w:val="-5"/>
          <w:sz w:val="24"/>
          <w:szCs w:val="24"/>
          <w:lang w:val="en-US" w:eastAsia="zh-CN"/>
        </w:rPr>
        <w:t>履约地点：麦盖提县</w:t>
      </w:r>
    </w:p>
    <w:p w14:paraId="04C88734">
      <w:pPr>
        <w:pStyle w:val="3"/>
        <w:spacing w:before="179" w:line="345" w:lineRule="auto"/>
        <w:ind w:right="103" w:rightChars="0" w:firstLine="464" w:firstLineChars="200"/>
        <w:rPr>
          <w:rFonts w:hint="eastAsia"/>
          <w:spacing w:val="-4"/>
          <w:sz w:val="24"/>
          <w:szCs w:val="24"/>
          <w:lang w:val="en-US" w:eastAsia="zh-CN"/>
        </w:rPr>
      </w:pPr>
      <w:r>
        <w:rPr>
          <w:spacing w:val="-4"/>
          <w:sz w:val="24"/>
          <w:szCs w:val="24"/>
        </w:rPr>
        <w:t>合同履约期限：</w:t>
      </w:r>
      <w:r>
        <w:rPr>
          <w:rFonts w:hint="eastAsia"/>
          <w:spacing w:val="-4"/>
          <w:sz w:val="24"/>
          <w:szCs w:val="24"/>
          <w:lang w:val="en-US" w:eastAsia="zh-CN"/>
        </w:rPr>
        <w:t>2026年9月至2026年12月，具体服务日期以合同约定为准。</w:t>
      </w:r>
    </w:p>
    <w:p w14:paraId="6A6F2414">
      <w:pPr>
        <w:pStyle w:val="3"/>
        <w:spacing w:before="179" w:line="345" w:lineRule="auto"/>
        <w:ind w:right="103" w:rightChars="0" w:firstLine="464" w:firstLineChars="200"/>
        <w:rPr>
          <w:sz w:val="24"/>
          <w:szCs w:val="24"/>
        </w:rPr>
      </w:pPr>
      <w:r>
        <w:rPr>
          <w:spacing w:val="-4"/>
          <w:sz w:val="24"/>
          <w:szCs w:val="24"/>
        </w:rPr>
        <w:t>本项目</w:t>
      </w:r>
      <w:r>
        <w:rPr>
          <w:rFonts w:hint="eastAsia"/>
          <w:spacing w:val="-4"/>
          <w:sz w:val="24"/>
          <w:szCs w:val="24"/>
          <w:lang w:val="en-US" w:eastAsia="zh-CN"/>
        </w:rPr>
        <w:t>不</w:t>
      </w:r>
      <w:r>
        <w:rPr>
          <w:spacing w:val="-4"/>
          <w:sz w:val="24"/>
          <w:szCs w:val="24"/>
        </w:rPr>
        <w:t>接受联合体投标。</w:t>
      </w:r>
    </w:p>
    <w:p w14:paraId="0F7A97D6">
      <w:pPr>
        <w:pStyle w:val="3"/>
        <w:spacing w:before="39" w:line="219" w:lineRule="auto"/>
        <w:ind w:left="103" w:leftChars="0"/>
        <w:outlineLvl w:val="9"/>
        <w:rPr>
          <w:sz w:val="24"/>
          <w:szCs w:val="24"/>
        </w:rPr>
      </w:pPr>
      <w:r>
        <w:rPr>
          <w:b/>
          <w:bCs/>
          <w:spacing w:val="-3"/>
          <w:sz w:val="24"/>
          <w:szCs w:val="24"/>
        </w:rPr>
        <w:t>二、申请人的资格要求：</w:t>
      </w:r>
    </w:p>
    <w:p w14:paraId="08E9DDCC">
      <w:pPr>
        <w:pStyle w:val="3"/>
        <w:spacing w:before="182" w:line="219" w:lineRule="auto"/>
        <w:ind w:left="357"/>
        <w:rPr>
          <w:sz w:val="24"/>
          <w:szCs w:val="24"/>
        </w:rPr>
      </w:pPr>
      <w:r>
        <w:rPr>
          <w:spacing w:val="-1"/>
          <w:sz w:val="24"/>
          <w:szCs w:val="24"/>
        </w:rPr>
        <w:t>1.满足《中华人民共和国政府采购法》第二十二条</w:t>
      </w:r>
      <w:r>
        <w:rPr>
          <w:spacing w:val="-2"/>
          <w:sz w:val="24"/>
          <w:szCs w:val="24"/>
        </w:rPr>
        <w:t>规定；</w:t>
      </w:r>
    </w:p>
    <w:p w14:paraId="6D74F7A7">
      <w:pPr>
        <w:pStyle w:val="3"/>
        <w:spacing w:before="182" w:line="346" w:lineRule="auto"/>
        <w:ind w:left="98" w:right="89" w:firstLine="243"/>
        <w:rPr>
          <w:sz w:val="24"/>
          <w:szCs w:val="24"/>
        </w:rPr>
      </w:pPr>
      <w:r>
        <w:rPr>
          <w:spacing w:val="-2"/>
          <w:sz w:val="24"/>
          <w:szCs w:val="24"/>
        </w:rPr>
        <w:t>2.落实政府采购政策需满足的资格要求：</w:t>
      </w:r>
      <w:r>
        <w:rPr>
          <w:b/>
          <w:bCs/>
          <w:spacing w:val="-2"/>
          <w:sz w:val="24"/>
          <w:szCs w:val="24"/>
        </w:rPr>
        <w:t>本项目为</w:t>
      </w:r>
      <w:r>
        <w:rPr>
          <w:rFonts w:hint="eastAsia"/>
          <w:b/>
          <w:bCs/>
          <w:spacing w:val="-2"/>
          <w:sz w:val="24"/>
          <w:szCs w:val="24"/>
          <w:lang w:eastAsia="zh-CN"/>
        </w:rPr>
        <w:t>非专门面向中小企业采购的项目</w:t>
      </w:r>
      <w:r>
        <w:rPr>
          <w:spacing w:val="-2"/>
          <w:sz w:val="24"/>
          <w:szCs w:val="24"/>
        </w:rPr>
        <w:t>。</w:t>
      </w:r>
    </w:p>
    <w:p w14:paraId="2D5B6B9A">
      <w:pPr>
        <w:pStyle w:val="3"/>
        <w:spacing w:before="33" w:line="219" w:lineRule="auto"/>
        <w:ind w:left="344"/>
        <w:rPr>
          <w:sz w:val="24"/>
          <w:szCs w:val="24"/>
        </w:rPr>
      </w:pPr>
      <w:r>
        <w:rPr>
          <w:spacing w:val="-2"/>
          <w:sz w:val="24"/>
          <w:szCs w:val="24"/>
        </w:rPr>
        <w:t>3.本项目的特定资格要求：</w:t>
      </w:r>
    </w:p>
    <w:p w14:paraId="6F8510FA">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68" w:firstLineChars="200"/>
        <w:textAlignment w:val="baseline"/>
        <w:rPr>
          <w:rFonts w:hint="eastAsia" w:eastAsia="宋体"/>
          <w:spacing w:val="-3"/>
          <w:sz w:val="24"/>
          <w:szCs w:val="24"/>
          <w:lang w:eastAsia="zh-CN"/>
        </w:rPr>
      </w:pPr>
      <w:r>
        <w:rPr>
          <w:rFonts w:hint="eastAsia" w:eastAsia="宋体"/>
          <w:spacing w:val="-3"/>
          <w:sz w:val="24"/>
          <w:szCs w:val="24"/>
          <w:lang w:val="en-US" w:eastAsia="zh-CN"/>
        </w:rPr>
        <w:t>1、</w:t>
      </w:r>
      <w:r>
        <w:rPr>
          <w:rFonts w:hint="eastAsia" w:eastAsia="宋体"/>
          <w:spacing w:val="-3"/>
          <w:sz w:val="24"/>
          <w:szCs w:val="24"/>
          <w:lang w:eastAsia="zh-CN"/>
        </w:rPr>
        <w:t>投标供应商必须提供在中华人民共和国境内注册的法人或者其他组织的营业执照（或事业单位法人证书，或社会团体法人登记证书），如供应商为自然人的需提供自然人身份证明；且具有有效的《民办学校办学许可证》或依法在民政部门登记成立或经国务院批准免予登记的社会组织、机构等社会力量的身份证明（办学许可中“办学类型”或“办学内容”明确记载了经批准允许开办的培训专业（工种）或有效的培训资质（工种）许可范围证明材料，以证明具备开展所投标项培训的资格）。</w:t>
      </w:r>
    </w:p>
    <w:p w14:paraId="24727134">
      <w:pPr>
        <w:keepNext w:val="0"/>
        <w:keepLines w:val="0"/>
        <w:pageBreakBefore w:val="0"/>
        <w:widowControl/>
        <w:kinsoku w:val="0"/>
        <w:wordWrap/>
        <w:overflowPunct/>
        <w:topLinePunct w:val="0"/>
        <w:autoSpaceDE w:val="0"/>
        <w:autoSpaceDN w:val="0"/>
        <w:bidi w:val="0"/>
        <w:adjustRightInd w:val="0"/>
        <w:snapToGrid w:val="0"/>
        <w:spacing w:line="360" w:lineRule="auto"/>
        <w:ind w:firstLine="468" w:firstLineChars="200"/>
        <w:textAlignment w:val="baseline"/>
        <w:rPr>
          <w:rFonts w:hint="eastAsia"/>
          <w:spacing w:val="-3"/>
          <w:sz w:val="24"/>
          <w:szCs w:val="24"/>
        </w:rPr>
      </w:pPr>
      <w:r>
        <w:rPr>
          <w:rFonts w:hint="eastAsia" w:eastAsia="宋体"/>
          <w:spacing w:val="-3"/>
          <w:sz w:val="24"/>
          <w:szCs w:val="24"/>
          <w:lang w:val="en-US" w:eastAsia="zh-CN"/>
        </w:rPr>
        <w:t>2</w:t>
      </w:r>
      <w:r>
        <w:rPr>
          <w:rFonts w:hint="eastAsia"/>
          <w:spacing w:val="-3"/>
          <w:sz w:val="24"/>
          <w:szCs w:val="24"/>
        </w:rPr>
        <w:t>、法人授权委托书、法人身份证复印件及授权委托人身份证</w:t>
      </w:r>
      <w:r>
        <w:rPr>
          <w:rFonts w:hint="eastAsia" w:eastAsia="宋体"/>
          <w:spacing w:val="-3"/>
          <w:sz w:val="24"/>
          <w:szCs w:val="24"/>
          <w:lang w:val="en-US" w:eastAsia="zh-CN"/>
        </w:rPr>
        <w:t>复印件加</w:t>
      </w:r>
      <w:r>
        <w:rPr>
          <w:rFonts w:hint="eastAsia"/>
          <w:spacing w:val="-3"/>
          <w:sz w:val="24"/>
          <w:szCs w:val="24"/>
        </w:rPr>
        <w:t>盖公章；</w:t>
      </w:r>
    </w:p>
    <w:p w14:paraId="0E367B72">
      <w:pPr>
        <w:keepNext w:val="0"/>
        <w:keepLines w:val="0"/>
        <w:pageBreakBefore w:val="0"/>
        <w:widowControl/>
        <w:kinsoku w:val="0"/>
        <w:wordWrap/>
        <w:overflowPunct/>
        <w:topLinePunct w:val="0"/>
        <w:autoSpaceDE w:val="0"/>
        <w:autoSpaceDN w:val="0"/>
        <w:bidi w:val="0"/>
        <w:adjustRightInd w:val="0"/>
        <w:snapToGrid w:val="0"/>
        <w:spacing w:line="360" w:lineRule="auto"/>
        <w:ind w:firstLine="468" w:firstLineChars="200"/>
        <w:textAlignment w:val="baseline"/>
        <w:rPr>
          <w:rFonts w:hint="eastAsia"/>
          <w:spacing w:val="-3"/>
          <w:sz w:val="24"/>
          <w:szCs w:val="24"/>
        </w:rPr>
      </w:pPr>
      <w:r>
        <w:rPr>
          <w:rFonts w:hint="eastAsia" w:eastAsia="宋体"/>
          <w:spacing w:val="-3"/>
          <w:sz w:val="24"/>
          <w:szCs w:val="24"/>
          <w:lang w:val="en-US" w:eastAsia="zh-CN"/>
        </w:rPr>
        <w:t>3、</w:t>
      </w:r>
      <w:r>
        <w:rPr>
          <w:rFonts w:hint="eastAsia"/>
          <w:spacing w:val="-3"/>
          <w:sz w:val="24"/>
          <w:szCs w:val="24"/>
        </w:rPr>
        <w:t>近6个月所属期限内（任意1个月）依法缴纳税收的证明（税务部门出具的完税凭证或缴税证明或银行出具的“银行电子缴税付款凭证”）；注：① 若为零申报企业，需提供无欠税证明或国家税务总局电子税务局“ 申报结果查询截图 ”。②“税种 ”非社会保险；</w:t>
      </w:r>
    </w:p>
    <w:p w14:paraId="5032665D">
      <w:pPr>
        <w:keepNext w:val="0"/>
        <w:keepLines w:val="0"/>
        <w:pageBreakBefore w:val="0"/>
        <w:widowControl/>
        <w:kinsoku w:val="0"/>
        <w:wordWrap/>
        <w:overflowPunct/>
        <w:topLinePunct w:val="0"/>
        <w:autoSpaceDE w:val="0"/>
        <w:autoSpaceDN w:val="0"/>
        <w:bidi w:val="0"/>
        <w:adjustRightInd w:val="0"/>
        <w:snapToGrid w:val="0"/>
        <w:spacing w:line="360" w:lineRule="auto"/>
        <w:ind w:firstLine="468" w:firstLineChars="200"/>
        <w:textAlignment w:val="baseline"/>
        <w:rPr>
          <w:rFonts w:hint="eastAsia"/>
          <w:spacing w:val="-3"/>
          <w:sz w:val="24"/>
          <w:szCs w:val="24"/>
        </w:rPr>
      </w:pPr>
      <w:r>
        <w:rPr>
          <w:rFonts w:hint="eastAsia" w:eastAsia="宋体"/>
          <w:spacing w:val="-3"/>
          <w:sz w:val="24"/>
          <w:szCs w:val="24"/>
          <w:lang w:val="en-US" w:eastAsia="zh-CN"/>
        </w:rPr>
        <w:t>4、</w:t>
      </w:r>
      <w:r>
        <w:rPr>
          <w:rFonts w:hint="eastAsia"/>
          <w:spacing w:val="-3"/>
          <w:sz w:val="24"/>
          <w:szCs w:val="24"/>
        </w:rPr>
        <w:t>近6个月内任意1个月缴纳</w:t>
      </w:r>
      <w:r>
        <w:rPr>
          <w:rFonts w:hint="eastAsia" w:eastAsia="宋体"/>
          <w:spacing w:val="-3"/>
          <w:sz w:val="24"/>
          <w:szCs w:val="24"/>
          <w:lang w:eastAsia="zh-CN"/>
        </w:rPr>
        <w:t>社保</w:t>
      </w:r>
      <w:r>
        <w:rPr>
          <w:rFonts w:hint="eastAsia"/>
          <w:spacing w:val="-3"/>
          <w:sz w:val="24"/>
          <w:szCs w:val="24"/>
        </w:rPr>
        <w:t>的证明材料；</w:t>
      </w:r>
    </w:p>
    <w:p w14:paraId="3E5FB336">
      <w:pPr>
        <w:keepNext w:val="0"/>
        <w:keepLines w:val="0"/>
        <w:pageBreakBefore w:val="0"/>
        <w:widowControl/>
        <w:kinsoku w:val="0"/>
        <w:wordWrap/>
        <w:overflowPunct/>
        <w:topLinePunct w:val="0"/>
        <w:autoSpaceDE w:val="0"/>
        <w:autoSpaceDN w:val="0"/>
        <w:bidi w:val="0"/>
        <w:adjustRightInd w:val="0"/>
        <w:snapToGrid w:val="0"/>
        <w:spacing w:line="360" w:lineRule="auto"/>
        <w:ind w:firstLine="468" w:firstLineChars="200"/>
        <w:textAlignment w:val="baseline"/>
        <w:rPr>
          <w:rFonts w:hint="eastAsia"/>
          <w:spacing w:val="-3"/>
          <w:sz w:val="24"/>
          <w:szCs w:val="24"/>
        </w:rPr>
      </w:pPr>
      <w:r>
        <w:rPr>
          <w:rFonts w:hint="eastAsia"/>
          <w:spacing w:val="-3"/>
          <w:sz w:val="24"/>
          <w:szCs w:val="24"/>
        </w:rPr>
        <w:t>5、良好的商业信誉和健全的财务会计制度证明材料（</w:t>
      </w:r>
      <w:r>
        <w:rPr>
          <w:rFonts w:hint="eastAsia" w:eastAsia="宋体"/>
          <w:spacing w:val="-3"/>
          <w:sz w:val="24"/>
          <w:szCs w:val="24"/>
          <w:lang w:eastAsia="zh-CN"/>
        </w:rPr>
        <w:t>会计事务所出具的2025年的年度财务审计报告书</w:t>
      </w:r>
      <w:r>
        <w:rPr>
          <w:rFonts w:hint="eastAsia"/>
          <w:spacing w:val="-3"/>
          <w:sz w:val="24"/>
          <w:szCs w:val="24"/>
        </w:rPr>
        <w:t>，新办企业可提供银行资信证明）；</w:t>
      </w:r>
    </w:p>
    <w:p w14:paraId="280D3084">
      <w:pPr>
        <w:keepNext w:val="0"/>
        <w:keepLines w:val="0"/>
        <w:pageBreakBefore w:val="0"/>
        <w:widowControl/>
        <w:kinsoku w:val="0"/>
        <w:wordWrap/>
        <w:overflowPunct/>
        <w:topLinePunct w:val="0"/>
        <w:autoSpaceDE w:val="0"/>
        <w:autoSpaceDN w:val="0"/>
        <w:bidi w:val="0"/>
        <w:adjustRightInd w:val="0"/>
        <w:snapToGrid w:val="0"/>
        <w:spacing w:line="360" w:lineRule="auto"/>
        <w:ind w:firstLine="468" w:firstLineChars="200"/>
        <w:textAlignment w:val="baseline"/>
        <w:rPr>
          <w:rFonts w:hint="eastAsia"/>
          <w:spacing w:val="-3"/>
          <w:sz w:val="24"/>
          <w:szCs w:val="24"/>
        </w:rPr>
      </w:pPr>
      <w:r>
        <w:rPr>
          <w:rFonts w:hint="eastAsia"/>
          <w:spacing w:val="-3"/>
          <w:sz w:val="24"/>
          <w:szCs w:val="24"/>
        </w:rPr>
        <w:t>6、针对本项目的反商业贿赂承诺书；</w:t>
      </w:r>
    </w:p>
    <w:p w14:paraId="1892BDFA">
      <w:pPr>
        <w:keepNext w:val="0"/>
        <w:keepLines w:val="0"/>
        <w:pageBreakBefore w:val="0"/>
        <w:widowControl/>
        <w:kinsoku w:val="0"/>
        <w:wordWrap/>
        <w:overflowPunct/>
        <w:topLinePunct w:val="0"/>
        <w:autoSpaceDE w:val="0"/>
        <w:autoSpaceDN w:val="0"/>
        <w:bidi w:val="0"/>
        <w:adjustRightInd w:val="0"/>
        <w:snapToGrid w:val="0"/>
        <w:spacing w:line="360" w:lineRule="auto"/>
        <w:ind w:firstLine="468" w:firstLineChars="200"/>
        <w:textAlignment w:val="baseline"/>
        <w:rPr>
          <w:rFonts w:hint="eastAsia"/>
          <w:spacing w:val="-3"/>
          <w:sz w:val="24"/>
          <w:szCs w:val="24"/>
        </w:rPr>
      </w:pPr>
      <w:r>
        <w:rPr>
          <w:rFonts w:hint="eastAsia"/>
          <w:spacing w:val="-3"/>
          <w:sz w:val="24"/>
          <w:szCs w:val="24"/>
        </w:rPr>
        <w:t>7、供应商在“信用中国”（www.creditchina.gov.cn）和中国政府采购网（www.ccgp.gov.cn）网站上未列入失信被执行人、重大税收违法案件当事人名单、政府采购严重违法失信行为记录名单（财库[2016]125号）（以开标现场查询为准）；</w:t>
      </w:r>
    </w:p>
    <w:p w14:paraId="7F190D59">
      <w:pPr>
        <w:keepNext w:val="0"/>
        <w:keepLines w:val="0"/>
        <w:pageBreakBefore w:val="0"/>
        <w:widowControl/>
        <w:kinsoku w:val="0"/>
        <w:wordWrap/>
        <w:overflowPunct/>
        <w:topLinePunct w:val="0"/>
        <w:autoSpaceDE w:val="0"/>
        <w:autoSpaceDN w:val="0"/>
        <w:bidi w:val="0"/>
        <w:adjustRightInd w:val="0"/>
        <w:snapToGrid w:val="0"/>
        <w:spacing w:line="360" w:lineRule="auto"/>
        <w:ind w:firstLine="468" w:firstLineChars="200"/>
        <w:textAlignment w:val="baseline"/>
        <w:rPr>
          <w:rFonts w:hint="eastAsia"/>
          <w:spacing w:val="-3"/>
          <w:sz w:val="24"/>
          <w:szCs w:val="24"/>
        </w:rPr>
      </w:pPr>
      <w:r>
        <w:rPr>
          <w:rFonts w:hint="eastAsia" w:eastAsia="宋体"/>
          <w:spacing w:val="-3"/>
          <w:sz w:val="24"/>
          <w:szCs w:val="24"/>
          <w:lang w:val="en-US" w:eastAsia="zh-CN"/>
        </w:rPr>
        <w:t>8</w:t>
      </w:r>
      <w:r>
        <w:rPr>
          <w:rFonts w:hint="eastAsia"/>
          <w:spacing w:val="-3"/>
          <w:sz w:val="24"/>
          <w:szCs w:val="24"/>
        </w:rPr>
        <w:t>、参加政府采购活动近3年内，在经营活动中没有重大违法记录的书面声明；</w:t>
      </w:r>
    </w:p>
    <w:p w14:paraId="6E174B6F">
      <w:pPr>
        <w:keepNext w:val="0"/>
        <w:keepLines w:val="0"/>
        <w:pageBreakBefore w:val="0"/>
        <w:widowControl/>
        <w:kinsoku w:val="0"/>
        <w:wordWrap/>
        <w:overflowPunct/>
        <w:topLinePunct w:val="0"/>
        <w:autoSpaceDE w:val="0"/>
        <w:autoSpaceDN w:val="0"/>
        <w:bidi w:val="0"/>
        <w:adjustRightInd w:val="0"/>
        <w:snapToGrid w:val="0"/>
        <w:spacing w:line="360" w:lineRule="auto"/>
        <w:ind w:firstLine="468" w:firstLineChars="200"/>
        <w:textAlignment w:val="baseline"/>
        <w:rPr>
          <w:rFonts w:hint="eastAsia" w:eastAsia="宋体"/>
          <w:spacing w:val="-3"/>
          <w:sz w:val="24"/>
          <w:szCs w:val="24"/>
          <w:lang w:eastAsia="zh-CN"/>
        </w:rPr>
      </w:pPr>
      <w:r>
        <w:rPr>
          <w:rFonts w:hint="eastAsia" w:eastAsia="宋体"/>
          <w:spacing w:val="-3"/>
          <w:sz w:val="24"/>
          <w:szCs w:val="24"/>
          <w:lang w:val="en-US" w:eastAsia="zh-CN"/>
        </w:rPr>
        <w:t>9</w:t>
      </w:r>
      <w:r>
        <w:rPr>
          <w:rFonts w:hint="eastAsia"/>
          <w:spacing w:val="-3"/>
          <w:sz w:val="24"/>
          <w:szCs w:val="24"/>
        </w:rPr>
        <w:t>、投标保证金缴纳证明</w:t>
      </w:r>
      <w:r>
        <w:rPr>
          <w:rFonts w:hint="eastAsia" w:eastAsia="宋体"/>
          <w:spacing w:val="-3"/>
          <w:sz w:val="24"/>
          <w:szCs w:val="24"/>
          <w:lang w:val="en-US" w:eastAsia="zh-CN"/>
        </w:rPr>
        <w:t>。</w:t>
      </w:r>
    </w:p>
    <w:p w14:paraId="2478C558">
      <w:pPr>
        <w:pStyle w:val="3"/>
        <w:spacing w:before="182" w:line="219" w:lineRule="auto"/>
        <w:ind w:left="21"/>
        <w:rPr>
          <w:sz w:val="24"/>
          <w:szCs w:val="24"/>
        </w:rPr>
      </w:pPr>
      <w:r>
        <w:rPr>
          <w:b/>
          <w:bCs/>
          <w:spacing w:val="-3"/>
          <w:sz w:val="24"/>
          <w:szCs w:val="24"/>
        </w:rPr>
        <w:t>三、获取招标文件</w:t>
      </w:r>
    </w:p>
    <w:p w14:paraId="56D096EE">
      <w:pPr>
        <w:pStyle w:val="3"/>
        <w:spacing w:before="184" w:line="344" w:lineRule="auto"/>
        <w:ind w:left="28" w:right="198" w:firstLine="423"/>
        <w:rPr>
          <w:color w:val="auto"/>
          <w:sz w:val="24"/>
          <w:szCs w:val="24"/>
        </w:rPr>
      </w:pPr>
      <w:r>
        <w:rPr>
          <w:rFonts w:hint="default"/>
          <w:spacing w:val="-1"/>
          <w:sz w:val="24"/>
          <w:szCs w:val="24"/>
          <w:lang w:val="en-US" w:eastAsia="zh-CN"/>
        </w:rPr>
        <w:t>时</w:t>
      </w:r>
      <w:r>
        <w:rPr>
          <w:rFonts w:hint="default"/>
          <w:color w:val="auto"/>
          <w:spacing w:val="-1"/>
          <w:sz w:val="24"/>
          <w:szCs w:val="24"/>
          <w:lang w:val="en-US" w:eastAsia="zh-CN"/>
        </w:rPr>
        <w:t>间：</w:t>
      </w:r>
      <w:r>
        <w:rPr>
          <w:rFonts w:hint="eastAsia"/>
          <w:color w:val="auto"/>
          <w:spacing w:val="-1"/>
          <w:sz w:val="24"/>
          <w:szCs w:val="24"/>
          <w:lang w:val="en-US" w:eastAsia="zh-CN"/>
        </w:rPr>
        <w:t>2026年8月15日至2026年8月24日</w:t>
      </w:r>
      <w:r>
        <w:rPr>
          <w:rFonts w:hint="default"/>
          <w:color w:val="auto"/>
          <w:spacing w:val="-1"/>
          <w:sz w:val="24"/>
          <w:szCs w:val="24"/>
          <w:lang w:val="en-US" w:eastAsia="zh-CN"/>
        </w:rPr>
        <w:t>，每天上午</w:t>
      </w:r>
      <w:r>
        <w:rPr>
          <w:rFonts w:hint="eastAsia"/>
          <w:color w:val="auto"/>
          <w:spacing w:val="-1"/>
          <w:sz w:val="24"/>
          <w:szCs w:val="24"/>
          <w:lang w:val="en-US" w:eastAsia="zh-CN"/>
        </w:rPr>
        <w:t>1</w:t>
      </w:r>
      <w:r>
        <w:rPr>
          <w:rFonts w:hint="default"/>
          <w:color w:val="auto"/>
          <w:spacing w:val="-1"/>
          <w:sz w:val="24"/>
          <w:szCs w:val="24"/>
          <w:lang w:val="en-US" w:eastAsia="zh-CN"/>
        </w:rPr>
        <w:t>0:00至14:00，下午</w:t>
      </w:r>
      <w:r>
        <w:rPr>
          <w:rFonts w:hint="eastAsia"/>
          <w:color w:val="auto"/>
          <w:spacing w:val="-1"/>
          <w:sz w:val="24"/>
          <w:szCs w:val="24"/>
          <w:lang w:val="en-US" w:eastAsia="zh-CN"/>
        </w:rPr>
        <w:t>16:00至20:00</w:t>
      </w:r>
      <w:r>
        <w:rPr>
          <w:rFonts w:hint="default"/>
          <w:color w:val="auto"/>
          <w:spacing w:val="-1"/>
          <w:sz w:val="24"/>
          <w:szCs w:val="24"/>
          <w:lang w:val="en-US" w:eastAsia="zh-CN"/>
        </w:rPr>
        <w:t>（北京时间）</w:t>
      </w:r>
    </w:p>
    <w:p w14:paraId="0D440D22">
      <w:pPr>
        <w:pStyle w:val="3"/>
        <w:spacing w:before="38" w:line="345" w:lineRule="auto"/>
        <w:ind w:left="22" w:right="51" w:firstLine="538"/>
        <w:rPr>
          <w:color w:val="auto"/>
          <w:sz w:val="24"/>
          <w:szCs w:val="24"/>
        </w:rPr>
      </w:pPr>
      <w:r>
        <w:rPr>
          <w:color w:val="auto"/>
          <w:sz w:val="24"/>
          <w:szCs w:val="24"/>
        </w:rPr>
        <w:t>地点：供应商登陆政采云平台</w:t>
      </w:r>
      <w:r>
        <w:rPr>
          <w:color w:val="auto"/>
          <w:spacing w:val="-42"/>
          <w:sz w:val="24"/>
          <w:szCs w:val="24"/>
        </w:rPr>
        <w:t xml:space="preserve"> </w:t>
      </w:r>
      <w:r>
        <w:rPr>
          <w:color w:val="auto"/>
          <w:sz w:val="24"/>
          <w:szCs w:val="24"/>
        </w:rPr>
        <w:t>https://www.zcygov.cn/在线申请获取采购</w:t>
      </w:r>
      <w:r>
        <w:rPr>
          <w:color w:val="auto"/>
          <w:spacing w:val="-6"/>
          <w:sz w:val="24"/>
          <w:szCs w:val="24"/>
        </w:rPr>
        <w:t>文件</w:t>
      </w:r>
      <w:r>
        <w:rPr>
          <w:color w:val="auto"/>
          <w:spacing w:val="-1"/>
          <w:sz w:val="24"/>
          <w:szCs w:val="24"/>
        </w:rPr>
        <w:t xml:space="preserve">方式：政采云 </w:t>
      </w:r>
      <w:r>
        <w:rPr>
          <w:color w:val="auto"/>
        </w:rPr>
        <w:fldChar w:fldCharType="begin"/>
      </w:r>
      <w:r>
        <w:rPr>
          <w:color w:val="auto"/>
        </w:rPr>
        <w:instrText xml:space="preserve"> HYPERLINK "http://www.ccgp-xinjiang.gov.cn/" </w:instrText>
      </w:r>
      <w:r>
        <w:rPr>
          <w:color w:val="auto"/>
        </w:rPr>
        <w:fldChar w:fldCharType="separate"/>
      </w:r>
      <w:r>
        <w:rPr>
          <w:color w:val="auto"/>
          <w:spacing w:val="-1"/>
          <w:sz w:val="24"/>
          <w:szCs w:val="24"/>
        </w:rPr>
        <w:t>http://www.ccgp-xinjiang.gov.cn/</w:t>
      </w:r>
      <w:r>
        <w:rPr>
          <w:color w:val="auto"/>
          <w:spacing w:val="-1"/>
          <w:sz w:val="24"/>
          <w:szCs w:val="24"/>
        </w:rPr>
        <w:fldChar w:fldCharType="end"/>
      </w:r>
      <w:r>
        <w:rPr>
          <w:color w:val="auto"/>
          <w:spacing w:val="-1"/>
          <w:sz w:val="24"/>
          <w:szCs w:val="24"/>
        </w:rPr>
        <w:t>（线上下载（供应商登陆政采云平台→ 项目采购 → 获取招标文件，通过后可下载招标文件</w:t>
      </w:r>
      <w:r>
        <w:rPr>
          <w:color w:val="auto"/>
          <w:spacing w:val="4"/>
          <w:sz w:val="24"/>
          <w:szCs w:val="24"/>
        </w:rPr>
        <w:t>））</w:t>
      </w:r>
    </w:p>
    <w:p w14:paraId="1E8B0DE2">
      <w:pPr>
        <w:pStyle w:val="3"/>
        <w:spacing w:before="182" w:line="218" w:lineRule="auto"/>
        <w:ind w:left="561"/>
        <w:rPr>
          <w:color w:val="auto"/>
          <w:sz w:val="24"/>
          <w:szCs w:val="24"/>
        </w:rPr>
      </w:pPr>
      <w:r>
        <w:rPr>
          <w:color w:val="auto"/>
          <w:spacing w:val="-4"/>
          <w:sz w:val="24"/>
          <w:szCs w:val="24"/>
        </w:rPr>
        <w:t>售价（元</w:t>
      </w:r>
      <w:r>
        <w:rPr>
          <w:color w:val="auto"/>
          <w:spacing w:val="6"/>
          <w:sz w:val="24"/>
          <w:szCs w:val="24"/>
        </w:rPr>
        <w:t>）：</w:t>
      </w:r>
      <w:r>
        <w:rPr>
          <w:color w:val="auto"/>
          <w:spacing w:val="-4"/>
          <w:sz w:val="24"/>
          <w:szCs w:val="24"/>
        </w:rPr>
        <w:t>0</w:t>
      </w:r>
      <w:r>
        <w:rPr>
          <w:color w:val="auto"/>
          <w:spacing w:val="-48"/>
          <w:sz w:val="24"/>
          <w:szCs w:val="24"/>
        </w:rPr>
        <w:t xml:space="preserve"> </w:t>
      </w:r>
      <w:r>
        <w:rPr>
          <w:color w:val="auto"/>
          <w:spacing w:val="-4"/>
          <w:sz w:val="24"/>
          <w:szCs w:val="24"/>
        </w:rPr>
        <w:t>元</w:t>
      </w:r>
    </w:p>
    <w:p w14:paraId="12797DE8">
      <w:pPr>
        <w:pStyle w:val="3"/>
        <w:spacing w:before="182" w:line="219" w:lineRule="auto"/>
        <w:ind w:left="43" w:leftChars="0"/>
        <w:outlineLvl w:val="9"/>
        <w:rPr>
          <w:color w:val="auto"/>
          <w:sz w:val="24"/>
          <w:szCs w:val="24"/>
        </w:rPr>
      </w:pPr>
      <w:r>
        <w:rPr>
          <w:b/>
          <w:bCs/>
          <w:color w:val="auto"/>
          <w:spacing w:val="-4"/>
          <w:sz w:val="24"/>
          <w:szCs w:val="24"/>
        </w:rPr>
        <w:t>四、提交投标文件截止时间、开标时间和地点</w:t>
      </w:r>
    </w:p>
    <w:p w14:paraId="257EF956">
      <w:pPr>
        <w:pStyle w:val="3"/>
        <w:spacing w:before="184" w:line="219" w:lineRule="auto"/>
        <w:ind w:left="442"/>
        <w:rPr>
          <w:color w:val="auto"/>
          <w:sz w:val="24"/>
          <w:szCs w:val="24"/>
        </w:rPr>
      </w:pPr>
      <w:r>
        <w:rPr>
          <w:color w:val="auto"/>
          <w:spacing w:val="-6"/>
          <w:sz w:val="24"/>
          <w:szCs w:val="24"/>
        </w:rPr>
        <w:t>提交投标文件截止时间：</w:t>
      </w:r>
      <w:r>
        <w:rPr>
          <w:rFonts w:hint="eastAsia"/>
          <w:color w:val="auto"/>
          <w:spacing w:val="-6"/>
          <w:sz w:val="24"/>
          <w:szCs w:val="24"/>
          <w:lang w:eastAsia="zh-CN"/>
        </w:rPr>
        <w:t>2026年9月4日</w:t>
      </w:r>
      <w:r>
        <w:rPr>
          <w:color w:val="auto"/>
          <w:spacing w:val="-6"/>
          <w:sz w:val="24"/>
          <w:szCs w:val="24"/>
        </w:rPr>
        <w:t>1</w:t>
      </w:r>
      <w:r>
        <w:rPr>
          <w:rFonts w:hint="eastAsia"/>
          <w:color w:val="auto"/>
          <w:spacing w:val="-6"/>
          <w:sz w:val="24"/>
          <w:szCs w:val="24"/>
          <w:lang w:val="en-US" w:eastAsia="zh-CN"/>
        </w:rPr>
        <w:t>2</w:t>
      </w:r>
      <w:r>
        <w:rPr>
          <w:color w:val="auto"/>
          <w:spacing w:val="-6"/>
          <w:sz w:val="24"/>
          <w:szCs w:val="24"/>
        </w:rPr>
        <w:t>点00分（北京时间）</w:t>
      </w:r>
    </w:p>
    <w:p w14:paraId="584CC085">
      <w:pPr>
        <w:pStyle w:val="3"/>
        <w:spacing w:before="180" w:line="219" w:lineRule="auto"/>
        <w:ind w:left="443"/>
        <w:rPr>
          <w:color w:val="auto"/>
          <w:sz w:val="24"/>
          <w:szCs w:val="24"/>
        </w:rPr>
      </w:pPr>
      <w:r>
        <w:rPr>
          <w:color w:val="auto"/>
          <w:spacing w:val="-1"/>
          <w:sz w:val="24"/>
          <w:szCs w:val="24"/>
        </w:rPr>
        <w:t>投标地点：请登录</w:t>
      </w:r>
      <w:r>
        <w:rPr>
          <w:rFonts w:hint="eastAsia"/>
          <w:color w:val="auto"/>
          <w:spacing w:val="-1"/>
          <w:sz w:val="24"/>
          <w:szCs w:val="24"/>
          <w:lang w:val="en-US" w:eastAsia="zh-CN"/>
        </w:rPr>
        <w:t>新疆</w:t>
      </w:r>
      <w:r>
        <w:rPr>
          <w:color w:val="auto"/>
          <w:spacing w:val="-1"/>
          <w:sz w:val="24"/>
          <w:szCs w:val="24"/>
        </w:rPr>
        <w:t>政采云投标客户端投标</w:t>
      </w:r>
    </w:p>
    <w:p w14:paraId="7B7E7135">
      <w:pPr>
        <w:pStyle w:val="3"/>
        <w:spacing w:before="184" w:line="219" w:lineRule="auto"/>
        <w:ind w:left="442"/>
        <w:rPr>
          <w:color w:val="auto"/>
          <w:sz w:val="24"/>
          <w:szCs w:val="24"/>
        </w:rPr>
      </w:pPr>
      <w:r>
        <w:rPr>
          <w:color w:val="auto"/>
          <w:spacing w:val="-7"/>
          <w:sz w:val="24"/>
          <w:szCs w:val="24"/>
        </w:rPr>
        <w:t>开标时间：</w:t>
      </w:r>
      <w:r>
        <w:rPr>
          <w:rFonts w:hint="eastAsia"/>
          <w:color w:val="auto"/>
          <w:spacing w:val="-7"/>
          <w:sz w:val="24"/>
          <w:szCs w:val="24"/>
          <w:lang w:eastAsia="zh-CN"/>
        </w:rPr>
        <w:t>2026年9月4日12点00分</w:t>
      </w:r>
      <w:r>
        <w:rPr>
          <w:color w:val="auto"/>
          <w:spacing w:val="-7"/>
          <w:sz w:val="24"/>
          <w:szCs w:val="24"/>
        </w:rPr>
        <w:t>（北京时间）</w:t>
      </w:r>
    </w:p>
    <w:p w14:paraId="6288E3BA">
      <w:pPr>
        <w:pStyle w:val="3"/>
        <w:spacing w:before="183" w:line="219" w:lineRule="auto"/>
        <w:ind w:left="442"/>
        <w:rPr>
          <w:rFonts w:hint="eastAsia"/>
          <w:color w:val="auto"/>
          <w:spacing w:val="-2"/>
          <w:sz w:val="24"/>
          <w:szCs w:val="24"/>
          <w:lang w:val="en-US" w:eastAsia="zh-CN"/>
        </w:rPr>
      </w:pPr>
      <w:r>
        <w:rPr>
          <w:color w:val="auto"/>
          <w:spacing w:val="-2"/>
          <w:sz w:val="24"/>
          <w:szCs w:val="24"/>
        </w:rPr>
        <w:t>开标地点：</w:t>
      </w:r>
      <w:r>
        <w:rPr>
          <w:rFonts w:hint="eastAsia"/>
          <w:color w:val="auto"/>
          <w:spacing w:val="-2"/>
          <w:sz w:val="24"/>
          <w:szCs w:val="24"/>
          <w:lang w:val="en-US" w:eastAsia="zh-CN"/>
        </w:rPr>
        <w:t>新疆政府采购网不见面开标大厅</w:t>
      </w:r>
    </w:p>
    <w:p w14:paraId="5A468440">
      <w:pPr>
        <w:pStyle w:val="3"/>
        <w:spacing w:before="183" w:line="219" w:lineRule="auto"/>
        <w:rPr>
          <w:sz w:val="24"/>
          <w:szCs w:val="24"/>
        </w:rPr>
      </w:pPr>
      <w:r>
        <w:rPr>
          <w:b/>
          <w:bCs/>
          <w:spacing w:val="-4"/>
          <w:sz w:val="24"/>
          <w:szCs w:val="24"/>
        </w:rPr>
        <w:t>五、公告期限</w:t>
      </w:r>
    </w:p>
    <w:p w14:paraId="1CEF909F">
      <w:pPr>
        <w:pStyle w:val="3"/>
        <w:spacing w:before="184" w:line="218" w:lineRule="auto"/>
        <w:ind w:left="540"/>
        <w:rPr>
          <w:sz w:val="24"/>
          <w:szCs w:val="24"/>
        </w:rPr>
      </w:pPr>
      <w:r>
        <w:rPr>
          <w:spacing w:val="-5"/>
          <w:sz w:val="24"/>
          <w:szCs w:val="24"/>
        </w:rPr>
        <w:t>自本公告发布之日起</w:t>
      </w:r>
      <w:r>
        <w:rPr>
          <w:spacing w:val="-45"/>
          <w:sz w:val="24"/>
          <w:szCs w:val="24"/>
        </w:rPr>
        <w:t xml:space="preserve"> </w:t>
      </w:r>
      <w:r>
        <w:rPr>
          <w:spacing w:val="-5"/>
          <w:sz w:val="24"/>
          <w:szCs w:val="24"/>
        </w:rPr>
        <w:t>5</w:t>
      </w:r>
      <w:r>
        <w:rPr>
          <w:spacing w:val="-50"/>
          <w:sz w:val="24"/>
          <w:szCs w:val="24"/>
        </w:rPr>
        <w:t xml:space="preserve"> </w:t>
      </w:r>
      <w:r>
        <w:rPr>
          <w:spacing w:val="-5"/>
          <w:sz w:val="24"/>
          <w:szCs w:val="24"/>
        </w:rPr>
        <w:t>个工作日。</w:t>
      </w:r>
    </w:p>
    <w:p w14:paraId="4421ED74">
      <w:pPr>
        <w:pStyle w:val="3"/>
        <w:spacing w:before="182" w:line="220" w:lineRule="auto"/>
        <w:ind w:left="22"/>
        <w:rPr>
          <w:sz w:val="24"/>
          <w:szCs w:val="24"/>
        </w:rPr>
      </w:pPr>
      <w:r>
        <w:rPr>
          <w:b/>
          <w:bCs/>
          <w:spacing w:val="-4"/>
          <w:sz w:val="24"/>
          <w:szCs w:val="24"/>
        </w:rPr>
        <w:t>六、其他补充事宜</w:t>
      </w:r>
    </w:p>
    <w:p w14:paraId="4AB5699F">
      <w:pPr>
        <w:pStyle w:val="3"/>
        <w:spacing w:before="182" w:line="350" w:lineRule="auto"/>
        <w:ind w:left="9" w:right="235" w:firstLine="269"/>
        <w:rPr>
          <w:sz w:val="24"/>
          <w:szCs w:val="24"/>
        </w:rPr>
      </w:pPr>
      <w:r>
        <w:rPr>
          <w:spacing w:val="2"/>
          <w:sz w:val="24"/>
          <w:szCs w:val="24"/>
        </w:rPr>
        <w:t>1.本项目采用全流程不见面电子开评标，投</w:t>
      </w:r>
      <w:r>
        <w:rPr>
          <w:spacing w:val="1"/>
          <w:sz w:val="24"/>
          <w:szCs w:val="24"/>
        </w:rPr>
        <w:t>标供应商需要使用</w:t>
      </w:r>
      <w:r>
        <w:rPr>
          <w:sz w:val="24"/>
          <w:szCs w:val="24"/>
        </w:rPr>
        <w:t>CA</w:t>
      </w:r>
      <w:r>
        <w:rPr>
          <w:spacing w:val="1"/>
          <w:sz w:val="24"/>
          <w:szCs w:val="24"/>
        </w:rPr>
        <w:t>加密设备，</w:t>
      </w:r>
      <w:r>
        <w:rPr>
          <w:spacing w:val="-2"/>
          <w:sz w:val="24"/>
          <w:szCs w:val="24"/>
        </w:rPr>
        <w:t>供应商可通过新疆数字证书认证中心官网（https://www.xjca.com.cn/）或下载</w:t>
      </w:r>
      <w:r>
        <w:rPr>
          <w:spacing w:val="-5"/>
          <w:sz w:val="24"/>
          <w:szCs w:val="24"/>
        </w:rPr>
        <w:t>“新疆政务通”APP 自行进行申领。</w:t>
      </w:r>
    </w:p>
    <w:p w14:paraId="3A4BD663">
      <w:pPr>
        <w:pStyle w:val="3"/>
        <w:spacing w:before="35" w:line="351" w:lineRule="auto"/>
        <w:ind w:left="20" w:right="235" w:firstLine="243"/>
        <w:jc w:val="both"/>
        <w:rPr>
          <w:sz w:val="24"/>
          <w:szCs w:val="24"/>
        </w:rPr>
      </w:pPr>
      <w:r>
        <w:rPr>
          <w:spacing w:val="-1"/>
          <w:sz w:val="24"/>
          <w:szCs w:val="24"/>
        </w:rPr>
        <w:t>2.本项目实行网上投标，采用加密电子投标</w:t>
      </w:r>
      <w:r>
        <w:rPr>
          <w:spacing w:val="-2"/>
          <w:sz w:val="24"/>
          <w:szCs w:val="24"/>
        </w:rPr>
        <w:t>文件(供应商须使用CA</w:t>
      </w:r>
      <w:r>
        <w:rPr>
          <w:spacing w:val="-51"/>
          <w:sz w:val="24"/>
          <w:szCs w:val="24"/>
        </w:rPr>
        <w:t xml:space="preserve"> </w:t>
      </w:r>
      <w:r>
        <w:rPr>
          <w:spacing w:val="-2"/>
          <w:sz w:val="24"/>
          <w:szCs w:val="24"/>
        </w:rPr>
        <w:t>加密设备通</w:t>
      </w:r>
      <w:r>
        <w:rPr>
          <w:spacing w:val="-1"/>
          <w:sz w:val="24"/>
          <w:szCs w:val="24"/>
        </w:rPr>
        <w:t>过政采云电子投标客户端制作投标文件)。若供应商参与投标，自行承担投标一</w:t>
      </w:r>
      <w:r>
        <w:rPr>
          <w:spacing w:val="-3"/>
          <w:sz w:val="24"/>
          <w:szCs w:val="24"/>
        </w:rPr>
        <w:t>切费用。</w:t>
      </w:r>
    </w:p>
    <w:p w14:paraId="49164D66">
      <w:pPr>
        <w:pStyle w:val="3"/>
        <w:spacing w:before="29" w:line="353" w:lineRule="auto"/>
        <w:ind w:left="21" w:right="235" w:firstLine="244"/>
        <w:jc w:val="both"/>
        <w:rPr>
          <w:sz w:val="24"/>
          <w:szCs w:val="24"/>
        </w:rPr>
      </w:pPr>
      <w:r>
        <w:rPr>
          <w:spacing w:val="4"/>
          <w:sz w:val="24"/>
          <w:szCs w:val="24"/>
        </w:rPr>
        <w:t>3.供应商在开标前应确保成为新疆维吾尔自治区政府采购网正式注</w:t>
      </w:r>
      <w:r>
        <w:rPr>
          <w:spacing w:val="3"/>
          <w:sz w:val="24"/>
          <w:szCs w:val="24"/>
        </w:rPr>
        <w:t>册入库</w:t>
      </w:r>
      <w:r>
        <w:rPr>
          <w:spacing w:val="-1"/>
          <w:sz w:val="24"/>
          <w:szCs w:val="24"/>
        </w:rPr>
        <w:t>供应商（已在政采云平台其他省份入驻的供应商无须重复注册</w:t>
      </w:r>
      <w:r>
        <w:rPr>
          <w:spacing w:val="17"/>
          <w:sz w:val="24"/>
          <w:szCs w:val="24"/>
        </w:rPr>
        <w:t>），</w:t>
      </w:r>
      <w:r>
        <w:rPr>
          <w:spacing w:val="-1"/>
          <w:sz w:val="24"/>
          <w:szCs w:val="24"/>
        </w:rPr>
        <w:t>并完成</w:t>
      </w:r>
      <w:r>
        <w:rPr>
          <w:spacing w:val="-52"/>
          <w:sz w:val="24"/>
          <w:szCs w:val="24"/>
        </w:rPr>
        <w:t xml:space="preserve"> </w:t>
      </w:r>
      <w:r>
        <w:rPr>
          <w:spacing w:val="-1"/>
          <w:sz w:val="24"/>
          <w:szCs w:val="24"/>
        </w:rPr>
        <w:t>CA</w:t>
      </w:r>
      <w:r>
        <w:rPr>
          <w:spacing w:val="-49"/>
          <w:sz w:val="24"/>
          <w:szCs w:val="24"/>
        </w:rPr>
        <w:t xml:space="preserve"> </w:t>
      </w:r>
      <w:r>
        <w:rPr>
          <w:spacing w:val="-1"/>
          <w:sz w:val="24"/>
          <w:szCs w:val="24"/>
        </w:rPr>
        <w:t>数</w:t>
      </w:r>
      <w:r>
        <w:rPr>
          <w:sz w:val="24"/>
          <w:szCs w:val="24"/>
        </w:rPr>
        <w:t>字证书申领。因未注册入库、未办理</w:t>
      </w:r>
      <w:r>
        <w:rPr>
          <w:spacing w:val="-53"/>
          <w:sz w:val="24"/>
          <w:szCs w:val="24"/>
        </w:rPr>
        <w:t xml:space="preserve"> </w:t>
      </w:r>
      <w:r>
        <w:rPr>
          <w:sz w:val="24"/>
          <w:szCs w:val="24"/>
        </w:rPr>
        <w:t>CA</w:t>
      </w:r>
      <w:r>
        <w:rPr>
          <w:spacing w:val="-49"/>
          <w:sz w:val="24"/>
          <w:szCs w:val="24"/>
        </w:rPr>
        <w:t xml:space="preserve"> </w:t>
      </w:r>
      <w:r>
        <w:rPr>
          <w:sz w:val="24"/>
          <w:szCs w:val="24"/>
        </w:rPr>
        <w:t>数字证书等原因造成无法投标或投标失</w:t>
      </w:r>
      <w:r>
        <w:rPr>
          <w:spacing w:val="-1"/>
          <w:sz w:val="24"/>
          <w:szCs w:val="24"/>
        </w:rPr>
        <w:t>败等后果由供应商自行承担。</w:t>
      </w:r>
    </w:p>
    <w:p w14:paraId="11D1585B">
      <w:pPr>
        <w:pStyle w:val="3"/>
        <w:spacing w:before="32" w:line="354" w:lineRule="auto"/>
        <w:ind w:left="21" w:right="235" w:firstLine="239"/>
        <w:jc w:val="both"/>
        <w:rPr>
          <w:sz w:val="24"/>
          <w:szCs w:val="24"/>
        </w:rPr>
      </w:pPr>
      <w:r>
        <w:rPr>
          <w:spacing w:val="2"/>
          <w:sz w:val="24"/>
          <w:szCs w:val="24"/>
        </w:rPr>
        <w:t>4.供应商将政采云电子交易客户端下载、安装完成后，可通过账号密码或</w:t>
      </w:r>
      <w:r>
        <w:rPr>
          <w:sz w:val="24"/>
          <w:szCs w:val="24"/>
        </w:rPr>
        <w:t>CA</w:t>
      </w:r>
      <w:r>
        <w:rPr>
          <w:spacing w:val="1"/>
          <w:sz w:val="24"/>
          <w:szCs w:val="24"/>
        </w:rPr>
        <w:t>登录客户端进行投标文件制作。在使用政采云</w:t>
      </w:r>
      <w:r>
        <w:rPr>
          <w:sz w:val="24"/>
          <w:szCs w:val="24"/>
        </w:rPr>
        <w:t>投标客户端时，建议使用WIN7+64</w:t>
      </w:r>
      <w:r>
        <w:rPr>
          <w:spacing w:val="-14"/>
          <w:sz w:val="24"/>
          <w:szCs w:val="24"/>
        </w:rPr>
        <w:t>位及以上操作系统</w:t>
      </w:r>
      <w:r>
        <w:rPr>
          <w:spacing w:val="76"/>
          <w:sz w:val="24"/>
          <w:szCs w:val="24"/>
        </w:rPr>
        <w:t xml:space="preserve"> </w:t>
      </w:r>
      <w:r>
        <w:rPr>
          <w:spacing w:val="-14"/>
          <w:sz w:val="24"/>
          <w:szCs w:val="24"/>
        </w:rPr>
        <w:t>。客户端请至新疆政府采购网</w:t>
      </w:r>
      <w:r>
        <w:rPr>
          <w:spacing w:val="-2"/>
          <w:sz w:val="24"/>
          <w:szCs w:val="24"/>
        </w:rPr>
        <w:t>（</w:t>
      </w:r>
      <w:r>
        <w:fldChar w:fldCharType="begin"/>
      </w:r>
      <w:r>
        <w:instrText xml:space="preserve"> HYPERLINK "http://www.ccgp-xinjiang.gov.cn/" </w:instrText>
      </w:r>
      <w:r>
        <w:fldChar w:fldCharType="separate"/>
      </w:r>
      <w:r>
        <w:rPr>
          <w:spacing w:val="-2"/>
          <w:sz w:val="24"/>
          <w:szCs w:val="24"/>
        </w:rPr>
        <w:t>http://www.ccgp-xinjiang.gov.cn/</w:t>
      </w:r>
      <w:r>
        <w:rPr>
          <w:spacing w:val="-2"/>
          <w:sz w:val="24"/>
          <w:szCs w:val="24"/>
        </w:rPr>
        <w:fldChar w:fldCharType="end"/>
      </w:r>
      <w:r>
        <w:rPr>
          <w:spacing w:val="-2"/>
          <w:sz w:val="24"/>
          <w:szCs w:val="24"/>
        </w:rPr>
        <w:t>）下载专区查看，如有问题可拨打政采云客户服务热线95763进行咨询。</w:t>
      </w:r>
    </w:p>
    <w:p w14:paraId="64CA0E4E">
      <w:pPr>
        <w:pStyle w:val="3"/>
        <w:spacing w:before="37" w:line="344" w:lineRule="auto"/>
        <w:ind w:left="24" w:right="235" w:firstLine="240"/>
        <w:rPr>
          <w:sz w:val="24"/>
          <w:szCs w:val="24"/>
        </w:rPr>
      </w:pPr>
      <w:r>
        <w:rPr>
          <w:sz w:val="24"/>
          <w:szCs w:val="24"/>
        </w:rPr>
        <w:t>5.供应商在开标时须使用制作加密电子投标文件所使用的</w:t>
      </w:r>
      <w:r>
        <w:rPr>
          <w:spacing w:val="-52"/>
          <w:sz w:val="24"/>
          <w:szCs w:val="24"/>
        </w:rPr>
        <w:t xml:space="preserve"> </w:t>
      </w:r>
      <w:r>
        <w:rPr>
          <w:sz w:val="24"/>
          <w:szCs w:val="24"/>
        </w:rPr>
        <w:t>CA</w:t>
      </w:r>
      <w:r>
        <w:rPr>
          <w:spacing w:val="-48"/>
          <w:sz w:val="24"/>
          <w:szCs w:val="24"/>
        </w:rPr>
        <w:t xml:space="preserve"> </w:t>
      </w:r>
      <w:r>
        <w:rPr>
          <w:sz w:val="24"/>
          <w:szCs w:val="24"/>
        </w:rPr>
        <w:t>锁及电</w:t>
      </w:r>
      <w:r>
        <w:rPr>
          <w:spacing w:val="-1"/>
          <w:sz w:val="24"/>
          <w:szCs w:val="24"/>
        </w:rPr>
        <w:t>脑，电脑</w:t>
      </w:r>
      <w:r>
        <w:rPr>
          <w:spacing w:val="-2"/>
          <w:sz w:val="24"/>
          <w:szCs w:val="24"/>
        </w:rPr>
        <w:t>须提前配置好浏览器（建议使用谷歌浏览器</w:t>
      </w:r>
      <w:r>
        <w:rPr>
          <w:spacing w:val="19"/>
          <w:sz w:val="24"/>
          <w:szCs w:val="24"/>
        </w:rPr>
        <w:t>），</w:t>
      </w:r>
      <w:r>
        <w:rPr>
          <w:spacing w:val="-2"/>
          <w:sz w:val="24"/>
          <w:szCs w:val="24"/>
        </w:rPr>
        <w:t>以便开标时解锁。</w:t>
      </w:r>
    </w:p>
    <w:p w14:paraId="06788663">
      <w:pPr>
        <w:pStyle w:val="3"/>
        <w:spacing w:before="39" w:line="350" w:lineRule="auto"/>
        <w:ind w:left="18" w:right="235" w:firstLine="244"/>
        <w:rPr>
          <w:sz w:val="24"/>
          <w:szCs w:val="24"/>
        </w:rPr>
      </w:pPr>
      <w:r>
        <w:rPr>
          <w:spacing w:val="-10"/>
          <w:sz w:val="24"/>
          <w:szCs w:val="24"/>
        </w:rPr>
        <w:t>6. 供应商对不见面开评标系统的技术操作咨询，可通过</w:t>
      </w:r>
      <w:r>
        <w:fldChar w:fldCharType="begin"/>
      </w:r>
      <w:r>
        <w:instrText xml:space="preserve"> HYPERLINK "https://edu.zcygov.cn/luban/xinjiang-e-biding" </w:instrText>
      </w:r>
      <w:r>
        <w:fldChar w:fldCharType="separate"/>
      </w:r>
      <w:r>
        <w:rPr>
          <w:spacing w:val="-1"/>
          <w:sz w:val="24"/>
          <w:szCs w:val="24"/>
        </w:rPr>
        <w:t>https://edu.zcygov.</w:t>
      </w:r>
      <w:r>
        <w:rPr>
          <w:spacing w:val="-2"/>
          <w:sz w:val="24"/>
          <w:szCs w:val="24"/>
        </w:rPr>
        <w:t>cn/luban/xinjiang-e-biding</w:t>
      </w:r>
      <w:r>
        <w:rPr>
          <w:spacing w:val="-2"/>
          <w:sz w:val="24"/>
          <w:szCs w:val="24"/>
        </w:rPr>
        <w:fldChar w:fldCharType="end"/>
      </w:r>
      <w:r>
        <w:rPr>
          <w:spacing w:val="-2"/>
          <w:sz w:val="24"/>
          <w:szCs w:val="24"/>
        </w:rPr>
        <w:t>自助查询，也可在政采云帮</w:t>
      </w:r>
      <w:r>
        <w:rPr>
          <w:spacing w:val="-13"/>
          <w:sz w:val="24"/>
          <w:szCs w:val="24"/>
        </w:rPr>
        <w:t>助中心常见 问题答和操作流程讲解视频中自助查询，网址</w:t>
      </w:r>
      <w:r>
        <w:rPr>
          <w:spacing w:val="-14"/>
          <w:sz w:val="24"/>
          <w:szCs w:val="24"/>
        </w:rPr>
        <w:t>为：</w:t>
      </w:r>
      <w:r>
        <w:fldChar w:fldCharType="begin"/>
      </w:r>
      <w:r>
        <w:instrText xml:space="preserve"> HYPERLINK "https://service.zcygov.cn/#/help" </w:instrText>
      </w:r>
      <w:r>
        <w:fldChar w:fldCharType="separate"/>
      </w:r>
      <w:r>
        <w:rPr>
          <w:spacing w:val="-1"/>
          <w:sz w:val="24"/>
          <w:szCs w:val="24"/>
        </w:rPr>
        <w:t>https://service.zcygov.cn/#/help</w:t>
      </w:r>
      <w:r>
        <w:rPr>
          <w:spacing w:val="-1"/>
          <w:sz w:val="24"/>
          <w:szCs w:val="24"/>
        </w:rPr>
        <w:fldChar w:fldCharType="end"/>
      </w:r>
      <w:r>
        <w:rPr>
          <w:spacing w:val="-1"/>
          <w:sz w:val="24"/>
          <w:szCs w:val="24"/>
        </w:rPr>
        <w:t>，“项目采购</w:t>
      </w:r>
      <w:r>
        <w:rPr>
          <w:spacing w:val="-82"/>
          <w:sz w:val="24"/>
          <w:szCs w:val="24"/>
        </w:rPr>
        <w:t xml:space="preserve"> </w:t>
      </w:r>
      <w:r>
        <w:rPr>
          <w:spacing w:val="-1"/>
          <w:sz w:val="24"/>
          <w:szCs w:val="24"/>
        </w:rPr>
        <w:t>”—“操作流程-电子招投标</w:t>
      </w:r>
      <w:r>
        <w:rPr>
          <w:spacing w:val="-88"/>
          <w:sz w:val="24"/>
          <w:szCs w:val="24"/>
        </w:rPr>
        <w:t xml:space="preserve"> </w:t>
      </w:r>
      <w:r>
        <w:rPr>
          <w:spacing w:val="-1"/>
          <w:sz w:val="24"/>
          <w:szCs w:val="24"/>
        </w:rPr>
        <w:t>”—“政府采购项目电子交易管理操作指南-供应商</w:t>
      </w:r>
      <w:r>
        <w:rPr>
          <w:spacing w:val="-88"/>
          <w:sz w:val="24"/>
          <w:szCs w:val="24"/>
        </w:rPr>
        <w:t xml:space="preserve"> </w:t>
      </w:r>
      <w:r>
        <w:rPr>
          <w:spacing w:val="-1"/>
          <w:sz w:val="24"/>
          <w:szCs w:val="24"/>
        </w:rPr>
        <w:t>”</w:t>
      </w:r>
      <w:r>
        <w:rPr>
          <w:spacing w:val="-2"/>
          <w:sz w:val="24"/>
          <w:szCs w:val="24"/>
        </w:rPr>
        <w:t>版面获取操作指南。</w:t>
      </w:r>
    </w:p>
    <w:p w14:paraId="0B89632B">
      <w:pPr>
        <w:pStyle w:val="3"/>
        <w:spacing w:before="78" w:line="312" w:lineRule="auto"/>
        <w:ind w:left="20" w:right="11" w:firstLine="258"/>
        <w:rPr>
          <w:spacing w:val="-2"/>
          <w:sz w:val="24"/>
          <w:szCs w:val="24"/>
        </w:rPr>
      </w:pPr>
      <w:r>
        <w:rPr>
          <w:spacing w:val="-2"/>
          <w:sz w:val="24"/>
          <w:szCs w:val="24"/>
        </w:rPr>
        <w:t>特别提示：</w:t>
      </w:r>
    </w:p>
    <w:p w14:paraId="55A0DCB6">
      <w:pPr>
        <w:pStyle w:val="3"/>
        <w:spacing w:before="78" w:line="312" w:lineRule="auto"/>
        <w:ind w:left="20" w:right="11" w:firstLine="258"/>
        <w:rPr>
          <w:sz w:val="24"/>
          <w:szCs w:val="24"/>
        </w:rPr>
      </w:pPr>
      <w:r>
        <w:rPr>
          <w:spacing w:val="-1"/>
          <w:sz w:val="24"/>
          <w:szCs w:val="24"/>
        </w:rPr>
        <w:t>1、超过</w:t>
      </w:r>
      <w:r>
        <w:rPr>
          <w:spacing w:val="-48"/>
          <w:sz w:val="24"/>
          <w:szCs w:val="24"/>
        </w:rPr>
        <w:t xml:space="preserve"> </w:t>
      </w:r>
      <w:r>
        <w:rPr>
          <w:spacing w:val="-1"/>
          <w:sz w:val="24"/>
          <w:szCs w:val="24"/>
        </w:rPr>
        <w:t>200</w:t>
      </w:r>
      <w:r>
        <w:rPr>
          <w:spacing w:val="-42"/>
          <w:sz w:val="24"/>
          <w:szCs w:val="24"/>
        </w:rPr>
        <w:t xml:space="preserve"> </w:t>
      </w:r>
      <w:r>
        <w:rPr>
          <w:spacing w:val="-1"/>
          <w:sz w:val="24"/>
          <w:szCs w:val="24"/>
        </w:rPr>
        <w:t>万元的货物和服务采购项目</w:t>
      </w:r>
      <w:r>
        <w:rPr>
          <w:spacing w:val="-2"/>
          <w:sz w:val="24"/>
          <w:szCs w:val="24"/>
        </w:rPr>
        <w:t>、超过</w:t>
      </w:r>
      <w:r>
        <w:rPr>
          <w:spacing w:val="-52"/>
          <w:sz w:val="24"/>
          <w:szCs w:val="24"/>
        </w:rPr>
        <w:t xml:space="preserve"> </w:t>
      </w:r>
      <w:r>
        <w:rPr>
          <w:spacing w:val="-2"/>
          <w:sz w:val="24"/>
          <w:szCs w:val="24"/>
        </w:rPr>
        <w:t>400</w:t>
      </w:r>
      <w:r>
        <w:rPr>
          <w:spacing w:val="-45"/>
          <w:sz w:val="24"/>
          <w:szCs w:val="24"/>
        </w:rPr>
        <w:t xml:space="preserve"> </w:t>
      </w:r>
      <w:r>
        <w:rPr>
          <w:spacing w:val="-2"/>
          <w:sz w:val="24"/>
          <w:szCs w:val="24"/>
        </w:rPr>
        <w:t>万元的工程采购项目中适</w:t>
      </w:r>
      <w:r>
        <w:rPr>
          <w:spacing w:val="-1"/>
          <w:sz w:val="24"/>
          <w:szCs w:val="24"/>
        </w:rPr>
        <w:t>宜由中小企业提供的，预留该部分采购项目</w:t>
      </w:r>
      <w:r>
        <w:rPr>
          <w:spacing w:val="-2"/>
          <w:sz w:val="24"/>
          <w:szCs w:val="24"/>
        </w:rPr>
        <w:t>预算总额的</w:t>
      </w:r>
      <w:r>
        <w:rPr>
          <w:spacing w:val="-46"/>
          <w:sz w:val="24"/>
          <w:szCs w:val="24"/>
        </w:rPr>
        <w:t xml:space="preserve"> </w:t>
      </w:r>
      <w:r>
        <w:rPr>
          <w:spacing w:val="-2"/>
          <w:sz w:val="24"/>
          <w:szCs w:val="24"/>
        </w:rPr>
        <w:t>30%以上专门面向中小企</w:t>
      </w:r>
      <w:r>
        <w:rPr>
          <w:spacing w:val="2"/>
          <w:sz w:val="24"/>
          <w:szCs w:val="24"/>
        </w:rPr>
        <w:t>业采购，其中预留给小微企业的比例不低于60%。</w:t>
      </w:r>
    </w:p>
    <w:p w14:paraId="6C178E56">
      <w:pPr>
        <w:pStyle w:val="3"/>
        <w:spacing w:before="181" w:line="336" w:lineRule="auto"/>
        <w:ind w:left="22" w:right="11" w:firstLine="241"/>
        <w:rPr>
          <w:sz w:val="24"/>
          <w:szCs w:val="24"/>
        </w:rPr>
      </w:pPr>
      <w:r>
        <w:rPr>
          <w:sz w:val="24"/>
          <w:szCs w:val="24"/>
        </w:rPr>
        <w:t>2、对于未预留份额专门面向中小企业的采购项目，以及预留份额项目中的非</w:t>
      </w:r>
      <w:r>
        <w:rPr>
          <w:spacing w:val="4"/>
          <w:sz w:val="24"/>
          <w:szCs w:val="24"/>
        </w:rPr>
        <w:t>预留部分采购包，采购人、采购代理机构应当对符合规定的小微企业报价给予</w:t>
      </w:r>
      <w:r>
        <w:rPr>
          <w:spacing w:val="2"/>
          <w:sz w:val="24"/>
          <w:szCs w:val="24"/>
        </w:rPr>
        <w:t>10%~20%（工程项目为</w:t>
      </w:r>
      <w:r>
        <w:rPr>
          <w:spacing w:val="-44"/>
          <w:sz w:val="24"/>
          <w:szCs w:val="24"/>
        </w:rPr>
        <w:t xml:space="preserve"> </w:t>
      </w:r>
      <w:r>
        <w:rPr>
          <w:spacing w:val="2"/>
          <w:sz w:val="24"/>
          <w:szCs w:val="24"/>
        </w:rPr>
        <w:t>3%~5%）的扣除，</w:t>
      </w:r>
      <w:r>
        <w:rPr>
          <w:spacing w:val="1"/>
          <w:sz w:val="24"/>
          <w:szCs w:val="24"/>
        </w:rPr>
        <w:t>用扣除后的价格参加评审。适用招标投</w:t>
      </w:r>
      <w:r>
        <w:rPr>
          <w:spacing w:val="-3"/>
          <w:sz w:val="24"/>
          <w:szCs w:val="24"/>
        </w:rPr>
        <w:t>标法的政府采购工程建设项目，采用综合评估法但未采用低价优先法计算价格分</w:t>
      </w:r>
      <w:r>
        <w:rPr>
          <w:spacing w:val="-1"/>
          <w:sz w:val="24"/>
          <w:szCs w:val="24"/>
        </w:rPr>
        <w:t>的，评标时应当在采用原报价进行评分的基</w:t>
      </w:r>
      <w:r>
        <w:rPr>
          <w:spacing w:val="-2"/>
          <w:sz w:val="24"/>
          <w:szCs w:val="24"/>
        </w:rPr>
        <w:t>础上增加其价格得分的3%~5%作为其</w:t>
      </w:r>
      <w:r>
        <w:rPr>
          <w:spacing w:val="-3"/>
          <w:sz w:val="24"/>
          <w:szCs w:val="24"/>
        </w:rPr>
        <w:t>价格分。</w:t>
      </w:r>
    </w:p>
    <w:p w14:paraId="53D9A8E8">
      <w:pPr>
        <w:pStyle w:val="3"/>
        <w:spacing w:before="181" w:line="339" w:lineRule="auto"/>
        <w:ind w:left="20" w:right="11" w:firstLine="245"/>
        <w:rPr>
          <w:sz w:val="24"/>
          <w:szCs w:val="24"/>
        </w:rPr>
      </w:pPr>
      <w:r>
        <w:rPr>
          <w:sz w:val="24"/>
          <w:szCs w:val="24"/>
        </w:rPr>
        <w:t>3、接受大中型企业与小微企业组成联合体或者允许大中型企业向一家或者多</w:t>
      </w:r>
      <w:r>
        <w:rPr>
          <w:spacing w:val="-3"/>
          <w:sz w:val="24"/>
          <w:szCs w:val="24"/>
        </w:rPr>
        <w:t>家小微企业分包的采购项目，对于联合协议或者分包意向协议约定小微企业的合</w:t>
      </w:r>
      <w:r>
        <w:rPr>
          <w:spacing w:val="-1"/>
          <w:sz w:val="24"/>
          <w:szCs w:val="24"/>
        </w:rPr>
        <w:t>同份额占到合同总金额</w:t>
      </w:r>
      <w:r>
        <w:rPr>
          <w:spacing w:val="-46"/>
          <w:sz w:val="24"/>
          <w:szCs w:val="24"/>
        </w:rPr>
        <w:t xml:space="preserve"> </w:t>
      </w:r>
      <w:r>
        <w:rPr>
          <w:spacing w:val="-1"/>
          <w:sz w:val="24"/>
          <w:szCs w:val="24"/>
        </w:rPr>
        <w:t>30%以上的，采购</w:t>
      </w:r>
      <w:r>
        <w:rPr>
          <w:spacing w:val="-2"/>
          <w:sz w:val="24"/>
          <w:szCs w:val="24"/>
        </w:rPr>
        <w:t>人、采购代理机构应当对联合体或者大</w:t>
      </w:r>
      <w:r>
        <w:rPr>
          <w:spacing w:val="1"/>
          <w:sz w:val="24"/>
          <w:szCs w:val="24"/>
        </w:rPr>
        <w:t>中型企业的报价给予4%~6%（工程项目为</w:t>
      </w:r>
      <w:r>
        <w:rPr>
          <w:spacing w:val="-18"/>
          <w:sz w:val="24"/>
          <w:szCs w:val="24"/>
        </w:rPr>
        <w:t xml:space="preserve"> </w:t>
      </w:r>
      <w:r>
        <w:rPr>
          <w:spacing w:val="1"/>
          <w:sz w:val="24"/>
          <w:szCs w:val="24"/>
        </w:rPr>
        <w:t>1%~2%）的扣除，用扣除后的价格参加</w:t>
      </w:r>
      <w:r>
        <w:rPr>
          <w:spacing w:val="-3"/>
          <w:sz w:val="24"/>
          <w:szCs w:val="24"/>
        </w:rPr>
        <w:t>评审。适用招标投标法的政府采购工程建设项目，采用综合评估法但未采用低价优先法计算价格分的，评标时应当在采用原报价进行评分的基础上增加其价格得分的</w:t>
      </w:r>
      <w:r>
        <w:rPr>
          <w:spacing w:val="-28"/>
          <w:sz w:val="24"/>
          <w:szCs w:val="24"/>
        </w:rPr>
        <w:t xml:space="preserve"> </w:t>
      </w:r>
      <w:r>
        <w:rPr>
          <w:spacing w:val="-3"/>
          <w:sz w:val="24"/>
          <w:szCs w:val="24"/>
        </w:rPr>
        <w:t>1%~2%作为其价格分。</w:t>
      </w:r>
    </w:p>
    <w:p w14:paraId="72619BC8">
      <w:pPr>
        <w:pStyle w:val="3"/>
        <w:spacing w:before="184" w:line="219" w:lineRule="auto"/>
        <w:ind w:left="278"/>
        <w:rPr>
          <w:sz w:val="24"/>
          <w:szCs w:val="24"/>
        </w:rPr>
      </w:pPr>
      <w:r>
        <w:rPr>
          <w:b/>
          <w:bCs/>
          <w:spacing w:val="-6"/>
          <w:sz w:val="24"/>
          <w:szCs w:val="24"/>
        </w:rPr>
        <w:t>1.采购人信息</w:t>
      </w:r>
    </w:p>
    <w:p w14:paraId="5F79B798">
      <w:pPr>
        <w:pStyle w:val="3"/>
        <w:spacing w:before="180" w:line="219" w:lineRule="auto"/>
        <w:ind w:left="23"/>
        <w:rPr>
          <w:sz w:val="24"/>
          <w:szCs w:val="24"/>
        </w:rPr>
      </w:pPr>
      <w:r>
        <w:rPr>
          <w:spacing w:val="-1"/>
          <w:sz w:val="24"/>
          <w:szCs w:val="24"/>
        </w:rPr>
        <w:t>名    称：麦盖提县人力资源和社会保障局</w:t>
      </w:r>
    </w:p>
    <w:p w14:paraId="1C225457">
      <w:pPr>
        <w:pStyle w:val="3"/>
        <w:spacing w:before="185" w:line="219" w:lineRule="auto"/>
        <w:ind w:left="22"/>
        <w:rPr>
          <w:rFonts w:hint="eastAsia" w:eastAsia="宋体"/>
          <w:sz w:val="24"/>
          <w:szCs w:val="24"/>
          <w:lang w:eastAsia="zh-CN"/>
        </w:rPr>
      </w:pPr>
      <w:r>
        <w:rPr>
          <w:spacing w:val="-4"/>
          <w:sz w:val="24"/>
          <w:szCs w:val="24"/>
        </w:rPr>
        <w:t>联</w:t>
      </w:r>
      <w:r>
        <w:rPr>
          <w:spacing w:val="20"/>
          <w:sz w:val="24"/>
          <w:szCs w:val="24"/>
        </w:rPr>
        <w:t xml:space="preserve"> </w:t>
      </w:r>
      <w:r>
        <w:rPr>
          <w:spacing w:val="-4"/>
          <w:sz w:val="24"/>
          <w:szCs w:val="24"/>
        </w:rPr>
        <w:t>系 人：</w:t>
      </w:r>
      <w:r>
        <w:rPr>
          <w:rFonts w:hint="eastAsia"/>
          <w:spacing w:val="-4"/>
          <w:sz w:val="24"/>
          <w:szCs w:val="24"/>
          <w:lang w:eastAsia="zh-CN"/>
        </w:rPr>
        <w:t>刘江</w:t>
      </w:r>
    </w:p>
    <w:p w14:paraId="7328884F">
      <w:pPr>
        <w:pStyle w:val="3"/>
        <w:spacing w:before="180" w:line="221" w:lineRule="auto"/>
        <w:ind w:left="22"/>
        <w:rPr>
          <w:rFonts w:hint="eastAsia" w:eastAsia="宋体"/>
          <w:sz w:val="24"/>
          <w:szCs w:val="24"/>
          <w:lang w:eastAsia="zh-CN"/>
        </w:rPr>
      </w:pPr>
      <w:r>
        <w:rPr>
          <w:spacing w:val="-1"/>
          <w:sz w:val="24"/>
          <w:szCs w:val="24"/>
        </w:rPr>
        <w:t>联系方式：</w:t>
      </w:r>
      <w:r>
        <w:rPr>
          <w:rFonts w:hint="eastAsia"/>
          <w:spacing w:val="-1"/>
          <w:sz w:val="24"/>
          <w:szCs w:val="24"/>
          <w:lang w:eastAsia="zh-CN"/>
        </w:rPr>
        <w:t>15009988209</w:t>
      </w:r>
    </w:p>
    <w:p w14:paraId="716DAC26">
      <w:pPr>
        <w:pStyle w:val="3"/>
        <w:spacing w:before="180" w:line="219" w:lineRule="auto"/>
        <w:ind w:left="263"/>
        <w:rPr>
          <w:sz w:val="24"/>
          <w:szCs w:val="24"/>
        </w:rPr>
      </w:pPr>
      <w:r>
        <w:rPr>
          <w:b/>
          <w:bCs/>
          <w:spacing w:val="-4"/>
          <w:sz w:val="24"/>
          <w:szCs w:val="24"/>
        </w:rPr>
        <w:t>2.采购代理机构信息</w:t>
      </w:r>
    </w:p>
    <w:p w14:paraId="4FF6BDC3">
      <w:pPr>
        <w:pStyle w:val="3"/>
        <w:spacing w:before="181" w:line="219" w:lineRule="auto"/>
        <w:ind w:left="23"/>
        <w:rPr>
          <w:rFonts w:hint="eastAsia" w:eastAsia="宋体"/>
          <w:sz w:val="24"/>
          <w:szCs w:val="24"/>
          <w:lang w:eastAsia="zh-CN"/>
        </w:rPr>
      </w:pPr>
      <w:r>
        <w:rPr>
          <w:spacing w:val="-1"/>
          <w:sz w:val="24"/>
          <w:szCs w:val="24"/>
        </w:rPr>
        <w:t>名称：</w:t>
      </w:r>
      <w:r>
        <w:rPr>
          <w:rFonts w:hint="eastAsia"/>
          <w:spacing w:val="-1"/>
          <w:sz w:val="24"/>
          <w:szCs w:val="24"/>
          <w:lang w:eastAsia="zh-CN"/>
        </w:rPr>
        <w:t>新疆泽煜航项目管理有限公司</w:t>
      </w:r>
    </w:p>
    <w:p w14:paraId="1026C494">
      <w:pPr>
        <w:pStyle w:val="3"/>
        <w:spacing w:before="183" w:line="220" w:lineRule="auto"/>
        <w:ind w:left="24"/>
        <w:rPr>
          <w:rFonts w:hint="eastAsia" w:eastAsia="宋体"/>
          <w:sz w:val="24"/>
          <w:szCs w:val="24"/>
          <w:lang w:eastAsia="zh-CN"/>
        </w:rPr>
      </w:pPr>
      <w:r>
        <w:rPr>
          <w:spacing w:val="-2"/>
          <w:sz w:val="24"/>
          <w:szCs w:val="24"/>
        </w:rPr>
        <w:t>项目联系人：</w:t>
      </w:r>
      <w:r>
        <w:rPr>
          <w:rFonts w:hint="eastAsia"/>
          <w:spacing w:val="-2"/>
          <w:sz w:val="24"/>
          <w:szCs w:val="24"/>
          <w:lang w:eastAsia="zh-CN"/>
        </w:rPr>
        <w:t>何紫薇</w:t>
      </w:r>
    </w:p>
    <w:p w14:paraId="6E53A349">
      <w:pPr>
        <w:pStyle w:val="3"/>
        <w:spacing w:before="180" w:line="221" w:lineRule="auto"/>
        <w:ind w:left="49"/>
        <w:rPr>
          <w:rFonts w:hint="eastAsia" w:eastAsia="宋体"/>
          <w:sz w:val="24"/>
          <w:szCs w:val="24"/>
          <w:lang w:eastAsia="zh-CN"/>
        </w:rPr>
      </w:pPr>
      <w:r>
        <w:rPr>
          <w:rFonts w:hint="eastAsia"/>
          <w:spacing w:val="-4"/>
          <w:sz w:val="24"/>
          <w:szCs w:val="24"/>
          <w:lang w:val="en-US" w:eastAsia="zh-CN"/>
        </w:rPr>
        <w:t>联系方式</w:t>
      </w:r>
      <w:r>
        <w:rPr>
          <w:spacing w:val="-4"/>
          <w:sz w:val="24"/>
          <w:szCs w:val="24"/>
        </w:rPr>
        <w:t>：</w:t>
      </w:r>
      <w:r>
        <w:rPr>
          <w:rFonts w:hint="eastAsia"/>
          <w:spacing w:val="-4"/>
          <w:sz w:val="24"/>
          <w:szCs w:val="24"/>
          <w:lang w:eastAsia="zh-CN"/>
        </w:rPr>
        <w:t>16690092019</w:t>
      </w:r>
    </w:p>
    <w:p w14:paraId="284418E8">
      <w:pPr>
        <w:spacing w:line="221" w:lineRule="auto"/>
        <w:rPr>
          <w:sz w:val="24"/>
          <w:szCs w:val="24"/>
        </w:rPr>
        <w:sectPr>
          <w:footerReference r:id="rId38" w:type="default"/>
          <w:pgSz w:w="11905" w:h="16838"/>
          <w:pgMar w:top="1429" w:right="1134" w:bottom="1678" w:left="1145" w:header="0" w:footer="992" w:gutter="0"/>
          <w:pgNumType w:fmt="decimal"/>
          <w:cols w:space="0" w:num="1"/>
          <w:docGrid w:linePitch="0" w:charSpace="0"/>
        </w:sectPr>
      </w:pPr>
    </w:p>
    <w:p w14:paraId="3479885A">
      <w:pPr>
        <w:pStyle w:val="3"/>
        <w:spacing w:before="101" w:line="224" w:lineRule="auto"/>
        <w:ind w:left="2608"/>
        <w:outlineLvl w:val="0"/>
        <w:rPr>
          <w:sz w:val="31"/>
          <w:szCs w:val="31"/>
        </w:rPr>
      </w:pPr>
      <w:bookmarkStart w:id="112" w:name="bookmark95"/>
      <w:bookmarkEnd w:id="112"/>
      <w:bookmarkStart w:id="113" w:name="bookmark94"/>
      <w:bookmarkEnd w:id="113"/>
      <w:bookmarkStart w:id="114" w:name="_Toc20716"/>
      <w:r>
        <w:rPr>
          <w:b/>
          <w:bCs/>
          <w:spacing w:val="6"/>
          <w:sz w:val="31"/>
          <w:szCs w:val="31"/>
        </w:rPr>
        <w:t>第4章</w:t>
      </w:r>
      <w:r>
        <w:rPr>
          <w:spacing w:val="6"/>
          <w:sz w:val="31"/>
          <w:szCs w:val="31"/>
        </w:rPr>
        <w:t xml:space="preserve">  </w:t>
      </w:r>
      <w:r>
        <w:rPr>
          <w:b/>
          <w:bCs/>
          <w:spacing w:val="6"/>
          <w:sz w:val="31"/>
          <w:szCs w:val="31"/>
        </w:rPr>
        <w:t>投标人须知资料表</w:t>
      </w:r>
      <w:bookmarkEnd w:id="114"/>
    </w:p>
    <w:p w14:paraId="0BCD9D3E">
      <w:pPr>
        <w:spacing w:line="311" w:lineRule="auto"/>
        <w:rPr>
          <w:rFonts w:ascii="Arial"/>
          <w:sz w:val="21"/>
        </w:rPr>
      </w:pPr>
    </w:p>
    <w:p w14:paraId="69C6741F">
      <w:pPr>
        <w:pStyle w:val="3"/>
        <w:spacing w:before="78" w:line="225" w:lineRule="auto"/>
        <w:ind w:left="47" w:right="246" w:firstLine="360"/>
        <w:rPr>
          <w:sz w:val="24"/>
          <w:szCs w:val="24"/>
        </w:rPr>
      </w:pPr>
      <w:r>
        <w:rPr>
          <w:spacing w:val="1"/>
          <w:sz w:val="24"/>
          <w:szCs w:val="24"/>
        </w:rPr>
        <w:t>本表是本招标项目的具体资料，是对投标人</w:t>
      </w:r>
      <w:r>
        <w:rPr>
          <w:sz w:val="24"/>
          <w:szCs w:val="24"/>
        </w:rPr>
        <w:t>须知的具体补充和修改，如有矛</w:t>
      </w:r>
      <w:r>
        <w:rPr>
          <w:spacing w:val="-1"/>
          <w:sz w:val="24"/>
          <w:szCs w:val="24"/>
        </w:rPr>
        <w:t>盾，应以本资料表为准。</w:t>
      </w:r>
    </w:p>
    <w:tbl>
      <w:tblPr>
        <w:tblStyle w:val="13"/>
        <w:tblW w:w="9614"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8"/>
        <w:gridCol w:w="8647"/>
        <w:gridCol w:w="9"/>
      </w:tblGrid>
      <w:tr w14:paraId="319D8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478" w:hRule="atLeast"/>
        </w:trPr>
        <w:tc>
          <w:tcPr>
            <w:tcW w:w="958" w:type="dxa"/>
            <w:tcBorders>
              <w:top w:val="single" w:color="000000" w:sz="10" w:space="0"/>
              <w:left w:val="single" w:color="000000" w:sz="10" w:space="0"/>
            </w:tcBorders>
            <w:vAlign w:val="center"/>
          </w:tcPr>
          <w:p w14:paraId="27C3CDC5">
            <w:pPr>
              <w:spacing w:before="39" w:line="219" w:lineRule="auto"/>
              <w:jc w:val="center"/>
              <w:rPr>
                <w:rFonts w:ascii="宋体" w:hAnsi="宋体" w:eastAsia="宋体" w:cs="宋体"/>
                <w:sz w:val="24"/>
                <w:szCs w:val="24"/>
              </w:rPr>
            </w:pPr>
            <w:r>
              <w:rPr>
                <w:rFonts w:ascii="宋体" w:hAnsi="宋体" w:eastAsia="宋体" w:cs="宋体"/>
                <w:spacing w:val="-4"/>
                <w:sz w:val="24"/>
                <w:szCs w:val="24"/>
              </w:rPr>
              <w:t>条款号</w:t>
            </w:r>
          </w:p>
        </w:tc>
        <w:tc>
          <w:tcPr>
            <w:tcW w:w="8647" w:type="dxa"/>
            <w:tcBorders>
              <w:top w:val="single" w:color="000000" w:sz="10" w:space="0"/>
              <w:right w:val="single" w:color="000000" w:sz="10" w:space="0"/>
            </w:tcBorders>
            <w:vAlign w:val="center"/>
          </w:tcPr>
          <w:p w14:paraId="017C2EE4">
            <w:pPr>
              <w:spacing w:before="39" w:line="219" w:lineRule="auto"/>
              <w:jc w:val="center"/>
              <w:rPr>
                <w:rFonts w:ascii="宋体" w:hAnsi="宋体" w:eastAsia="宋体" w:cs="宋体"/>
                <w:sz w:val="24"/>
                <w:szCs w:val="24"/>
              </w:rPr>
            </w:pPr>
            <w:r>
              <w:rPr>
                <w:rFonts w:ascii="宋体" w:hAnsi="宋体" w:eastAsia="宋体" w:cs="宋体"/>
                <w:spacing w:val="-20"/>
                <w:sz w:val="24"/>
                <w:szCs w:val="24"/>
              </w:rPr>
              <w:t>内</w:t>
            </w:r>
            <w:r>
              <w:rPr>
                <w:rFonts w:ascii="宋体" w:hAnsi="宋体" w:eastAsia="宋体" w:cs="宋体"/>
                <w:spacing w:val="2"/>
                <w:sz w:val="24"/>
                <w:szCs w:val="24"/>
              </w:rPr>
              <w:t xml:space="preserve">      </w:t>
            </w:r>
            <w:r>
              <w:rPr>
                <w:rFonts w:ascii="宋体" w:hAnsi="宋体" w:eastAsia="宋体" w:cs="宋体"/>
                <w:spacing w:val="-20"/>
                <w:sz w:val="24"/>
                <w:szCs w:val="24"/>
              </w:rPr>
              <w:t>容</w:t>
            </w:r>
          </w:p>
        </w:tc>
      </w:tr>
      <w:tr w14:paraId="7B5DE2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1402" w:hRule="atLeast"/>
        </w:trPr>
        <w:tc>
          <w:tcPr>
            <w:tcW w:w="958" w:type="dxa"/>
            <w:tcBorders>
              <w:left w:val="single" w:color="000000" w:sz="10" w:space="0"/>
            </w:tcBorders>
            <w:vAlign w:val="top"/>
          </w:tcPr>
          <w:p w14:paraId="13AC82D2">
            <w:pPr>
              <w:pStyle w:val="14"/>
              <w:spacing w:line="455" w:lineRule="auto"/>
              <w:jc w:val="both"/>
            </w:pPr>
          </w:p>
          <w:p w14:paraId="2E4A9D37">
            <w:pPr>
              <w:spacing w:before="78" w:line="184" w:lineRule="auto"/>
              <w:jc w:val="center"/>
              <w:rPr>
                <w:rFonts w:ascii="宋体" w:hAnsi="宋体" w:eastAsia="宋体" w:cs="宋体"/>
                <w:sz w:val="24"/>
                <w:szCs w:val="24"/>
              </w:rPr>
            </w:pPr>
            <w:r>
              <w:rPr>
                <w:rFonts w:ascii="宋体" w:hAnsi="宋体" w:eastAsia="宋体" w:cs="宋体"/>
                <w:spacing w:val="-10"/>
                <w:sz w:val="24"/>
                <w:szCs w:val="24"/>
              </w:rPr>
              <w:t>1.1</w:t>
            </w:r>
          </w:p>
        </w:tc>
        <w:tc>
          <w:tcPr>
            <w:tcW w:w="8647" w:type="dxa"/>
            <w:tcBorders>
              <w:right w:val="single" w:color="000000" w:sz="10" w:space="0"/>
            </w:tcBorders>
            <w:vAlign w:val="top"/>
          </w:tcPr>
          <w:p w14:paraId="1232FD82">
            <w:pPr>
              <w:spacing w:before="33" w:line="219" w:lineRule="auto"/>
              <w:ind w:left="23"/>
              <w:rPr>
                <w:rFonts w:ascii="宋体" w:hAnsi="宋体" w:eastAsia="宋体" w:cs="宋体"/>
                <w:sz w:val="24"/>
                <w:szCs w:val="24"/>
              </w:rPr>
            </w:pPr>
            <w:r>
              <w:rPr>
                <w:rFonts w:ascii="宋体" w:hAnsi="宋体" w:eastAsia="宋体" w:cs="宋体"/>
                <w:spacing w:val="-1"/>
                <w:sz w:val="24"/>
                <w:szCs w:val="24"/>
              </w:rPr>
              <w:t>采 购 人：麦盖提县人力资源和社会保障局</w:t>
            </w:r>
          </w:p>
          <w:p w14:paraId="34045367">
            <w:pPr>
              <w:spacing w:before="181" w:line="219" w:lineRule="auto"/>
              <w:ind w:left="25"/>
              <w:rPr>
                <w:rFonts w:hint="eastAsia" w:ascii="宋体" w:hAnsi="宋体" w:eastAsia="宋体" w:cs="宋体"/>
                <w:sz w:val="24"/>
                <w:szCs w:val="24"/>
                <w:lang w:eastAsia="zh-CN"/>
              </w:rPr>
            </w:pPr>
            <w:r>
              <w:rPr>
                <w:rFonts w:ascii="宋体" w:hAnsi="宋体" w:eastAsia="宋体" w:cs="宋体"/>
                <w:spacing w:val="-4"/>
                <w:sz w:val="24"/>
                <w:szCs w:val="24"/>
              </w:rPr>
              <w:t>联</w:t>
            </w:r>
            <w:r>
              <w:rPr>
                <w:rFonts w:ascii="宋体" w:hAnsi="宋体" w:eastAsia="宋体" w:cs="宋体"/>
                <w:spacing w:val="20"/>
                <w:sz w:val="24"/>
                <w:szCs w:val="24"/>
              </w:rPr>
              <w:t xml:space="preserve"> </w:t>
            </w:r>
            <w:r>
              <w:rPr>
                <w:rFonts w:ascii="宋体" w:hAnsi="宋体" w:eastAsia="宋体" w:cs="宋体"/>
                <w:spacing w:val="-4"/>
                <w:sz w:val="24"/>
                <w:szCs w:val="24"/>
              </w:rPr>
              <w:t>系 人：</w:t>
            </w:r>
            <w:r>
              <w:rPr>
                <w:rFonts w:hint="eastAsia" w:ascii="宋体" w:hAnsi="宋体" w:eastAsia="宋体" w:cs="宋体"/>
                <w:spacing w:val="-4"/>
                <w:sz w:val="24"/>
                <w:szCs w:val="24"/>
                <w:lang w:eastAsia="zh-CN"/>
              </w:rPr>
              <w:t>刘江</w:t>
            </w:r>
          </w:p>
          <w:p w14:paraId="676AA0DC">
            <w:pPr>
              <w:spacing w:before="183" w:line="221" w:lineRule="auto"/>
              <w:ind w:left="52"/>
              <w:rPr>
                <w:rFonts w:hint="eastAsia" w:ascii="宋体" w:hAnsi="宋体" w:eastAsia="宋体" w:cs="宋体"/>
                <w:sz w:val="24"/>
                <w:szCs w:val="24"/>
                <w:lang w:eastAsia="zh-CN"/>
              </w:rPr>
            </w:pPr>
            <w:r>
              <w:rPr>
                <w:rFonts w:ascii="宋体" w:hAnsi="宋体" w:eastAsia="宋体" w:cs="宋体"/>
                <w:spacing w:val="-3"/>
                <w:sz w:val="24"/>
                <w:szCs w:val="24"/>
              </w:rPr>
              <w:t>电    话：</w:t>
            </w:r>
            <w:r>
              <w:rPr>
                <w:rFonts w:hint="eastAsia" w:ascii="宋体" w:hAnsi="宋体" w:eastAsia="宋体" w:cs="宋体"/>
                <w:spacing w:val="-3"/>
                <w:sz w:val="24"/>
                <w:szCs w:val="24"/>
                <w:lang w:eastAsia="zh-CN"/>
              </w:rPr>
              <w:t>15009988209</w:t>
            </w:r>
          </w:p>
        </w:tc>
      </w:tr>
      <w:tr w14:paraId="35C50E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1435" w:hRule="atLeast"/>
        </w:trPr>
        <w:tc>
          <w:tcPr>
            <w:tcW w:w="958" w:type="dxa"/>
            <w:tcBorders>
              <w:left w:val="single" w:color="000000" w:sz="10" w:space="0"/>
            </w:tcBorders>
            <w:vAlign w:val="top"/>
          </w:tcPr>
          <w:p w14:paraId="3C3C0288">
            <w:pPr>
              <w:pStyle w:val="14"/>
              <w:spacing w:line="346" w:lineRule="auto"/>
              <w:jc w:val="both"/>
            </w:pPr>
          </w:p>
          <w:p w14:paraId="31020C07">
            <w:pPr>
              <w:pStyle w:val="14"/>
              <w:spacing w:line="346" w:lineRule="auto"/>
              <w:jc w:val="both"/>
            </w:pPr>
          </w:p>
          <w:p w14:paraId="30943709">
            <w:pPr>
              <w:spacing w:before="78" w:line="184" w:lineRule="auto"/>
              <w:jc w:val="center"/>
              <w:rPr>
                <w:rFonts w:ascii="宋体" w:hAnsi="宋体" w:eastAsia="宋体" w:cs="宋体"/>
                <w:sz w:val="24"/>
                <w:szCs w:val="24"/>
              </w:rPr>
            </w:pPr>
            <w:r>
              <w:rPr>
                <w:rFonts w:ascii="宋体" w:hAnsi="宋体" w:eastAsia="宋体" w:cs="宋体"/>
                <w:spacing w:val="-10"/>
                <w:sz w:val="24"/>
                <w:szCs w:val="24"/>
              </w:rPr>
              <w:t>1.2</w:t>
            </w:r>
          </w:p>
        </w:tc>
        <w:tc>
          <w:tcPr>
            <w:tcW w:w="8647" w:type="dxa"/>
            <w:tcBorders>
              <w:right w:val="single" w:color="000000" w:sz="10" w:space="0"/>
            </w:tcBorders>
            <w:vAlign w:val="top"/>
          </w:tcPr>
          <w:p w14:paraId="4DEB3C02">
            <w:pPr>
              <w:spacing w:before="37" w:line="219" w:lineRule="auto"/>
              <w:ind w:left="23"/>
              <w:rPr>
                <w:rFonts w:hint="eastAsia" w:ascii="宋体" w:hAnsi="宋体" w:eastAsia="宋体" w:cs="宋体"/>
                <w:sz w:val="24"/>
                <w:szCs w:val="24"/>
                <w:lang w:eastAsia="zh-CN"/>
              </w:rPr>
            </w:pPr>
            <w:r>
              <w:rPr>
                <w:rFonts w:ascii="宋体" w:hAnsi="宋体" w:eastAsia="宋体" w:cs="宋体"/>
                <w:spacing w:val="-1"/>
                <w:sz w:val="24"/>
                <w:szCs w:val="24"/>
              </w:rPr>
              <w:t>采购代理机构：</w:t>
            </w:r>
            <w:r>
              <w:rPr>
                <w:rFonts w:hint="eastAsia" w:ascii="宋体" w:hAnsi="宋体" w:eastAsia="宋体" w:cs="宋体"/>
                <w:spacing w:val="-1"/>
                <w:sz w:val="24"/>
                <w:szCs w:val="24"/>
                <w:lang w:eastAsia="zh-CN"/>
              </w:rPr>
              <w:t>新疆泽煜航项目管理有限公司</w:t>
            </w:r>
          </w:p>
          <w:p w14:paraId="66619A4B">
            <w:pPr>
              <w:spacing w:before="183" w:line="219" w:lineRule="auto"/>
              <w:ind w:left="23"/>
              <w:rPr>
                <w:rFonts w:hint="eastAsia" w:ascii="宋体" w:hAnsi="宋体" w:eastAsia="宋体" w:cs="宋体"/>
                <w:sz w:val="24"/>
                <w:szCs w:val="24"/>
                <w:lang w:eastAsia="zh-CN"/>
              </w:rPr>
            </w:pPr>
            <w:r>
              <w:rPr>
                <w:rFonts w:ascii="宋体" w:hAnsi="宋体" w:eastAsia="宋体" w:cs="宋体"/>
                <w:spacing w:val="-2"/>
                <w:sz w:val="24"/>
                <w:szCs w:val="24"/>
              </w:rPr>
              <w:t>业务联系人：</w:t>
            </w:r>
            <w:r>
              <w:rPr>
                <w:rFonts w:hint="eastAsia" w:ascii="宋体" w:hAnsi="宋体" w:eastAsia="宋体" w:cs="宋体"/>
                <w:spacing w:val="-2"/>
                <w:sz w:val="24"/>
                <w:szCs w:val="24"/>
                <w:lang w:eastAsia="zh-CN"/>
              </w:rPr>
              <w:t>何紫薇</w:t>
            </w:r>
          </w:p>
          <w:p w14:paraId="1B84AFD5">
            <w:pPr>
              <w:spacing w:before="181" w:line="221" w:lineRule="auto"/>
              <w:ind w:left="52"/>
              <w:rPr>
                <w:rFonts w:hint="eastAsia" w:ascii="宋体" w:hAnsi="宋体" w:eastAsia="宋体" w:cs="宋体"/>
                <w:sz w:val="24"/>
                <w:szCs w:val="24"/>
                <w:lang w:eastAsia="zh-CN"/>
              </w:rPr>
            </w:pPr>
            <w:r>
              <w:rPr>
                <w:rFonts w:ascii="宋体" w:hAnsi="宋体" w:eastAsia="宋体" w:cs="宋体"/>
                <w:spacing w:val="-4"/>
                <w:sz w:val="24"/>
                <w:szCs w:val="24"/>
              </w:rPr>
              <w:t>电</w:t>
            </w:r>
            <w:r>
              <w:rPr>
                <w:rFonts w:ascii="宋体" w:hAnsi="宋体" w:eastAsia="宋体" w:cs="宋体"/>
                <w:spacing w:val="2"/>
                <w:sz w:val="24"/>
                <w:szCs w:val="24"/>
              </w:rPr>
              <w:t xml:space="preserve">    </w:t>
            </w:r>
            <w:r>
              <w:rPr>
                <w:rFonts w:ascii="宋体" w:hAnsi="宋体" w:eastAsia="宋体" w:cs="宋体"/>
                <w:spacing w:val="-4"/>
                <w:sz w:val="24"/>
                <w:szCs w:val="24"/>
              </w:rPr>
              <w:t>话：</w:t>
            </w:r>
            <w:r>
              <w:rPr>
                <w:rFonts w:hint="eastAsia" w:ascii="宋体" w:hAnsi="宋体" w:eastAsia="宋体" w:cs="宋体"/>
                <w:spacing w:val="-4"/>
                <w:sz w:val="24"/>
                <w:szCs w:val="24"/>
                <w:lang w:eastAsia="zh-CN"/>
              </w:rPr>
              <w:t>16690092019</w:t>
            </w:r>
          </w:p>
        </w:tc>
      </w:tr>
      <w:tr w14:paraId="414579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7230" w:hRule="atLeast"/>
        </w:trPr>
        <w:tc>
          <w:tcPr>
            <w:tcW w:w="958" w:type="dxa"/>
            <w:tcBorders>
              <w:left w:val="single" w:color="000000" w:sz="10" w:space="0"/>
              <w:bottom w:val="single" w:color="000000" w:sz="10" w:space="0"/>
            </w:tcBorders>
            <w:vAlign w:val="top"/>
          </w:tcPr>
          <w:p w14:paraId="51FA6CB7">
            <w:pPr>
              <w:pStyle w:val="14"/>
              <w:spacing w:line="241" w:lineRule="auto"/>
              <w:jc w:val="both"/>
            </w:pPr>
          </w:p>
          <w:p w14:paraId="1D03C01F">
            <w:pPr>
              <w:pStyle w:val="14"/>
              <w:spacing w:line="241" w:lineRule="auto"/>
              <w:jc w:val="both"/>
            </w:pPr>
          </w:p>
          <w:p w14:paraId="1126295F">
            <w:pPr>
              <w:pStyle w:val="14"/>
              <w:spacing w:line="241" w:lineRule="auto"/>
              <w:jc w:val="both"/>
            </w:pPr>
          </w:p>
          <w:p w14:paraId="5B04E5F2">
            <w:pPr>
              <w:pStyle w:val="14"/>
              <w:spacing w:line="241" w:lineRule="auto"/>
              <w:jc w:val="both"/>
            </w:pPr>
          </w:p>
          <w:p w14:paraId="50E7DC90">
            <w:pPr>
              <w:pStyle w:val="14"/>
              <w:spacing w:line="241" w:lineRule="auto"/>
              <w:jc w:val="both"/>
            </w:pPr>
          </w:p>
          <w:p w14:paraId="551F5134">
            <w:pPr>
              <w:pStyle w:val="14"/>
              <w:spacing w:line="241" w:lineRule="auto"/>
              <w:jc w:val="both"/>
            </w:pPr>
          </w:p>
          <w:p w14:paraId="275AE4A4">
            <w:pPr>
              <w:pStyle w:val="14"/>
              <w:spacing w:line="241" w:lineRule="auto"/>
              <w:jc w:val="both"/>
            </w:pPr>
          </w:p>
          <w:p w14:paraId="38C00117">
            <w:pPr>
              <w:pStyle w:val="14"/>
              <w:spacing w:line="242" w:lineRule="auto"/>
              <w:jc w:val="both"/>
            </w:pPr>
          </w:p>
          <w:p w14:paraId="2B50C594">
            <w:pPr>
              <w:pStyle w:val="14"/>
              <w:spacing w:line="242" w:lineRule="auto"/>
              <w:jc w:val="both"/>
            </w:pPr>
          </w:p>
          <w:p w14:paraId="27B27EDF">
            <w:pPr>
              <w:pStyle w:val="14"/>
              <w:spacing w:line="242" w:lineRule="auto"/>
              <w:jc w:val="both"/>
            </w:pPr>
          </w:p>
          <w:p w14:paraId="1E6E302F">
            <w:pPr>
              <w:pStyle w:val="14"/>
              <w:spacing w:line="242" w:lineRule="auto"/>
              <w:jc w:val="both"/>
            </w:pPr>
          </w:p>
          <w:p w14:paraId="0632BD7F">
            <w:pPr>
              <w:pStyle w:val="14"/>
              <w:spacing w:line="242" w:lineRule="auto"/>
              <w:jc w:val="both"/>
            </w:pPr>
          </w:p>
          <w:p w14:paraId="4F935ADA">
            <w:pPr>
              <w:pStyle w:val="14"/>
              <w:spacing w:line="242" w:lineRule="auto"/>
              <w:jc w:val="both"/>
            </w:pPr>
          </w:p>
          <w:p w14:paraId="67E3BFB4">
            <w:pPr>
              <w:pStyle w:val="14"/>
              <w:spacing w:line="242" w:lineRule="auto"/>
              <w:jc w:val="both"/>
            </w:pPr>
          </w:p>
          <w:p w14:paraId="523AC22D">
            <w:pPr>
              <w:pStyle w:val="14"/>
              <w:spacing w:line="242" w:lineRule="auto"/>
              <w:jc w:val="both"/>
            </w:pPr>
          </w:p>
          <w:p w14:paraId="7C0CB2ED">
            <w:pPr>
              <w:pStyle w:val="14"/>
              <w:spacing w:line="242" w:lineRule="auto"/>
              <w:jc w:val="both"/>
            </w:pPr>
          </w:p>
          <w:p w14:paraId="1B2BDAF4">
            <w:pPr>
              <w:spacing w:before="78" w:line="184" w:lineRule="auto"/>
              <w:jc w:val="center"/>
              <w:rPr>
                <w:rFonts w:ascii="宋体" w:hAnsi="宋体" w:eastAsia="宋体" w:cs="宋体"/>
                <w:sz w:val="24"/>
                <w:szCs w:val="24"/>
              </w:rPr>
            </w:pPr>
            <w:r>
              <w:rPr>
                <w:rFonts w:ascii="宋体" w:hAnsi="宋体" w:eastAsia="宋体" w:cs="宋体"/>
                <w:spacing w:val="-6"/>
                <w:sz w:val="24"/>
                <w:szCs w:val="24"/>
              </w:rPr>
              <w:t>1.3.4</w:t>
            </w:r>
          </w:p>
        </w:tc>
        <w:tc>
          <w:tcPr>
            <w:tcW w:w="8647" w:type="dxa"/>
            <w:tcBorders>
              <w:bottom w:val="single" w:color="000000" w:sz="10" w:space="0"/>
              <w:right w:val="single" w:color="000000" w:sz="10" w:space="0"/>
            </w:tcBorders>
            <w:vAlign w:val="top"/>
          </w:tcPr>
          <w:p w14:paraId="0A9A6AE4">
            <w:pPr>
              <w:spacing w:before="39" w:line="345" w:lineRule="auto"/>
              <w:ind w:left="24"/>
              <w:rPr>
                <w:rFonts w:ascii="宋体" w:hAnsi="宋体" w:eastAsia="宋体" w:cs="宋体"/>
                <w:sz w:val="24"/>
                <w:szCs w:val="24"/>
              </w:rPr>
            </w:pPr>
            <w:r>
              <w:rPr>
                <w:rFonts w:ascii="宋体" w:hAnsi="宋体" w:eastAsia="宋体" w:cs="宋体"/>
                <w:spacing w:val="-6"/>
                <w:sz w:val="24"/>
                <w:szCs w:val="24"/>
              </w:rPr>
              <w:t>合格投标人资格要求：投标人必须满足《中华人民共和国政府采购法》</w:t>
            </w:r>
            <w:r>
              <w:rPr>
                <w:rFonts w:ascii="宋体" w:hAnsi="宋体" w:eastAsia="宋体" w:cs="宋体"/>
                <w:spacing w:val="1"/>
                <w:sz w:val="24"/>
                <w:szCs w:val="24"/>
              </w:rPr>
              <w:t xml:space="preserve"> </w:t>
            </w:r>
            <w:r>
              <w:rPr>
                <w:rFonts w:ascii="宋体" w:hAnsi="宋体" w:eastAsia="宋体" w:cs="宋体"/>
                <w:spacing w:val="-4"/>
                <w:sz w:val="24"/>
                <w:szCs w:val="24"/>
              </w:rPr>
              <w:t>第二十二条</w:t>
            </w:r>
            <w:r>
              <w:rPr>
                <w:rFonts w:hint="eastAsia" w:ascii="宋体" w:hAnsi="宋体" w:eastAsia="宋体" w:cs="宋体"/>
                <w:spacing w:val="-4"/>
                <w:sz w:val="24"/>
                <w:szCs w:val="24"/>
                <w:lang w:val="en-US" w:eastAsia="zh-CN"/>
              </w:rPr>
              <w:t>之规定</w:t>
            </w:r>
            <w:r>
              <w:rPr>
                <w:rFonts w:ascii="宋体" w:hAnsi="宋体" w:eastAsia="宋体" w:cs="宋体"/>
                <w:spacing w:val="-4"/>
                <w:sz w:val="24"/>
                <w:szCs w:val="24"/>
              </w:rPr>
              <w:t>。</w:t>
            </w:r>
          </w:p>
          <w:p w14:paraId="3B1FAEC6">
            <w:pPr>
              <w:spacing w:before="37" w:line="219" w:lineRule="auto"/>
              <w:ind w:left="55"/>
              <w:rPr>
                <w:rFonts w:ascii="宋体" w:hAnsi="宋体" w:eastAsia="宋体" w:cs="宋体"/>
                <w:color w:val="auto"/>
                <w:sz w:val="24"/>
                <w:szCs w:val="24"/>
              </w:rPr>
            </w:pPr>
            <w:r>
              <w:rPr>
                <w:rFonts w:ascii="宋体" w:hAnsi="宋体" w:eastAsia="宋体" w:cs="宋体"/>
                <w:color w:val="auto"/>
                <w:spacing w:val="-5"/>
                <w:sz w:val="24"/>
                <w:szCs w:val="24"/>
              </w:rPr>
              <w:t>申请人的资格要求：</w:t>
            </w:r>
          </w:p>
          <w:p w14:paraId="4A5659B9">
            <w:pPr>
              <w:spacing w:before="25" w:line="206" w:lineRule="auto"/>
              <w:rPr>
                <w:rFonts w:hint="eastAsia" w:ascii="仿宋" w:hAnsi="仿宋" w:eastAsia="仿宋" w:cs="仿宋"/>
                <w:color w:val="auto"/>
                <w:spacing w:val="5"/>
                <w:sz w:val="24"/>
                <w:szCs w:val="24"/>
                <w:lang w:eastAsia="zh-CN"/>
              </w:rPr>
            </w:pPr>
            <w:r>
              <w:rPr>
                <w:rFonts w:hint="eastAsia" w:ascii="仿宋" w:hAnsi="仿宋" w:eastAsia="仿宋" w:cs="仿宋"/>
                <w:color w:val="auto"/>
                <w:spacing w:val="5"/>
                <w:sz w:val="24"/>
                <w:szCs w:val="24"/>
              </w:rPr>
              <w:t>1、</w:t>
            </w:r>
            <w:r>
              <w:rPr>
                <w:rFonts w:hint="eastAsia" w:ascii="仿宋" w:hAnsi="仿宋" w:eastAsia="仿宋" w:cs="仿宋"/>
                <w:color w:val="auto"/>
                <w:spacing w:val="5"/>
                <w:sz w:val="24"/>
                <w:szCs w:val="24"/>
                <w:lang w:eastAsia="zh-CN"/>
              </w:rPr>
              <w:t>投标供应商必须提供在中华人民共和国境内注册的法人或者其他组织的营业执照（或事业单位法人证书，或社会团体法人登记证书），如供应商为自然人的需提供自然人身份证明；且具有有效的《民办学校办学许可证》或依法在民政部门登记成立或经国务院批准免予登记的社会组织、机构等社会力量的身份证明（办学许可中“办学类型”或“办学内容”明确记载了经批准允许开办的培训专业类别（工种）或有效的培训类别资质证明材料，以证明具备开展所投标项目专业大类的培训资格）</w:t>
            </w:r>
          </w:p>
          <w:p w14:paraId="72A93416">
            <w:pPr>
              <w:spacing w:before="25" w:line="206" w:lineRule="auto"/>
              <w:rPr>
                <w:rFonts w:hint="eastAsia" w:ascii="仿宋" w:hAnsi="仿宋" w:eastAsia="仿宋" w:cs="仿宋"/>
                <w:color w:val="auto"/>
                <w:spacing w:val="5"/>
                <w:sz w:val="24"/>
                <w:szCs w:val="24"/>
              </w:rPr>
            </w:pPr>
            <w:r>
              <w:rPr>
                <w:rFonts w:hint="eastAsia" w:ascii="仿宋" w:hAnsi="仿宋" w:eastAsia="仿宋" w:cs="仿宋"/>
                <w:color w:val="auto"/>
                <w:spacing w:val="5"/>
                <w:sz w:val="24"/>
                <w:szCs w:val="24"/>
              </w:rPr>
              <w:t>2、法人授权委托书、法人身份证复印件盖公章及授权委托人身份证；</w:t>
            </w:r>
          </w:p>
          <w:p w14:paraId="15CE4307">
            <w:pPr>
              <w:spacing w:before="25" w:line="206" w:lineRule="auto"/>
              <w:rPr>
                <w:rFonts w:hint="eastAsia" w:ascii="仿宋" w:hAnsi="仿宋" w:eastAsia="仿宋" w:cs="仿宋"/>
                <w:color w:val="auto"/>
                <w:spacing w:val="5"/>
                <w:sz w:val="24"/>
                <w:szCs w:val="24"/>
              </w:rPr>
            </w:pPr>
            <w:r>
              <w:rPr>
                <w:rFonts w:hint="eastAsia" w:ascii="仿宋" w:hAnsi="仿宋" w:eastAsia="仿宋" w:cs="仿宋"/>
                <w:color w:val="auto"/>
                <w:spacing w:val="5"/>
                <w:sz w:val="24"/>
                <w:szCs w:val="24"/>
              </w:rPr>
              <w:t>3、近6个月所属期限内（任意1个月）依法缴纳税收的证明（税务部门出具的完税凭证或缴税证明或银行出具的“银行电子缴税付款凭证”）；注：① 若为零申报企业，需提供无欠税证明或国家税务总局电子税务局“申报结果查询截图”。②“税种”非社会保险；</w:t>
            </w:r>
          </w:p>
          <w:p w14:paraId="091CD512">
            <w:pPr>
              <w:spacing w:before="25" w:line="206" w:lineRule="auto"/>
              <w:rPr>
                <w:rFonts w:hint="eastAsia" w:ascii="仿宋" w:hAnsi="仿宋" w:eastAsia="仿宋" w:cs="仿宋"/>
                <w:color w:val="auto"/>
                <w:spacing w:val="5"/>
                <w:sz w:val="24"/>
                <w:szCs w:val="24"/>
              </w:rPr>
            </w:pPr>
            <w:r>
              <w:rPr>
                <w:rFonts w:hint="eastAsia" w:ascii="仿宋" w:hAnsi="仿宋" w:eastAsia="仿宋" w:cs="仿宋"/>
                <w:color w:val="auto"/>
                <w:spacing w:val="5"/>
                <w:sz w:val="24"/>
                <w:szCs w:val="24"/>
              </w:rPr>
              <w:t>4、近6个月内任意1个月缴纳</w:t>
            </w:r>
            <w:r>
              <w:rPr>
                <w:rFonts w:hint="eastAsia" w:ascii="仿宋" w:hAnsi="仿宋" w:eastAsia="仿宋" w:cs="仿宋"/>
                <w:color w:val="auto"/>
                <w:spacing w:val="5"/>
                <w:sz w:val="24"/>
                <w:szCs w:val="24"/>
                <w:lang w:eastAsia="zh-CN"/>
              </w:rPr>
              <w:t>社保</w:t>
            </w:r>
            <w:r>
              <w:rPr>
                <w:rFonts w:hint="eastAsia" w:ascii="仿宋" w:hAnsi="仿宋" w:eastAsia="仿宋" w:cs="仿宋"/>
                <w:color w:val="auto"/>
                <w:spacing w:val="5"/>
                <w:sz w:val="24"/>
                <w:szCs w:val="24"/>
              </w:rPr>
              <w:t>的证明材料；</w:t>
            </w:r>
          </w:p>
          <w:p w14:paraId="17AC4BC0">
            <w:pPr>
              <w:spacing w:before="25" w:line="206" w:lineRule="auto"/>
              <w:rPr>
                <w:rFonts w:hint="eastAsia" w:ascii="仿宋" w:hAnsi="仿宋" w:eastAsia="仿宋" w:cs="仿宋"/>
                <w:color w:val="auto"/>
                <w:spacing w:val="5"/>
                <w:sz w:val="24"/>
                <w:szCs w:val="24"/>
              </w:rPr>
            </w:pPr>
            <w:r>
              <w:rPr>
                <w:rFonts w:hint="eastAsia" w:ascii="仿宋" w:hAnsi="仿宋" w:eastAsia="仿宋" w:cs="仿宋"/>
                <w:color w:val="auto"/>
                <w:spacing w:val="5"/>
                <w:sz w:val="24"/>
                <w:szCs w:val="24"/>
              </w:rPr>
              <w:t>5、良好的商业信誉和健全的财务会计制度证明材料（</w:t>
            </w:r>
            <w:r>
              <w:rPr>
                <w:rFonts w:hint="eastAsia" w:ascii="仿宋" w:hAnsi="仿宋" w:eastAsia="仿宋" w:cs="仿宋"/>
                <w:color w:val="auto"/>
                <w:spacing w:val="5"/>
                <w:sz w:val="24"/>
                <w:szCs w:val="24"/>
                <w:lang w:eastAsia="zh-CN"/>
              </w:rPr>
              <w:t>会计事务所出具的2025年的年度财务审计报告书</w:t>
            </w:r>
            <w:r>
              <w:rPr>
                <w:rFonts w:hint="eastAsia" w:ascii="仿宋" w:hAnsi="仿宋" w:eastAsia="仿宋" w:cs="仿宋"/>
                <w:color w:val="auto"/>
                <w:spacing w:val="5"/>
                <w:sz w:val="24"/>
                <w:szCs w:val="24"/>
              </w:rPr>
              <w:t>，新办企业可提供银行资信证明）；</w:t>
            </w:r>
          </w:p>
          <w:p w14:paraId="501FED9B">
            <w:pPr>
              <w:spacing w:before="25" w:line="206" w:lineRule="auto"/>
              <w:rPr>
                <w:rFonts w:hint="eastAsia" w:ascii="仿宋" w:hAnsi="仿宋" w:eastAsia="仿宋" w:cs="仿宋"/>
                <w:color w:val="auto"/>
                <w:spacing w:val="5"/>
                <w:sz w:val="24"/>
                <w:szCs w:val="24"/>
              </w:rPr>
            </w:pPr>
            <w:r>
              <w:rPr>
                <w:rFonts w:hint="eastAsia" w:ascii="仿宋" w:hAnsi="仿宋" w:eastAsia="仿宋" w:cs="仿宋"/>
                <w:color w:val="auto"/>
                <w:spacing w:val="5"/>
                <w:sz w:val="24"/>
                <w:szCs w:val="24"/>
              </w:rPr>
              <w:t>6、针对本项目的反商业贿赂承诺书；</w:t>
            </w:r>
          </w:p>
          <w:p w14:paraId="378B5DC8">
            <w:pPr>
              <w:spacing w:before="25" w:line="206" w:lineRule="auto"/>
              <w:rPr>
                <w:rFonts w:hint="eastAsia" w:ascii="仿宋" w:hAnsi="仿宋" w:eastAsia="仿宋" w:cs="仿宋"/>
                <w:color w:val="auto"/>
                <w:spacing w:val="5"/>
                <w:sz w:val="24"/>
                <w:szCs w:val="24"/>
              </w:rPr>
            </w:pPr>
            <w:r>
              <w:rPr>
                <w:rFonts w:hint="eastAsia" w:ascii="仿宋" w:hAnsi="仿宋" w:eastAsia="仿宋" w:cs="仿宋"/>
                <w:color w:val="auto"/>
                <w:spacing w:val="5"/>
                <w:sz w:val="24"/>
                <w:szCs w:val="24"/>
              </w:rPr>
              <w:t>7、供应商在“信用中国”（www.creditchina.gov.cn）和中国政府采购网（www.ccgp.gov.cn）网站上未列入失信被执行人、重大税收违法案件当事人名单、政府采购严重违法失信行为记录名单（财库[2016]125号）（以开标现场查询为准）；</w:t>
            </w:r>
          </w:p>
          <w:p w14:paraId="723F3863">
            <w:pPr>
              <w:spacing w:before="25" w:line="206" w:lineRule="auto"/>
              <w:rPr>
                <w:rFonts w:hint="eastAsia" w:ascii="仿宋" w:hAnsi="仿宋" w:eastAsia="仿宋" w:cs="仿宋"/>
                <w:color w:val="auto"/>
                <w:spacing w:val="5"/>
                <w:sz w:val="24"/>
                <w:szCs w:val="24"/>
              </w:rPr>
            </w:pPr>
            <w:r>
              <w:rPr>
                <w:rFonts w:hint="eastAsia" w:ascii="仿宋" w:hAnsi="仿宋" w:eastAsia="仿宋" w:cs="仿宋"/>
                <w:color w:val="auto"/>
                <w:spacing w:val="5"/>
                <w:sz w:val="24"/>
                <w:szCs w:val="24"/>
              </w:rPr>
              <w:t>8、参加政府采购活动近3年内，在经营活动中没有重大违法记录的书面声明；</w:t>
            </w:r>
          </w:p>
          <w:p w14:paraId="6524B6FF">
            <w:pPr>
              <w:spacing w:before="25" w:line="206" w:lineRule="auto"/>
              <w:rPr>
                <w:rFonts w:ascii="仿宋" w:hAnsi="仿宋" w:eastAsia="仿宋" w:cs="仿宋"/>
                <w:sz w:val="24"/>
                <w:szCs w:val="24"/>
              </w:rPr>
            </w:pPr>
            <w:r>
              <w:rPr>
                <w:rFonts w:hint="eastAsia" w:ascii="仿宋" w:hAnsi="仿宋" w:eastAsia="仿宋" w:cs="仿宋"/>
                <w:color w:val="auto"/>
                <w:spacing w:val="5"/>
                <w:sz w:val="24"/>
                <w:szCs w:val="24"/>
              </w:rPr>
              <w:t>9、投标保证金缴纳证明。</w:t>
            </w:r>
          </w:p>
        </w:tc>
      </w:tr>
      <w:tr w14:paraId="21A67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478" w:hRule="atLeast"/>
        </w:trPr>
        <w:tc>
          <w:tcPr>
            <w:tcW w:w="958" w:type="dxa"/>
            <w:tcBorders>
              <w:top w:val="single" w:color="000000" w:sz="10" w:space="0"/>
              <w:left w:val="single" w:color="000000" w:sz="10" w:space="0"/>
            </w:tcBorders>
            <w:vAlign w:val="top"/>
          </w:tcPr>
          <w:p w14:paraId="76BBFB7A">
            <w:pPr>
              <w:spacing w:before="77" w:line="184" w:lineRule="auto"/>
              <w:jc w:val="center"/>
              <w:rPr>
                <w:rFonts w:ascii="宋体" w:hAnsi="宋体" w:eastAsia="宋体" w:cs="宋体"/>
                <w:sz w:val="24"/>
                <w:szCs w:val="24"/>
              </w:rPr>
            </w:pPr>
            <w:r>
              <w:rPr>
                <w:rFonts w:ascii="宋体" w:hAnsi="宋体" w:eastAsia="宋体" w:cs="宋体"/>
                <w:spacing w:val="-6"/>
                <w:sz w:val="24"/>
                <w:szCs w:val="24"/>
              </w:rPr>
              <w:t>1.3.5</w:t>
            </w:r>
          </w:p>
        </w:tc>
        <w:tc>
          <w:tcPr>
            <w:tcW w:w="8647" w:type="dxa"/>
            <w:tcBorders>
              <w:top w:val="single" w:color="000000" w:sz="10" w:space="0"/>
              <w:right w:val="single" w:color="000000" w:sz="10" w:space="0"/>
            </w:tcBorders>
            <w:vAlign w:val="top"/>
          </w:tcPr>
          <w:p w14:paraId="69925ADB">
            <w:pPr>
              <w:spacing w:before="41" w:line="212" w:lineRule="auto"/>
              <w:ind w:left="28"/>
              <w:rPr>
                <w:rFonts w:ascii="宋体" w:hAnsi="宋体" w:eastAsia="宋体" w:cs="宋体"/>
                <w:sz w:val="25"/>
                <w:szCs w:val="25"/>
              </w:rPr>
            </w:pPr>
            <w:r>
              <w:rPr>
                <w:rFonts w:ascii="宋体" w:hAnsi="宋体" w:eastAsia="宋体" w:cs="宋体"/>
                <w:spacing w:val="2"/>
                <w:sz w:val="24"/>
                <w:szCs w:val="24"/>
              </w:rPr>
              <w:t>是否允许采购进口产品：</w:t>
            </w:r>
            <w:r>
              <w:rPr>
                <w:rFonts w:ascii="宋体" w:hAnsi="宋体" w:eastAsia="宋体" w:cs="宋体"/>
                <w:spacing w:val="127"/>
                <w:sz w:val="25"/>
                <w:szCs w:val="25"/>
                <w:u w:val="single" w:color="auto"/>
              </w:rPr>
              <w:t xml:space="preserve"> </w:t>
            </w:r>
            <w:r>
              <w:rPr>
                <w:rFonts w:ascii="宋体" w:hAnsi="宋体" w:eastAsia="宋体" w:cs="宋体"/>
                <w:i/>
                <w:iCs/>
                <w:spacing w:val="2"/>
                <w:sz w:val="25"/>
                <w:szCs w:val="25"/>
                <w:u w:val="single" w:color="auto"/>
              </w:rPr>
              <w:t>否</w:t>
            </w:r>
            <w:r>
              <w:rPr>
                <w:rFonts w:ascii="宋体" w:hAnsi="宋体" w:eastAsia="宋体" w:cs="宋体"/>
                <w:spacing w:val="22"/>
                <w:sz w:val="25"/>
                <w:szCs w:val="25"/>
                <w:u w:val="single" w:color="auto"/>
              </w:rPr>
              <w:t xml:space="preserve">  </w:t>
            </w:r>
            <w:r>
              <w:rPr>
                <w:rFonts w:ascii="宋体" w:hAnsi="宋体" w:eastAsia="宋体" w:cs="宋体"/>
                <w:spacing w:val="-104"/>
                <w:sz w:val="25"/>
                <w:szCs w:val="25"/>
              </w:rPr>
              <w:t xml:space="preserve"> </w:t>
            </w:r>
            <w:r>
              <w:rPr>
                <w:rFonts w:ascii="宋体" w:hAnsi="宋体" w:eastAsia="宋体" w:cs="宋体"/>
                <w:i/>
                <w:iCs/>
                <w:spacing w:val="2"/>
                <w:sz w:val="25"/>
                <w:szCs w:val="25"/>
              </w:rPr>
              <w:t>（是、否）</w:t>
            </w:r>
          </w:p>
        </w:tc>
      </w:tr>
      <w:tr w14:paraId="56969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471" w:hRule="atLeast"/>
        </w:trPr>
        <w:tc>
          <w:tcPr>
            <w:tcW w:w="958" w:type="dxa"/>
            <w:tcBorders>
              <w:left w:val="single" w:color="000000" w:sz="10" w:space="0"/>
            </w:tcBorders>
            <w:vAlign w:val="top"/>
          </w:tcPr>
          <w:p w14:paraId="02014ABA">
            <w:pPr>
              <w:spacing w:before="69" w:line="184" w:lineRule="auto"/>
              <w:jc w:val="center"/>
              <w:rPr>
                <w:rFonts w:ascii="宋体" w:hAnsi="宋体" w:eastAsia="宋体" w:cs="宋体"/>
                <w:sz w:val="24"/>
                <w:szCs w:val="24"/>
              </w:rPr>
            </w:pPr>
            <w:r>
              <w:rPr>
                <w:rFonts w:ascii="宋体" w:hAnsi="宋体" w:eastAsia="宋体" w:cs="宋体"/>
                <w:spacing w:val="-6"/>
                <w:sz w:val="24"/>
                <w:szCs w:val="24"/>
              </w:rPr>
              <w:t>1.3.6</w:t>
            </w:r>
          </w:p>
        </w:tc>
        <w:tc>
          <w:tcPr>
            <w:tcW w:w="8647" w:type="dxa"/>
            <w:tcBorders>
              <w:right w:val="single" w:color="000000" w:sz="10" w:space="0"/>
            </w:tcBorders>
            <w:vAlign w:val="top"/>
          </w:tcPr>
          <w:p w14:paraId="3D254F56">
            <w:pPr>
              <w:spacing w:before="33" w:line="212" w:lineRule="auto"/>
              <w:ind w:left="28"/>
              <w:rPr>
                <w:rFonts w:ascii="宋体" w:hAnsi="宋体" w:eastAsia="宋体" w:cs="宋体"/>
                <w:sz w:val="25"/>
                <w:szCs w:val="25"/>
              </w:rPr>
            </w:pPr>
            <w:r>
              <w:rPr>
                <w:rFonts w:ascii="宋体" w:hAnsi="宋体" w:eastAsia="宋体" w:cs="宋体"/>
                <w:spacing w:val="4"/>
                <w:sz w:val="24"/>
                <w:szCs w:val="24"/>
              </w:rPr>
              <w:t>是否为专门面向中小企业采购：</w:t>
            </w:r>
            <w:r>
              <w:rPr>
                <w:rFonts w:ascii="宋体" w:hAnsi="宋体" w:eastAsia="宋体" w:cs="宋体"/>
                <w:spacing w:val="56"/>
                <w:sz w:val="25"/>
                <w:szCs w:val="25"/>
                <w:u w:val="single" w:color="auto"/>
              </w:rPr>
              <w:t xml:space="preserve"> </w:t>
            </w:r>
            <w:r>
              <w:rPr>
                <w:rFonts w:hint="eastAsia" w:ascii="宋体" w:hAnsi="宋体" w:eastAsia="宋体" w:cs="宋体"/>
                <w:i/>
                <w:iCs/>
                <w:spacing w:val="4"/>
                <w:sz w:val="25"/>
                <w:szCs w:val="25"/>
                <w:u w:val="single" w:color="auto"/>
                <w:lang w:val="en-US" w:eastAsia="zh-CN"/>
              </w:rPr>
              <w:t>否</w:t>
            </w:r>
            <w:r>
              <w:rPr>
                <w:rFonts w:ascii="宋体" w:hAnsi="宋体" w:eastAsia="宋体" w:cs="宋体"/>
                <w:spacing w:val="4"/>
                <w:sz w:val="25"/>
                <w:szCs w:val="25"/>
                <w:u w:val="single" w:color="auto"/>
              </w:rPr>
              <w:t xml:space="preserve">  </w:t>
            </w:r>
            <w:r>
              <w:rPr>
                <w:rFonts w:ascii="宋体" w:hAnsi="宋体" w:eastAsia="宋体" w:cs="宋体"/>
                <w:spacing w:val="-104"/>
                <w:sz w:val="25"/>
                <w:szCs w:val="25"/>
              </w:rPr>
              <w:t xml:space="preserve"> </w:t>
            </w:r>
            <w:r>
              <w:rPr>
                <w:rFonts w:ascii="宋体" w:hAnsi="宋体" w:eastAsia="宋体" w:cs="宋体"/>
                <w:i/>
                <w:iCs/>
                <w:spacing w:val="4"/>
                <w:sz w:val="25"/>
                <w:szCs w:val="25"/>
              </w:rPr>
              <w:t>（是、否）</w:t>
            </w:r>
          </w:p>
        </w:tc>
      </w:tr>
      <w:tr w14:paraId="59E2B8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471" w:hRule="atLeast"/>
        </w:trPr>
        <w:tc>
          <w:tcPr>
            <w:tcW w:w="958" w:type="dxa"/>
            <w:tcBorders>
              <w:left w:val="single" w:color="000000" w:sz="10" w:space="0"/>
            </w:tcBorders>
            <w:vAlign w:val="top"/>
          </w:tcPr>
          <w:p w14:paraId="4ECBED57">
            <w:pPr>
              <w:spacing w:before="71" w:line="184" w:lineRule="auto"/>
              <w:jc w:val="center"/>
              <w:rPr>
                <w:rFonts w:ascii="宋体" w:hAnsi="宋体" w:eastAsia="宋体" w:cs="宋体"/>
                <w:sz w:val="24"/>
                <w:szCs w:val="24"/>
              </w:rPr>
            </w:pPr>
            <w:r>
              <w:rPr>
                <w:rFonts w:ascii="宋体" w:hAnsi="宋体" w:eastAsia="宋体" w:cs="宋体"/>
                <w:spacing w:val="-10"/>
                <w:sz w:val="24"/>
                <w:szCs w:val="24"/>
              </w:rPr>
              <w:t>1.4</w:t>
            </w:r>
          </w:p>
        </w:tc>
        <w:tc>
          <w:tcPr>
            <w:tcW w:w="8647" w:type="dxa"/>
            <w:tcBorders>
              <w:right w:val="single" w:color="000000" w:sz="10" w:space="0"/>
            </w:tcBorders>
            <w:vAlign w:val="top"/>
          </w:tcPr>
          <w:p w14:paraId="6977D0B4">
            <w:pPr>
              <w:spacing w:before="34" w:line="213" w:lineRule="auto"/>
              <w:ind w:left="28"/>
              <w:rPr>
                <w:rFonts w:ascii="宋体" w:hAnsi="宋体" w:eastAsia="宋体" w:cs="宋体"/>
                <w:sz w:val="25"/>
                <w:szCs w:val="25"/>
              </w:rPr>
            </w:pPr>
            <w:r>
              <w:rPr>
                <w:rFonts w:ascii="宋体" w:hAnsi="宋体" w:eastAsia="宋体" w:cs="宋体"/>
                <w:spacing w:val="-1"/>
                <w:sz w:val="24"/>
                <w:szCs w:val="24"/>
              </w:rPr>
              <w:t>是否允许联合体投标：</w:t>
            </w:r>
            <w:r>
              <w:rPr>
                <w:rFonts w:ascii="宋体" w:hAnsi="宋体" w:eastAsia="宋体" w:cs="宋体"/>
                <w:spacing w:val="-1"/>
                <w:sz w:val="24"/>
                <w:szCs w:val="24"/>
                <w:u w:val="single" w:color="auto"/>
              </w:rPr>
              <w:t xml:space="preserve">   否   </w:t>
            </w:r>
            <w:r>
              <w:rPr>
                <w:rFonts w:ascii="宋体" w:hAnsi="宋体" w:eastAsia="宋体" w:cs="宋体"/>
                <w:spacing w:val="-85"/>
                <w:sz w:val="24"/>
                <w:szCs w:val="24"/>
              </w:rPr>
              <w:t xml:space="preserve"> </w:t>
            </w:r>
            <w:r>
              <w:rPr>
                <w:rFonts w:ascii="宋体" w:hAnsi="宋体" w:eastAsia="宋体" w:cs="宋体"/>
                <w:i/>
                <w:iCs/>
                <w:spacing w:val="-1"/>
                <w:sz w:val="25"/>
                <w:szCs w:val="25"/>
              </w:rPr>
              <w:t>（是、否）</w:t>
            </w:r>
          </w:p>
        </w:tc>
      </w:tr>
      <w:tr w14:paraId="49153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362" w:hRule="atLeast"/>
        </w:trPr>
        <w:tc>
          <w:tcPr>
            <w:tcW w:w="958" w:type="dxa"/>
            <w:tcBorders>
              <w:left w:val="single" w:color="000000" w:sz="10" w:space="0"/>
            </w:tcBorders>
            <w:vAlign w:val="top"/>
          </w:tcPr>
          <w:p w14:paraId="5C5FFEDA">
            <w:pPr>
              <w:spacing w:before="72" w:line="184" w:lineRule="auto"/>
              <w:jc w:val="center"/>
              <w:rPr>
                <w:rFonts w:ascii="宋体" w:hAnsi="宋体" w:eastAsia="宋体" w:cs="宋体"/>
                <w:sz w:val="24"/>
                <w:szCs w:val="24"/>
              </w:rPr>
            </w:pPr>
            <w:r>
              <w:rPr>
                <w:rFonts w:ascii="宋体" w:hAnsi="宋体" w:eastAsia="宋体" w:cs="宋体"/>
                <w:spacing w:val="-6"/>
                <w:sz w:val="24"/>
                <w:szCs w:val="24"/>
              </w:rPr>
              <w:t>1.4.8</w:t>
            </w:r>
          </w:p>
        </w:tc>
        <w:tc>
          <w:tcPr>
            <w:tcW w:w="8647" w:type="dxa"/>
            <w:tcBorders>
              <w:right w:val="single" w:color="000000" w:sz="10" w:space="0"/>
            </w:tcBorders>
            <w:vAlign w:val="top"/>
          </w:tcPr>
          <w:p w14:paraId="156ACF30">
            <w:pPr>
              <w:spacing w:before="36" w:line="219" w:lineRule="auto"/>
              <w:ind w:left="25"/>
              <w:rPr>
                <w:rFonts w:ascii="宋体" w:hAnsi="宋体" w:eastAsia="宋体" w:cs="宋体"/>
                <w:sz w:val="24"/>
                <w:szCs w:val="24"/>
              </w:rPr>
            </w:pPr>
            <w:r>
              <w:rPr>
                <w:rFonts w:ascii="宋体" w:hAnsi="宋体" w:eastAsia="宋体" w:cs="宋体"/>
                <w:sz w:val="24"/>
                <w:szCs w:val="24"/>
              </w:rPr>
              <w:t>联合体的其他资格要求：无</w:t>
            </w:r>
          </w:p>
        </w:tc>
      </w:tr>
      <w:tr w14:paraId="1F08A2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470" w:hRule="atLeast"/>
        </w:trPr>
        <w:tc>
          <w:tcPr>
            <w:tcW w:w="958" w:type="dxa"/>
            <w:tcBorders>
              <w:left w:val="single" w:color="000000" w:sz="10" w:space="0"/>
            </w:tcBorders>
            <w:vAlign w:val="top"/>
          </w:tcPr>
          <w:p w14:paraId="0D6E68A9">
            <w:pPr>
              <w:spacing w:before="75" w:line="183" w:lineRule="auto"/>
              <w:jc w:val="center"/>
              <w:rPr>
                <w:rFonts w:ascii="宋体" w:hAnsi="宋体" w:eastAsia="宋体" w:cs="宋体"/>
                <w:sz w:val="24"/>
                <w:szCs w:val="24"/>
              </w:rPr>
            </w:pPr>
            <w:r>
              <w:rPr>
                <w:rFonts w:ascii="宋体" w:hAnsi="宋体" w:eastAsia="宋体" w:cs="宋体"/>
                <w:spacing w:val="-5"/>
                <w:sz w:val="24"/>
                <w:szCs w:val="24"/>
              </w:rPr>
              <w:t>2.2</w:t>
            </w:r>
          </w:p>
        </w:tc>
        <w:tc>
          <w:tcPr>
            <w:tcW w:w="8647" w:type="dxa"/>
            <w:tcBorders>
              <w:right w:val="single" w:color="000000" w:sz="10" w:space="0"/>
            </w:tcBorders>
            <w:vAlign w:val="top"/>
          </w:tcPr>
          <w:p w14:paraId="3BF256BD">
            <w:pPr>
              <w:spacing w:before="114" w:line="219" w:lineRule="auto"/>
              <w:ind w:left="28"/>
              <w:rPr>
                <w:rFonts w:ascii="宋体" w:hAnsi="宋体" w:eastAsia="宋体" w:cs="宋体"/>
                <w:sz w:val="24"/>
                <w:szCs w:val="24"/>
              </w:rPr>
            </w:pPr>
            <w:r>
              <w:rPr>
                <w:rFonts w:ascii="宋体" w:hAnsi="宋体" w:eastAsia="宋体" w:cs="宋体"/>
                <w:spacing w:val="-1"/>
                <w:sz w:val="24"/>
                <w:szCs w:val="24"/>
              </w:rPr>
              <w:t>项目预算金额：</w:t>
            </w:r>
            <w:r>
              <w:rPr>
                <w:rFonts w:hint="eastAsia" w:ascii="宋体" w:hAnsi="宋体" w:eastAsia="宋体" w:cs="宋体"/>
                <w:spacing w:val="-1"/>
                <w:sz w:val="24"/>
                <w:szCs w:val="24"/>
                <w:lang w:val="en-US" w:eastAsia="zh-CN"/>
              </w:rPr>
              <w:t>260000.00</w:t>
            </w:r>
            <w:r>
              <w:rPr>
                <w:rFonts w:ascii="宋体" w:hAnsi="宋体" w:eastAsia="宋体" w:cs="宋体"/>
                <w:spacing w:val="-45"/>
                <w:sz w:val="24"/>
                <w:szCs w:val="24"/>
              </w:rPr>
              <w:t xml:space="preserve"> </w:t>
            </w:r>
            <w:r>
              <w:rPr>
                <w:rFonts w:ascii="宋体" w:hAnsi="宋体" w:eastAsia="宋体" w:cs="宋体"/>
                <w:spacing w:val="-1"/>
                <w:sz w:val="24"/>
                <w:szCs w:val="24"/>
              </w:rPr>
              <w:t>元</w:t>
            </w:r>
          </w:p>
        </w:tc>
      </w:tr>
      <w:tr w14:paraId="0AE22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436" w:hRule="atLeast"/>
        </w:trPr>
        <w:tc>
          <w:tcPr>
            <w:tcW w:w="958" w:type="dxa"/>
            <w:tcBorders>
              <w:left w:val="single" w:color="000000" w:sz="10" w:space="0"/>
            </w:tcBorders>
            <w:vAlign w:val="top"/>
          </w:tcPr>
          <w:p w14:paraId="58765E8C">
            <w:pPr>
              <w:pStyle w:val="14"/>
              <w:spacing w:line="253" w:lineRule="auto"/>
            </w:pPr>
          </w:p>
          <w:p w14:paraId="260A5B0D">
            <w:pPr>
              <w:pStyle w:val="14"/>
              <w:spacing w:line="253" w:lineRule="auto"/>
            </w:pPr>
          </w:p>
          <w:p w14:paraId="2E679B3F">
            <w:pPr>
              <w:pStyle w:val="14"/>
              <w:spacing w:line="253" w:lineRule="auto"/>
            </w:pPr>
          </w:p>
          <w:p w14:paraId="1DD568FC">
            <w:pPr>
              <w:pStyle w:val="14"/>
              <w:spacing w:line="254" w:lineRule="auto"/>
            </w:pPr>
          </w:p>
          <w:p w14:paraId="7E97AA4C">
            <w:pPr>
              <w:pStyle w:val="14"/>
              <w:spacing w:line="254" w:lineRule="auto"/>
            </w:pPr>
          </w:p>
          <w:p w14:paraId="01E511AF">
            <w:pPr>
              <w:pStyle w:val="14"/>
              <w:spacing w:line="254" w:lineRule="auto"/>
            </w:pPr>
          </w:p>
          <w:p w14:paraId="7DB7459A">
            <w:pPr>
              <w:pStyle w:val="14"/>
              <w:spacing w:line="254" w:lineRule="auto"/>
            </w:pPr>
          </w:p>
          <w:p w14:paraId="258EBBD4">
            <w:pPr>
              <w:pStyle w:val="14"/>
              <w:spacing w:line="254" w:lineRule="auto"/>
            </w:pPr>
          </w:p>
          <w:p w14:paraId="2DC0D111">
            <w:pPr>
              <w:pStyle w:val="14"/>
              <w:spacing w:line="254" w:lineRule="auto"/>
            </w:pPr>
          </w:p>
          <w:p w14:paraId="7CA5CCE7">
            <w:pPr>
              <w:pStyle w:val="14"/>
              <w:spacing w:line="254" w:lineRule="auto"/>
            </w:pPr>
          </w:p>
          <w:p w14:paraId="38B71486">
            <w:pPr>
              <w:pStyle w:val="14"/>
              <w:spacing w:line="254" w:lineRule="auto"/>
            </w:pPr>
          </w:p>
          <w:p w14:paraId="0E34CB96">
            <w:pPr>
              <w:pStyle w:val="14"/>
              <w:spacing w:line="254" w:lineRule="auto"/>
            </w:pPr>
          </w:p>
          <w:p w14:paraId="47B7260C">
            <w:pPr>
              <w:pStyle w:val="14"/>
              <w:spacing w:line="254" w:lineRule="auto"/>
            </w:pPr>
          </w:p>
          <w:p w14:paraId="14CC2281">
            <w:pPr>
              <w:spacing w:before="78" w:line="184" w:lineRule="auto"/>
              <w:jc w:val="center"/>
              <w:rPr>
                <w:rFonts w:ascii="宋体" w:hAnsi="宋体" w:eastAsia="宋体" w:cs="宋体"/>
                <w:sz w:val="24"/>
                <w:szCs w:val="24"/>
              </w:rPr>
            </w:pPr>
            <w:r>
              <w:rPr>
                <w:rFonts w:ascii="宋体" w:hAnsi="宋体" w:eastAsia="宋体" w:cs="宋体"/>
                <w:spacing w:val="-7"/>
                <w:sz w:val="24"/>
                <w:szCs w:val="24"/>
              </w:rPr>
              <w:t>12.1</w:t>
            </w:r>
          </w:p>
        </w:tc>
        <w:tc>
          <w:tcPr>
            <w:tcW w:w="8647" w:type="dxa"/>
            <w:tcBorders>
              <w:right w:val="single" w:color="000000" w:sz="10" w:space="0"/>
            </w:tcBorders>
            <w:vAlign w:val="top"/>
          </w:tcPr>
          <w:p w14:paraId="781E1853">
            <w:pPr>
              <w:spacing w:before="39" w:line="240" w:lineRule="auto"/>
              <w:ind w:left="31" w:right="1027"/>
              <w:rPr>
                <w:rFonts w:ascii="仿宋" w:hAnsi="仿宋" w:eastAsia="仿宋" w:cs="仿宋"/>
                <w:spacing w:val="10"/>
                <w:sz w:val="24"/>
                <w:szCs w:val="24"/>
              </w:rPr>
            </w:pPr>
            <w:r>
              <w:rPr>
                <w:rFonts w:ascii="仿宋" w:hAnsi="仿宋" w:eastAsia="仿宋" w:cs="仿宋"/>
                <w:spacing w:val="-1"/>
                <w:sz w:val="24"/>
                <w:szCs w:val="24"/>
              </w:rPr>
              <w:t>保证金形式：</w:t>
            </w:r>
            <w:r>
              <w:rPr>
                <w:rFonts w:ascii="MS UI Gothic" w:hAnsi="MS UI Gothic" w:eastAsia="MS UI Gothic" w:cs="MS UI Gothic"/>
                <w:spacing w:val="-1"/>
                <w:sz w:val="24"/>
                <w:szCs w:val="24"/>
              </w:rPr>
              <w:t>☑</w:t>
            </w:r>
            <w:r>
              <w:rPr>
                <w:rFonts w:ascii="仿宋" w:hAnsi="仿宋" w:eastAsia="仿宋" w:cs="仿宋"/>
                <w:spacing w:val="-1"/>
                <w:sz w:val="24"/>
                <w:szCs w:val="24"/>
              </w:rPr>
              <w:t xml:space="preserve">保函 </w:t>
            </w:r>
            <w:r>
              <w:rPr>
                <w:rFonts w:ascii="MS UI Gothic" w:hAnsi="MS UI Gothic" w:eastAsia="MS UI Gothic" w:cs="MS UI Gothic"/>
                <w:spacing w:val="-1"/>
                <w:sz w:val="24"/>
                <w:szCs w:val="24"/>
              </w:rPr>
              <w:t>☑</w:t>
            </w:r>
            <w:r>
              <w:rPr>
                <w:rFonts w:ascii="仿宋" w:hAnsi="仿宋" w:eastAsia="仿宋" w:cs="仿宋"/>
                <w:spacing w:val="-1"/>
                <w:sz w:val="24"/>
                <w:szCs w:val="24"/>
              </w:rPr>
              <w:t xml:space="preserve">电汇 </w:t>
            </w:r>
            <w:r>
              <w:rPr>
                <w:rFonts w:ascii="MS UI Gothic" w:hAnsi="MS UI Gothic" w:eastAsia="MS UI Gothic" w:cs="MS UI Gothic"/>
                <w:spacing w:val="-1"/>
                <w:sz w:val="24"/>
                <w:szCs w:val="24"/>
              </w:rPr>
              <w:t>☑</w:t>
            </w:r>
            <w:r>
              <w:rPr>
                <w:rFonts w:ascii="仿宋" w:hAnsi="仿宋" w:eastAsia="仿宋" w:cs="仿宋"/>
                <w:spacing w:val="-1"/>
                <w:sz w:val="24"/>
                <w:szCs w:val="24"/>
              </w:rPr>
              <w:t>支票</w:t>
            </w:r>
            <w:r>
              <w:rPr>
                <w:rFonts w:ascii="MS UI Gothic" w:hAnsi="MS UI Gothic" w:eastAsia="MS UI Gothic" w:cs="MS UI Gothic"/>
                <w:spacing w:val="-1"/>
                <w:sz w:val="24"/>
                <w:szCs w:val="24"/>
              </w:rPr>
              <w:t>☑</w:t>
            </w:r>
            <w:r>
              <w:rPr>
                <w:rFonts w:ascii="仿宋" w:hAnsi="仿宋" w:eastAsia="仿宋" w:cs="仿宋"/>
                <w:spacing w:val="-1"/>
                <w:sz w:val="24"/>
                <w:szCs w:val="24"/>
              </w:rPr>
              <w:t>企业账户网银汇款</w:t>
            </w:r>
            <w:r>
              <w:rPr>
                <w:rFonts w:ascii="仿宋" w:hAnsi="仿宋" w:eastAsia="仿宋" w:cs="仿宋"/>
                <w:spacing w:val="10"/>
                <w:sz w:val="24"/>
                <w:szCs w:val="24"/>
              </w:rPr>
              <w:t xml:space="preserve"> </w:t>
            </w:r>
          </w:p>
          <w:p w14:paraId="6001B3C6">
            <w:pPr>
              <w:spacing w:before="39" w:line="240" w:lineRule="auto"/>
              <w:ind w:left="31" w:right="1027"/>
              <w:rPr>
                <w:rFonts w:hint="eastAsia" w:ascii="仿宋" w:hAnsi="仿宋" w:eastAsia="仿宋" w:cs="仿宋"/>
                <w:spacing w:val="-2"/>
                <w:sz w:val="24"/>
                <w:szCs w:val="24"/>
                <w:lang w:eastAsia="zh-CN"/>
              </w:rPr>
            </w:pPr>
            <w:r>
              <w:rPr>
                <w:rFonts w:ascii="仿宋" w:hAnsi="仿宋" w:eastAsia="仿宋" w:cs="仿宋"/>
                <w:spacing w:val="-2"/>
                <w:sz w:val="24"/>
                <w:szCs w:val="24"/>
              </w:rPr>
              <w:t>金额：</w:t>
            </w:r>
            <w:r>
              <w:rPr>
                <w:rFonts w:hint="eastAsia" w:ascii="仿宋" w:hAnsi="仿宋" w:eastAsia="仿宋" w:cs="仿宋"/>
                <w:spacing w:val="-2"/>
                <w:sz w:val="24"/>
                <w:szCs w:val="24"/>
                <w:lang w:val="en-US" w:eastAsia="zh-CN"/>
              </w:rPr>
              <w:t>5000</w:t>
            </w:r>
            <w:r>
              <w:rPr>
                <w:rFonts w:ascii="仿宋" w:hAnsi="仿宋" w:eastAsia="仿宋" w:cs="仿宋"/>
                <w:spacing w:val="-2"/>
                <w:sz w:val="24"/>
                <w:szCs w:val="24"/>
              </w:rPr>
              <w:t>.00</w:t>
            </w:r>
            <w:r>
              <w:rPr>
                <w:rFonts w:ascii="仿宋" w:hAnsi="仿宋" w:eastAsia="仿宋" w:cs="仿宋"/>
                <w:spacing w:val="-41"/>
                <w:sz w:val="24"/>
                <w:szCs w:val="24"/>
              </w:rPr>
              <w:t xml:space="preserve"> </w:t>
            </w:r>
            <w:r>
              <w:rPr>
                <w:rFonts w:ascii="仿宋" w:hAnsi="仿宋" w:eastAsia="仿宋" w:cs="仿宋"/>
                <w:spacing w:val="-2"/>
                <w:sz w:val="24"/>
                <w:szCs w:val="24"/>
              </w:rPr>
              <w:t>元（</w:t>
            </w:r>
            <w:r>
              <w:rPr>
                <w:rFonts w:hint="eastAsia" w:ascii="仿宋" w:hAnsi="仿宋" w:eastAsia="仿宋" w:cs="仿宋"/>
                <w:spacing w:val="-2"/>
                <w:sz w:val="24"/>
                <w:szCs w:val="24"/>
                <w:lang w:val="en-US" w:eastAsia="zh-CN"/>
              </w:rPr>
              <w:t>伍仟元</w:t>
            </w:r>
            <w:r>
              <w:rPr>
                <w:rFonts w:ascii="仿宋" w:hAnsi="仿宋" w:eastAsia="仿宋" w:cs="仿宋"/>
                <w:spacing w:val="-2"/>
                <w:sz w:val="24"/>
                <w:szCs w:val="24"/>
              </w:rPr>
              <w:t>）</w:t>
            </w:r>
            <w:r>
              <w:rPr>
                <w:rFonts w:hint="eastAsia" w:ascii="仿宋" w:hAnsi="仿宋" w:eastAsia="仿宋" w:cs="仿宋"/>
                <w:spacing w:val="-2"/>
                <w:sz w:val="24"/>
                <w:szCs w:val="24"/>
                <w:lang w:eastAsia="zh-CN"/>
              </w:rPr>
              <w:t>；</w:t>
            </w:r>
          </w:p>
          <w:p w14:paraId="7A3764F9">
            <w:pPr>
              <w:spacing w:before="118" w:line="240" w:lineRule="auto"/>
              <w:ind w:left="62"/>
              <w:rPr>
                <w:rFonts w:hint="eastAsia" w:ascii="仿宋" w:hAnsi="仿宋" w:eastAsia="仿宋" w:cs="仿宋"/>
                <w:b/>
                <w:bCs/>
                <w:color w:val="auto"/>
                <w:spacing w:val="-1"/>
                <w:sz w:val="24"/>
                <w:szCs w:val="24"/>
                <w:highlight w:val="none"/>
                <w:lang w:eastAsia="zh-CN"/>
              </w:rPr>
            </w:pPr>
            <w:r>
              <w:rPr>
                <w:rFonts w:hint="eastAsia" w:ascii="仿宋" w:hAnsi="仿宋" w:eastAsia="仿宋" w:cs="仿宋"/>
                <w:b/>
                <w:bCs/>
                <w:color w:val="auto"/>
                <w:spacing w:val="-1"/>
                <w:sz w:val="24"/>
                <w:szCs w:val="24"/>
                <w:highlight w:val="none"/>
              </w:rPr>
              <w:t>账户名称：</w:t>
            </w:r>
            <w:r>
              <w:rPr>
                <w:rFonts w:hint="eastAsia" w:ascii="仿宋" w:hAnsi="仿宋" w:eastAsia="仿宋" w:cs="仿宋"/>
                <w:b/>
                <w:bCs/>
                <w:color w:val="auto"/>
                <w:spacing w:val="-1"/>
                <w:sz w:val="24"/>
                <w:szCs w:val="24"/>
                <w:highlight w:val="none"/>
                <w:lang w:eastAsia="zh-CN"/>
              </w:rPr>
              <w:t>新疆泽煜航项目管理有限公司</w:t>
            </w:r>
          </w:p>
          <w:p w14:paraId="1AFD087C">
            <w:pPr>
              <w:spacing w:before="118" w:line="240" w:lineRule="auto"/>
              <w:ind w:left="62"/>
              <w:rPr>
                <w:rFonts w:hint="eastAsia" w:ascii="仿宋" w:hAnsi="仿宋" w:eastAsia="仿宋" w:cs="仿宋"/>
                <w:b/>
                <w:bCs/>
                <w:color w:val="auto"/>
                <w:spacing w:val="-1"/>
                <w:sz w:val="24"/>
                <w:szCs w:val="24"/>
                <w:highlight w:val="none"/>
                <w:lang w:eastAsia="zh-CN"/>
              </w:rPr>
            </w:pPr>
            <w:r>
              <w:rPr>
                <w:rFonts w:hint="eastAsia" w:ascii="仿宋" w:hAnsi="仿宋" w:eastAsia="仿宋" w:cs="仿宋"/>
                <w:b/>
                <w:bCs/>
                <w:color w:val="auto"/>
                <w:spacing w:val="-1"/>
                <w:sz w:val="24"/>
                <w:szCs w:val="24"/>
                <w:highlight w:val="none"/>
              </w:rPr>
              <w:t>开户银行：</w:t>
            </w:r>
            <w:r>
              <w:rPr>
                <w:rFonts w:hint="eastAsia" w:ascii="仿宋" w:hAnsi="仿宋" w:eastAsia="仿宋" w:cs="仿宋"/>
                <w:b/>
                <w:bCs/>
                <w:color w:val="auto"/>
                <w:spacing w:val="-1"/>
                <w:sz w:val="24"/>
                <w:szCs w:val="24"/>
                <w:highlight w:val="none"/>
                <w:lang w:eastAsia="zh-CN"/>
              </w:rPr>
              <w:t>中国银行股份有限公司喀什市人民西路支行</w:t>
            </w:r>
          </w:p>
          <w:p w14:paraId="660E19C5">
            <w:pPr>
              <w:spacing w:before="118" w:line="240" w:lineRule="auto"/>
              <w:ind w:left="62"/>
              <w:rPr>
                <w:rFonts w:hint="eastAsia" w:ascii="仿宋" w:hAnsi="仿宋" w:eastAsia="仿宋" w:cs="仿宋"/>
                <w:b/>
                <w:bCs/>
                <w:color w:val="auto"/>
                <w:spacing w:val="-1"/>
                <w:sz w:val="24"/>
                <w:szCs w:val="24"/>
                <w:highlight w:val="none"/>
                <w:lang w:eastAsia="zh-CN"/>
              </w:rPr>
            </w:pPr>
            <w:r>
              <w:rPr>
                <w:rFonts w:hint="eastAsia" w:ascii="仿宋" w:hAnsi="仿宋" w:eastAsia="仿宋" w:cs="仿宋"/>
                <w:b/>
                <w:bCs/>
                <w:color w:val="auto"/>
                <w:spacing w:val="-1"/>
                <w:sz w:val="24"/>
                <w:szCs w:val="24"/>
                <w:highlight w:val="none"/>
              </w:rPr>
              <w:t>银行账号：</w:t>
            </w:r>
            <w:r>
              <w:rPr>
                <w:rFonts w:hint="eastAsia" w:ascii="仿宋" w:hAnsi="仿宋" w:eastAsia="仿宋" w:cs="仿宋"/>
                <w:b/>
                <w:bCs/>
                <w:color w:val="auto"/>
                <w:spacing w:val="-1"/>
                <w:sz w:val="24"/>
                <w:szCs w:val="24"/>
                <w:highlight w:val="none"/>
                <w:lang w:eastAsia="zh-CN"/>
              </w:rPr>
              <w:t>107084038051</w:t>
            </w:r>
          </w:p>
          <w:p w14:paraId="2D77C368">
            <w:pPr>
              <w:spacing w:before="118" w:line="240" w:lineRule="auto"/>
              <w:ind w:left="62"/>
              <w:rPr>
                <w:rFonts w:hint="eastAsia" w:ascii="仿宋" w:hAnsi="仿宋" w:eastAsia="仿宋" w:cs="仿宋"/>
                <w:b/>
                <w:bCs/>
                <w:color w:val="auto"/>
                <w:spacing w:val="-1"/>
                <w:sz w:val="24"/>
                <w:szCs w:val="24"/>
                <w:highlight w:val="none"/>
              </w:rPr>
            </w:pPr>
            <w:r>
              <w:rPr>
                <w:rFonts w:hint="eastAsia" w:ascii="仿宋" w:hAnsi="仿宋" w:eastAsia="仿宋" w:cs="仿宋"/>
                <w:b/>
                <w:bCs/>
                <w:color w:val="auto"/>
                <w:spacing w:val="-1"/>
                <w:sz w:val="24"/>
                <w:szCs w:val="24"/>
                <w:highlight w:val="none"/>
              </w:rPr>
              <w:t>行    号：104894001062</w:t>
            </w:r>
          </w:p>
          <w:p w14:paraId="68277926">
            <w:pPr>
              <w:spacing w:before="118" w:line="240" w:lineRule="auto"/>
              <w:ind w:left="62"/>
              <w:rPr>
                <w:rFonts w:hint="eastAsia" w:ascii="仿宋" w:hAnsi="仿宋" w:eastAsia="仿宋" w:cs="仿宋"/>
                <w:sz w:val="24"/>
                <w:szCs w:val="24"/>
                <w:lang w:eastAsia="zh-CN"/>
              </w:rPr>
            </w:pPr>
            <w:r>
              <w:rPr>
                <w:rFonts w:ascii="仿宋" w:hAnsi="仿宋" w:eastAsia="仿宋" w:cs="仿宋"/>
                <w:spacing w:val="-1"/>
                <w:sz w:val="24"/>
                <w:szCs w:val="24"/>
              </w:rPr>
              <w:t>联系人：</w:t>
            </w:r>
            <w:r>
              <w:rPr>
                <w:rFonts w:hint="eastAsia" w:ascii="仿宋" w:hAnsi="仿宋" w:eastAsia="仿宋" w:cs="仿宋"/>
                <w:spacing w:val="-1"/>
                <w:sz w:val="24"/>
                <w:szCs w:val="24"/>
                <w:lang w:eastAsia="zh-CN"/>
              </w:rPr>
              <w:t>何紫薇</w:t>
            </w:r>
            <w:r>
              <w:rPr>
                <w:rFonts w:ascii="仿宋" w:hAnsi="仿宋" w:eastAsia="仿宋" w:cs="仿宋"/>
                <w:spacing w:val="-1"/>
                <w:sz w:val="24"/>
                <w:szCs w:val="24"/>
              </w:rPr>
              <w:t xml:space="preserve">  联系电话：</w:t>
            </w:r>
            <w:r>
              <w:rPr>
                <w:rFonts w:hint="eastAsia" w:ascii="仿宋" w:hAnsi="仿宋" w:eastAsia="仿宋" w:cs="仿宋"/>
                <w:spacing w:val="-1"/>
                <w:sz w:val="24"/>
                <w:szCs w:val="24"/>
                <w:lang w:eastAsia="zh-CN"/>
              </w:rPr>
              <w:t>16690092019</w:t>
            </w:r>
          </w:p>
          <w:p w14:paraId="328563A2">
            <w:pPr>
              <w:spacing w:before="118" w:line="240" w:lineRule="auto"/>
              <w:ind w:left="72"/>
            </w:pPr>
            <w:r>
              <w:rPr>
                <w:rFonts w:ascii="仿宋" w:hAnsi="仿宋" w:eastAsia="仿宋" w:cs="仿宋"/>
                <w:spacing w:val="-6"/>
                <w:sz w:val="24"/>
                <w:szCs w:val="24"/>
              </w:rPr>
              <w:t>到账截止时间：</w:t>
            </w:r>
            <w:r>
              <w:rPr>
                <w:rFonts w:hint="eastAsia" w:ascii="仿宋" w:hAnsi="仿宋" w:eastAsia="仿宋" w:cs="仿宋"/>
                <w:spacing w:val="-6"/>
                <w:sz w:val="24"/>
                <w:szCs w:val="24"/>
                <w:lang w:eastAsia="zh-CN"/>
              </w:rPr>
              <w:t>2026年9月4日</w:t>
            </w:r>
            <w:r>
              <w:rPr>
                <w:rFonts w:hint="eastAsia" w:ascii="仿宋" w:hAnsi="仿宋" w:eastAsia="仿宋" w:cs="仿宋"/>
                <w:spacing w:val="-6"/>
                <w:sz w:val="24"/>
                <w:szCs w:val="24"/>
                <w:lang w:val="en-US" w:eastAsia="zh-CN"/>
              </w:rPr>
              <w:t>12</w:t>
            </w:r>
            <w:r>
              <w:rPr>
                <w:rFonts w:ascii="仿宋" w:hAnsi="仿宋" w:eastAsia="仿宋" w:cs="仿宋"/>
                <w:spacing w:val="-6"/>
                <w:sz w:val="24"/>
                <w:szCs w:val="24"/>
              </w:rPr>
              <w:t>:00（北京时间）。</w:t>
            </w:r>
          </w:p>
          <w:p w14:paraId="3BB097BA">
            <w:pPr>
              <w:spacing w:before="79" w:line="219" w:lineRule="auto"/>
              <w:ind w:left="37" w:leftChars="0"/>
              <w:outlineLvl w:val="9"/>
              <w:rPr>
                <w:rFonts w:hint="default" w:ascii="仿宋" w:hAnsi="仿宋" w:eastAsia="仿宋" w:cs="仿宋"/>
                <w:sz w:val="24"/>
                <w:szCs w:val="24"/>
                <w:lang w:val="en-US" w:eastAsia="zh-CN"/>
              </w:rPr>
            </w:pPr>
            <w:r>
              <w:rPr>
                <w:rFonts w:ascii="仿宋" w:hAnsi="仿宋" w:eastAsia="仿宋" w:cs="仿宋"/>
                <w:spacing w:val="-7"/>
                <w:sz w:val="24"/>
                <w:szCs w:val="24"/>
                <w:u w:val="single" w:color="auto"/>
              </w:rPr>
              <w:t>注：1.投标截止时间，投标保证金以转账或电汇等</w:t>
            </w:r>
            <w:r>
              <w:rPr>
                <w:rFonts w:hint="eastAsia" w:ascii="仿宋" w:hAnsi="仿宋" w:eastAsia="仿宋" w:cs="仿宋"/>
                <w:spacing w:val="-7"/>
                <w:sz w:val="24"/>
                <w:szCs w:val="24"/>
                <w:u w:val="single" w:color="auto"/>
                <w:lang w:val="en-US" w:eastAsia="zh-CN"/>
              </w:rPr>
              <w:t>非</w:t>
            </w:r>
            <w:r>
              <w:rPr>
                <w:rFonts w:ascii="仿宋" w:hAnsi="仿宋" w:eastAsia="仿宋" w:cs="仿宋"/>
                <w:spacing w:val="-7"/>
                <w:sz w:val="24"/>
                <w:szCs w:val="24"/>
                <w:u w:val="single" w:color="auto"/>
              </w:rPr>
              <w:t>现金形式缴纳的（从</w:t>
            </w:r>
            <w:r>
              <w:rPr>
                <w:rFonts w:ascii="仿宋" w:hAnsi="仿宋" w:eastAsia="仿宋" w:cs="仿宋"/>
                <w:spacing w:val="-4"/>
                <w:sz w:val="24"/>
                <w:szCs w:val="24"/>
                <w:u w:val="single" w:color="auto"/>
              </w:rPr>
              <w:t>投标供应商基本账户转入</w:t>
            </w:r>
            <w:r>
              <w:rPr>
                <w:rFonts w:ascii="仿宋" w:hAnsi="仿宋" w:eastAsia="仿宋" w:cs="仿宋"/>
                <w:spacing w:val="7"/>
                <w:sz w:val="24"/>
                <w:szCs w:val="24"/>
                <w:u w:val="single" w:color="auto"/>
              </w:rPr>
              <w:t>），</w:t>
            </w:r>
            <w:r>
              <w:rPr>
                <w:rFonts w:ascii="仿宋" w:hAnsi="仿宋" w:eastAsia="仿宋" w:cs="仿宋"/>
                <w:spacing w:val="-4"/>
                <w:sz w:val="24"/>
                <w:szCs w:val="24"/>
                <w:u w:val="single" w:color="auto"/>
              </w:rPr>
              <w:t>财务人员未查询到汇款记录，以无效标</w:t>
            </w:r>
            <w:r>
              <w:rPr>
                <w:rFonts w:ascii="仿宋" w:hAnsi="仿宋" w:eastAsia="仿宋" w:cs="仿宋"/>
                <w:spacing w:val="-6"/>
                <w:sz w:val="24"/>
                <w:szCs w:val="24"/>
                <w:u w:val="single" w:color="auto"/>
              </w:rPr>
              <w:t>处理。请将投标保证金银行汇款凭证做入投标文件中。2.退还保证金：</w:t>
            </w:r>
            <w:r>
              <w:rPr>
                <w:rFonts w:ascii="仿宋" w:hAnsi="仿宋" w:eastAsia="仿宋" w:cs="仿宋"/>
                <w:spacing w:val="-7"/>
                <w:sz w:val="24"/>
                <w:szCs w:val="24"/>
                <w:u w:val="single" w:color="auto"/>
              </w:rPr>
              <w:t>（1）开评标结束后，根据《政府采购货物和服务招</w:t>
            </w:r>
            <w:r>
              <w:rPr>
                <w:rFonts w:ascii="仿宋" w:hAnsi="仿宋" w:eastAsia="仿宋" w:cs="仿宋"/>
                <w:spacing w:val="-8"/>
                <w:sz w:val="24"/>
                <w:szCs w:val="24"/>
                <w:u w:val="single" w:color="auto"/>
              </w:rPr>
              <w:t>标投标管理办法》</w:t>
            </w:r>
            <w:r>
              <w:rPr>
                <w:rFonts w:ascii="仿宋" w:hAnsi="仿宋" w:eastAsia="仿宋" w:cs="仿宋"/>
                <w:spacing w:val="-7"/>
                <w:sz w:val="24"/>
                <w:szCs w:val="24"/>
                <w:u w:val="single" w:color="auto"/>
              </w:rPr>
              <w:t>（财政部第 87 号令）第三十八条投标人在投标截止时间前撤回已提</w:t>
            </w:r>
            <w:r>
              <w:rPr>
                <w:rFonts w:ascii="仿宋" w:hAnsi="仿宋" w:eastAsia="仿宋" w:cs="仿宋"/>
                <w:spacing w:val="-3"/>
                <w:sz w:val="24"/>
                <w:szCs w:val="24"/>
                <w:u w:val="single" w:color="auto"/>
              </w:rPr>
              <w:t>交的投标文件的，采购人或者采购代理机构应当自收到投标人书面撤</w:t>
            </w:r>
            <w:r>
              <w:rPr>
                <w:rFonts w:ascii="仿宋" w:hAnsi="仿宋" w:eastAsia="仿宋" w:cs="仿宋"/>
                <w:spacing w:val="1"/>
                <w:sz w:val="24"/>
                <w:szCs w:val="24"/>
                <w:u w:val="single" w:color="auto"/>
              </w:rPr>
              <w:t>回通知之日起5个工作日内，退还已收取的投标保证金，但因投标人</w:t>
            </w:r>
            <w:r>
              <w:rPr>
                <w:rFonts w:ascii="仿宋" w:hAnsi="仿宋" w:eastAsia="仿宋" w:cs="仿宋"/>
                <w:spacing w:val="-3"/>
                <w:sz w:val="24"/>
                <w:szCs w:val="24"/>
                <w:u w:val="single" w:color="auto"/>
              </w:rPr>
              <w:t>自身原因导致无法及时退还的除外。采购人或者采购代理机构应当自</w:t>
            </w:r>
            <w:r>
              <w:rPr>
                <w:rFonts w:ascii="仿宋" w:hAnsi="仿宋" w:eastAsia="仿宋" w:cs="仿宋"/>
                <w:spacing w:val="-5"/>
                <w:sz w:val="24"/>
                <w:szCs w:val="24"/>
                <w:u w:val="single" w:color="auto"/>
              </w:rPr>
              <w:t>中标（成交）通知书发出之日起 5 个工作日内退还未中标（成交）人</w:t>
            </w:r>
            <w:r>
              <w:rPr>
                <w:rFonts w:ascii="仿宋" w:hAnsi="仿宋" w:eastAsia="仿宋" w:cs="仿宋"/>
                <w:spacing w:val="-9"/>
                <w:sz w:val="24"/>
                <w:szCs w:val="24"/>
                <w:u w:val="single" w:color="auto"/>
              </w:rPr>
              <w:t>的投标保证金，自采购合同签订之日起 5 个工作日内退还中标（成交）</w:t>
            </w:r>
            <w:r>
              <w:rPr>
                <w:rFonts w:ascii="仿宋" w:hAnsi="仿宋" w:eastAsia="仿宋" w:cs="仿宋"/>
                <w:spacing w:val="-3"/>
                <w:sz w:val="24"/>
                <w:szCs w:val="24"/>
                <w:u w:val="single" w:color="auto"/>
              </w:rPr>
              <w:t>人的投标保证金。</w:t>
            </w:r>
            <w:r>
              <w:rPr>
                <w:rFonts w:hint="eastAsia" w:ascii="仿宋" w:hAnsi="仿宋" w:eastAsia="仿宋" w:cs="仿宋"/>
                <w:b/>
                <w:bCs/>
                <w:spacing w:val="-3"/>
                <w:sz w:val="24"/>
                <w:szCs w:val="24"/>
                <w:u w:val="single" w:color="auto"/>
                <w:lang w:val="en-US" w:eastAsia="zh-CN"/>
              </w:rPr>
              <w:t>3.缴纳投标保证金时备注所投项目名称及对应标项，未按要求标注的视为投标无效。</w:t>
            </w:r>
          </w:p>
        </w:tc>
      </w:tr>
      <w:tr w14:paraId="59FFDC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0" w:hRule="atLeast"/>
        </w:trPr>
        <w:tc>
          <w:tcPr>
            <w:tcW w:w="958" w:type="dxa"/>
            <w:tcBorders>
              <w:left w:val="single" w:color="000000" w:sz="10" w:space="0"/>
            </w:tcBorders>
            <w:vAlign w:val="top"/>
          </w:tcPr>
          <w:p w14:paraId="04B0E429">
            <w:pPr>
              <w:spacing w:before="124" w:line="184" w:lineRule="auto"/>
              <w:jc w:val="center"/>
              <w:rPr>
                <w:rFonts w:ascii="宋体" w:hAnsi="宋体" w:eastAsia="宋体" w:cs="宋体"/>
                <w:sz w:val="24"/>
                <w:szCs w:val="24"/>
              </w:rPr>
            </w:pPr>
            <w:r>
              <w:rPr>
                <w:rFonts w:ascii="宋体" w:hAnsi="宋体" w:eastAsia="宋体" w:cs="宋体"/>
                <w:spacing w:val="-7"/>
                <w:sz w:val="24"/>
                <w:szCs w:val="24"/>
              </w:rPr>
              <w:t>13.1</w:t>
            </w:r>
          </w:p>
        </w:tc>
        <w:tc>
          <w:tcPr>
            <w:tcW w:w="8647" w:type="dxa"/>
            <w:tcBorders>
              <w:right w:val="single" w:color="000000" w:sz="10" w:space="0"/>
            </w:tcBorders>
            <w:vAlign w:val="top"/>
          </w:tcPr>
          <w:p w14:paraId="6074E696">
            <w:pPr>
              <w:spacing w:before="88" w:line="219" w:lineRule="auto"/>
              <w:ind w:left="27"/>
              <w:rPr>
                <w:rFonts w:ascii="宋体" w:hAnsi="宋体" w:eastAsia="宋体" w:cs="宋体"/>
                <w:sz w:val="24"/>
                <w:szCs w:val="24"/>
              </w:rPr>
            </w:pPr>
            <w:r>
              <w:rPr>
                <w:rFonts w:ascii="宋体" w:hAnsi="宋体" w:eastAsia="宋体" w:cs="宋体"/>
                <w:spacing w:val="-4"/>
                <w:sz w:val="24"/>
                <w:szCs w:val="24"/>
              </w:rPr>
              <w:t>投标有效期：</w:t>
            </w:r>
            <w:r>
              <w:rPr>
                <w:rFonts w:ascii="宋体" w:hAnsi="宋体" w:eastAsia="宋体" w:cs="宋体"/>
                <w:spacing w:val="-69"/>
                <w:sz w:val="24"/>
                <w:szCs w:val="24"/>
              </w:rPr>
              <w:t xml:space="preserve"> </w:t>
            </w:r>
            <w:r>
              <w:rPr>
                <w:rFonts w:ascii="宋体" w:hAnsi="宋体" w:eastAsia="宋体" w:cs="宋体"/>
                <w:spacing w:val="-4"/>
                <w:sz w:val="24"/>
                <w:szCs w:val="24"/>
              </w:rPr>
              <w:t>自投标截止之日起</w:t>
            </w:r>
            <w:r>
              <w:rPr>
                <w:rFonts w:ascii="宋体" w:hAnsi="宋体" w:eastAsia="宋体" w:cs="宋体"/>
                <w:spacing w:val="-50"/>
                <w:sz w:val="24"/>
                <w:szCs w:val="24"/>
              </w:rPr>
              <w:t xml:space="preserve"> </w:t>
            </w:r>
            <w:r>
              <w:rPr>
                <w:rFonts w:ascii="宋体" w:hAnsi="宋体" w:eastAsia="宋体" w:cs="宋体"/>
                <w:spacing w:val="-4"/>
                <w:sz w:val="24"/>
                <w:szCs w:val="24"/>
              </w:rPr>
              <w:t>90</w:t>
            </w:r>
            <w:r>
              <w:rPr>
                <w:rFonts w:ascii="宋体" w:hAnsi="宋体" w:eastAsia="宋体" w:cs="宋体"/>
                <w:spacing w:val="-51"/>
                <w:sz w:val="24"/>
                <w:szCs w:val="24"/>
              </w:rPr>
              <w:t xml:space="preserve"> </w:t>
            </w:r>
            <w:r>
              <w:rPr>
                <w:rFonts w:ascii="宋体" w:hAnsi="宋体" w:eastAsia="宋体" w:cs="宋体"/>
                <w:spacing w:val="-4"/>
                <w:sz w:val="24"/>
                <w:szCs w:val="24"/>
              </w:rPr>
              <w:t>个日历日；</w:t>
            </w:r>
          </w:p>
        </w:tc>
      </w:tr>
      <w:tr w14:paraId="038A8B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4821" w:hRule="atLeast"/>
        </w:trPr>
        <w:tc>
          <w:tcPr>
            <w:tcW w:w="958" w:type="dxa"/>
            <w:tcBorders>
              <w:left w:val="single" w:color="000000" w:sz="10" w:space="0"/>
              <w:bottom w:val="single" w:color="000000" w:sz="10" w:space="0"/>
            </w:tcBorders>
            <w:vAlign w:val="top"/>
          </w:tcPr>
          <w:p w14:paraId="0B215B0C">
            <w:pPr>
              <w:pStyle w:val="14"/>
              <w:spacing w:line="272" w:lineRule="auto"/>
            </w:pPr>
          </w:p>
          <w:p w14:paraId="4B1C631C">
            <w:pPr>
              <w:pStyle w:val="14"/>
              <w:spacing w:line="272" w:lineRule="auto"/>
            </w:pPr>
          </w:p>
          <w:p w14:paraId="5C89AAFF">
            <w:pPr>
              <w:pStyle w:val="14"/>
              <w:spacing w:line="272" w:lineRule="auto"/>
            </w:pPr>
          </w:p>
          <w:p w14:paraId="260823FF">
            <w:pPr>
              <w:pStyle w:val="14"/>
              <w:spacing w:line="273" w:lineRule="auto"/>
            </w:pPr>
          </w:p>
          <w:p w14:paraId="68E84261">
            <w:pPr>
              <w:pStyle w:val="14"/>
              <w:spacing w:line="273" w:lineRule="auto"/>
            </w:pPr>
          </w:p>
          <w:p w14:paraId="5A12C7D7">
            <w:pPr>
              <w:pStyle w:val="14"/>
              <w:spacing w:line="273" w:lineRule="auto"/>
            </w:pPr>
          </w:p>
          <w:p w14:paraId="62B6B7C8">
            <w:pPr>
              <w:spacing w:before="78" w:line="184" w:lineRule="auto"/>
              <w:jc w:val="center"/>
              <w:rPr>
                <w:rFonts w:ascii="宋体" w:hAnsi="宋体" w:eastAsia="宋体" w:cs="宋体"/>
                <w:sz w:val="24"/>
                <w:szCs w:val="24"/>
              </w:rPr>
            </w:pPr>
            <w:r>
              <w:rPr>
                <w:rFonts w:ascii="宋体" w:hAnsi="宋体" w:eastAsia="宋体" w:cs="宋体"/>
                <w:spacing w:val="-7"/>
                <w:sz w:val="24"/>
                <w:szCs w:val="24"/>
              </w:rPr>
              <w:t>14.1</w:t>
            </w:r>
          </w:p>
        </w:tc>
        <w:tc>
          <w:tcPr>
            <w:tcW w:w="8647" w:type="dxa"/>
            <w:tcBorders>
              <w:bottom w:val="single" w:color="000000" w:sz="10" w:space="0"/>
              <w:right w:val="single" w:color="000000" w:sz="10" w:space="0"/>
            </w:tcBorders>
            <w:vAlign w:val="top"/>
          </w:tcPr>
          <w:p w14:paraId="31F9F462">
            <w:pPr>
              <w:spacing w:before="51" w:line="324" w:lineRule="auto"/>
              <w:ind w:left="26" w:right="16" w:firstLine="9"/>
              <w:rPr>
                <w:rFonts w:ascii="宋体" w:hAnsi="宋体" w:eastAsia="宋体" w:cs="宋体"/>
                <w:sz w:val="24"/>
                <w:szCs w:val="24"/>
              </w:rPr>
            </w:pPr>
            <w:r>
              <w:rPr>
                <w:rFonts w:ascii="宋体" w:hAnsi="宋体" w:eastAsia="宋体" w:cs="宋体"/>
                <w:spacing w:val="2"/>
                <w:sz w:val="24"/>
                <w:szCs w:val="24"/>
              </w:rPr>
              <w:t>（1）本项目为电子招投标，供应商需要使用</w:t>
            </w:r>
            <w:r>
              <w:rPr>
                <w:rFonts w:ascii="宋体" w:hAnsi="宋体" w:eastAsia="宋体" w:cs="宋体"/>
                <w:sz w:val="24"/>
                <w:szCs w:val="24"/>
              </w:rPr>
              <w:t>CA</w:t>
            </w:r>
            <w:r>
              <w:rPr>
                <w:rFonts w:ascii="宋体" w:hAnsi="宋体" w:eastAsia="宋体" w:cs="宋体"/>
                <w:spacing w:val="-30"/>
                <w:sz w:val="24"/>
                <w:szCs w:val="24"/>
              </w:rPr>
              <w:t xml:space="preserve"> </w:t>
            </w:r>
            <w:r>
              <w:rPr>
                <w:rFonts w:ascii="宋体" w:hAnsi="宋体" w:eastAsia="宋体" w:cs="宋体"/>
                <w:spacing w:val="2"/>
                <w:sz w:val="24"/>
                <w:szCs w:val="24"/>
              </w:rPr>
              <w:t>加密设备，凡参加本</w:t>
            </w:r>
            <w:r>
              <w:rPr>
                <w:rFonts w:ascii="宋体" w:hAnsi="宋体" w:eastAsia="宋体" w:cs="宋体"/>
                <w:spacing w:val="-6"/>
                <w:sz w:val="24"/>
                <w:szCs w:val="24"/>
              </w:rPr>
              <w:t>项目必须可自主通过新疆CA申领渠道“新疆政务通</w:t>
            </w:r>
            <w:r>
              <w:rPr>
                <w:rFonts w:ascii="宋体" w:hAnsi="宋体" w:eastAsia="宋体" w:cs="宋体"/>
                <w:spacing w:val="-88"/>
                <w:sz w:val="24"/>
                <w:szCs w:val="24"/>
              </w:rPr>
              <w:t xml:space="preserve"> </w:t>
            </w:r>
            <w:r>
              <w:rPr>
                <w:rFonts w:ascii="宋体" w:hAnsi="宋体" w:eastAsia="宋体" w:cs="宋体"/>
                <w:spacing w:val="-6"/>
                <w:sz w:val="24"/>
                <w:szCs w:val="24"/>
              </w:rPr>
              <w:t>”申请政采云平台</w:t>
            </w:r>
            <w:r>
              <w:rPr>
                <w:rFonts w:ascii="宋体" w:hAnsi="宋体" w:eastAsia="宋体" w:cs="宋体"/>
                <w:spacing w:val="-2"/>
                <w:sz w:val="24"/>
                <w:szCs w:val="24"/>
              </w:rPr>
              <w:t>可使用的</w:t>
            </w:r>
            <w:r>
              <w:rPr>
                <w:rFonts w:ascii="宋体" w:hAnsi="宋体" w:eastAsia="宋体" w:cs="宋体"/>
                <w:spacing w:val="-53"/>
                <w:sz w:val="24"/>
                <w:szCs w:val="24"/>
              </w:rPr>
              <w:t xml:space="preserve"> </w:t>
            </w:r>
            <w:r>
              <w:rPr>
                <w:rFonts w:ascii="宋体" w:hAnsi="宋体" w:eastAsia="宋体" w:cs="宋体"/>
                <w:spacing w:val="-2"/>
                <w:sz w:val="24"/>
                <w:szCs w:val="24"/>
              </w:rPr>
              <w:t>CA</w:t>
            </w:r>
            <w:r>
              <w:rPr>
                <w:rFonts w:ascii="宋体" w:hAnsi="宋体" w:eastAsia="宋体" w:cs="宋体"/>
                <w:spacing w:val="-47"/>
                <w:sz w:val="24"/>
                <w:szCs w:val="24"/>
              </w:rPr>
              <w:t xml:space="preserve"> </w:t>
            </w:r>
            <w:r>
              <w:rPr>
                <w:rFonts w:ascii="宋体" w:hAnsi="宋体" w:eastAsia="宋体" w:cs="宋体"/>
                <w:spacing w:val="-2"/>
                <w:sz w:val="24"/>
                <w:szCs w:val="24"/>
              </w:rPr>
              <w:t>设备，如原有兵团或公共资源使用的</w:t>
            </w:r>
            <w:r>
              <w:rPr>
                <w:rFonts w:ascii="宋体" w:hAnsi="宋体" w:eastAsia="宋体" w:cs="宋体"/>
                <w:spacing w:val="-52"/>
                <w:sz w:val="24"/>
                <w:szCs w:val="24"/>
              </w:rPr>
              <w:t xml:space="preserve"> </w:t>
            </w:r>
            <w:r>
              <w:rPr>
                <w:rFonts w:ascii="宋体" w:hAnsi="宋体" w:eastAsia="宋体" w:cs="宋体"/>
                <w:spacing w:val="-2"/>
                <w:sz w:val="24"/>
                <w:szCs w:val="24"/>
              </w:rPr>
              <w:t>CA，可与新</w:t>
            </w:r>
            <w:r>
              <w:rPr>
                <w:rFonts w:ascii="宋体" w:hAnsi="宋体" w:eastAsia="宋体" w:cs="宋体"/>
                <w:spacing w:val="-3"/>
                <w:sz w:val="24"/>
                <w:szCs w:val="24"/>
              </w:rPr>
              <w:t>疆</w:t>
            </w:r>
            <w:r>
              <w:rPr>
                <w:rFonts w:ascii="宋体" w:hAnsi="宋体" w:eastAsia="宋体" w:cs="宋体"/>
                <w:spacing w:val="-53"/>
                <w:sz w:val="24"/>
                <w:szCs w:val="24"/>
              </w:rPr>
              <w:t xml:space="preserve"> </w:t>
            </w:r>
            <w:r>
              <w:rPr>
                <w:rFonts w:ascii="宋体" w:hAnsi="宋体" w:eastAsia="宋体" w:cs="宋体"/>
                <w:spacing w:val="-3"/>
                <w:sz w:val="24"/>
                <w:szCs w:val="24"/>
              </w:rPr>
              <w:t>CA</w:t>
            </w:r>
            <w:r>
              <w:rPr>
                <w:rFonts w:ascii="宋体" w:hAnsi="宋体" w:eastAsia="宋体" w:cs="宋体"/>
                <w:spacing w:val="-49"/>
                <w:sz w:val="24"/>
                <w:szCs w:val="24"/>
              </w:rPr>
              <w:t xml:space="preserve"> </w:t>
            </w:r>
            <w:r>
              <w:rPr>
                <w:rFonts w:ascii="宋体" w:hAnsi="宋体" w:eastAsia="宋体" w:cs="宋体"/>
                <w:spacing w:val="-3"/>
                <w:sz w:val="24"/>
                <w:szCs w:val="24"/>
              </w:rPr>
              <w:t>联</w:t>
            </w:r>
            <w:r>
              <w:rPr>
                <w:rFonts w:ascii="宋体" w:hAnsi="宋体" w:eastAsia="宋体" w:cs="宋体"/>
                <w:spacing w:val="-1"/>
                <w:sz w:val="24"/>
                <w:szCs w:val="24"/>
              </w:rPr>
              <w:t>系，申请增加电子证书即可，无需重复申领。</w:t>
            </w:r>
          </w:p>
          <w:p w14:paraId="388C42A7">
            <w:pPr>
              <w:spacing w:before="185" w:line="312" w:lineRule="auto"/>
              <w:ind w:left="28" w:right="5" w:firstLine="7"/>
              <w:rPr>
                <w:rFonts w:ascii="宋体" w:hAnsi="宋体" w:eastAsia="宋体" w:cs="宋体"/>
                <w:sz w:val="24"/>
                <w:szCs w:val="24"/>
              </w:rPr>
            </w:pPr>
            <w:r>
              <w:rPr>
                <w:rFonts w:ascii="宋体" w:hAnsi="宋体" w:eastAsia="宋体" w:cs="宋体"/>
                <w:spacing w:val="-1"/>
                <w:sz w:val="24"/>
                <w:szCs w:val="24"/>
              </w:rPr>
              <w:t>（2）本项目实行网上投标，采用电子</w:t>
            </w:r>
            <w:r>
              <w:rPr>
                <w:rFonts w:hint="eastAsia" w:ascii="宋体" w:hAnsi="宋体" w:eastAsia="宋体" w:cs="宋体"/>
                <w:spacing w:val="-1"/>
                <w:sz w:val="24"/>
                <w:szCs w:val="24"/>
                <w:lang w:val="en-US" w:eastAsia="zh-CN"/>
              </w:rPr>
              <w:t>标</w:t>
            </w:r>
            <w:r>
              <w:rPr>
                <w:rFonts w:ascii="宋体" w:hAnsi="宋体" w:eastAsia="宋体" w:cs="宋体"/>
                <w:spacing w:val="-1"/>
                <w:sz w:val="24"/>
                <w:szCs w:val="24"/>
              </w:rPr>
              <w:t>(供</w:t>
            </w:r>
            <w:r>
              <w:rPr>
                <w:rFonts w:ascii="宋体" w:hAnsi="宋体" w:eastAsia="宋体" w:cs="宋体"/>
                <w:spacing w:val="-2"/>
                <w:sz w:val="24"/>
                <w:szCs w:val="24"/>
              </w:rPr>
              <w:t>应商须使用CA</w:t>
            </w:r>
            <w:r>
              <w:rPr>
                <w:rFonts w:ascii="宋体" w:hAnsi="宋体" w:eastAsia="宋体" w:cs="宋体"/>
                <w:spacing w:val="-51"/>
                <w:sz w:val="24"/>
                <w:szCs w:val="24"/>
              </w:rPr>
              <w:t xml:space="preserve"> </w:t>
            </w:r>
            <w:r>
              <w:rPr>
                <w:rFonts w:ascii="宋体" w:hAnsi="宋体" w:eastAsia="宋体" w:cs="宋体"/>
                <w:spacing w:val="-2"/>
                <w:sz w:val="24"/>
                <w:szCs w:val="24"/>
              </w:rPr>
              <w:t>加密设备通过政采云电子投标客户端制作投标文件</w:t>
            </w:r>
            <w:r>
              <w:rPr>
                <w:rFonts w:ascii="宋体" w:hAnsi="宋体" w:eastAsia="宋体" w:cs="宋体"/>
                <w:spacing w:val="-3"/>
                <w:sz w:val="24"/>
                <w:szCs w:val="24"/>
              </w:rPr>
              <w:t>)。若供应商参与投标，</w:t>
            </w:r>
            <w:r>
              <w:rPr>
                <w:rFonts w:ascii="宋体" w:hAnsi="宋体" w:eastAsia="宋体" w:cs="宋体"/>
                <w:spacing w:val="-2"/>
                <w:sz w:val="24"/>
                <w:szCs w:val="24"/>
              </w:rPr>
              <w:t>自行承担投标一切费用。</w:t>
            </w:r>
          </w:p>
          <w:p w14:paraId="79CFC1F0">
            <w:pPr>
              <w:spacing w:before="179" w:line="219" w:lineRule="auto"/>
              <w:ind w:left="36"/>
              <w:rPr>
                <w:rFonts w:hint="eastAsia" w:ascii="宋体" w:hAnsi="宋体" w:eastAsia="宋体" w:cs="宋体"/>
                <w:spacing w:val="-3"/>
                <w:sz w:val="24"/>
                <w:szCs w:val="24"/>
              </w:rPr>
            </w:pPr>
            <w:r>
              <w:rPr>
                <w:rFonts w:ascii="宋体" w:hAnsi="宋体" w:eastAsia="宋体" w:cs="宋体"/>
                <w:spacing w:val="-3"/>
                <w:sz w:val="24"/>
                <w:szCs w:val="24"/>
              </w:rPr>
              <w:t>（3）各供应商应在开标前应确保成为新疆政府采购网正式注册入库供</w:t>
            </w:r>
            <w:r>
              <w:rPr>
                <w:rFonts w:hint="eastAsia" w:ascii="宋体" w:hAnsi="宋体" w:eastAsia="宋体" w:cs="宋体"/>
                <w:spacing w:val="-3"/>
                <w:sz w:val="24"/>
                <w:szCs w:val="24"/>
              </w:rPr>
              <w:t>应商，并完成 CA 数字证书申领。因未注册入库、未办理 CA 数字证书等原因造成无法投标或投标失败等后果由供应商自行承担。</w:t>
            </w:r>
          </w:p>
          <w:p w14:paraId="3E1FF290">
            <w:pPr>
              <w:spacing w:before="179" w:line="240" w:lineRule="auto"/>
              <w:ind w:left="36"/>
              <w:rPr>
                <w:rFonts w:hint="eastAsia" w:ascii="宋体" w:hAnsi="宋体" w:eastAsia="宋体" w:cs="宋体"/>
                <w:spacing w:val="-3"/>
                <w:sz w:val="24"/>
                <w:szCs w:val="24"/>
              </w:rPr>
            </w:pPr>
            <w:r>
              <w:rPr>
                <w:rFonts w:hint="eastAsia" w:ascii="宋体" w:hAnsi="宋体" w:eastAsia="宋体" w:cs="宋体"/>
                <w:spacing w:val="-3"/>
                <w:sz w:val="24"/>
                <w:szCs w:val="24"/>
              </w:rPr>
              <w:t>（4）供应商将政采云电子交易客户端下载、安装完成后，可通过账号密码或 CA 登录客户端进行投标文件制作。在使用政采云投标客户端时，建议使用 WIN7 及以上操作系统。客户端请至新疆政府采购网（http://www.ccgp-xinjiang.gov.cn/）下载专区查看，如有问题可拨打政采云客户服务热线 400-881-7190 进行咨询。</w:t>
            </w:r>
          </w:p>
          <w:p w14:paraId="289CD264">
            <w:pPr>
              <w:spacing w:before="179" w:line="240" w:lineRule="auto"/>
              <w:ind w:left="36"/>
              <w:rPr>
                <w:rFonts w:hint="eastAsia" w:ascii="宋体" w:hAnsi="宋体" w:eastAsia="宋体" w:cs="宋体"/>
                <w:spacing w:val="-3"/>
                <w:sz w:val="24"/>
                <w:szCs w:val="24"/>
              </w:rPr>
            </w:pPr>
            <w:r>
              <w:rPr>
                <w:rFonts w:hint="eastAsia" w:ascii="宋体" w:hAnsi="宋体" w:eastAsia="宋体" w:cs="宋体"/>
                <w:spacing w:val="-3"/>
                <w:sz w:val="24"/>
                <w:szCs w:val="24"/>
              </w:rPr>
              <w:t>（5）供应商在开标时须使用制作加密电子投标文件所使用的CA锁及电脑，电脑须提前配置好浏览器（建议使用谷歌浏览器），以便开标时解锁。</w:t>
            </w:r>
          </w:p>
          <w:p w14:paraId="0E3699DD">
            <w:pPr>
              <w:spacing w:before="179" w:line="240" w:lineRule="auto"/>
              <w:ind w:left="36"/>
              <w:rPr>
                <w:rFonts w:hint="eastAsia" w:ascii="宋体" w:hAnsi="宋体" w:eastAsia="宋体" w:cs="宋体"/>
                <w:spacing w:val="-3"/>
                <w:sz w:val="24"/>
                <w:szCs w:val="24"/>
              </w:rPr>
            </w:pPr>
            <w:r>
              <w:rPr>
                <w:rFonts w:hint="eastAsia" w:ascii="宋体" w:hAnsi="宋体" w:eastAsia="宋体" w:cs="宋体"/>
                <w:spacing w:val="-3"/>
                <w:sz w:val="24"/>
                <w:szCs w:val="24"/>
              </w:rPr>
              <w:t>（6）投标保证金缴纳及确认时间：凡拟参加本次招标项目的投标人，必须在开标前将投标保证金汇入指定账户。投标保证金汇款凭证上用途栏应注明:招标项目名称。否则，届时其投标将被拒绝。</w:t>
            </w:r>
          </w:p>
          <w:p w14:paraId="01922E2B">
            <w:pPr>
              <w:spacing w:before="179" w:line="240" w:lineRule="auto"/>
              <w:ind w:left="36"/>
              <w:rPr>
                <w:rFonts w:hint="eastAsia" w:ascii="宋体" w:hAnsi="宋体" w:eastAsia="宋体" w:cs="宋体"/>
                <w:spacing w:val="-3"/>
                <w:sz w:val="24"/>
                <w:szCs w:val="24"/>
              </w:rPr>
            </w:pPr>
            <w:r>
              <w:rPr>
                <w:rFonts w:hint="eastAsia" w:ascii="宋体" w:hAnsi="宋体" w:eastAsia="宋体" w:cs="宋体"/>
                <w:spacing w:val="-3"/>
                <w:sz w:val="24"/>
                <w:szCs w:val="24"/>
              </w:rPr>
              <w:t>（7）供应商对不见面开评标系统的技术操作咨询，可通过https://edu.zcygov.cn/luban/xinjiang-e-biding 自助查询，也可在政采云帮助中心常见问题解答和操作流程讲解视频中自助查询，网址为：https://service.zcygov.cn/#/help，“项目采购 ”—“操作流程-电子招投标 ”—“政府采购项目电子交易管理操作指南-供应商 ”版面获取操作指南，同时对自助查询无法解决的问题可通过钉钉群及政采云在线客服获取服务支持。供应商钉钉群号：政采云新疆供应商服务 1 号群：30349928（如已加入 1-11 群，无需重复加入，十一个群联动直播），钉钉工具软件具有回放功能，直播培训结束后可在钉钉群中回放观看学习。</w:t>
            </w:r>
          </w:p>
          <w:p w14:paraId="00D591BF">
            <w:pPr>
              <w:spacing w:before="179" w:line="240" w:lineRule="auto"/>
              <w:ind w:left="36"/>
              <w:rPr>
                <w:rFonts w:hint="eastAsia" w:ascii="宋体" w:hAnsi="宋体" w:eastAsia="宋体" w:cs="宋体"/>
                <w:spacing w:val="-3"/>
                <w:sz w:val="24"/>
                <w:szCs w:val="24"/>
              </w:rPr>
            </w:pPr>
            <w:r>
              <w:rPr>
                <w:rFonts w:hint="eastAsia" w:ascii="宋体" w:hAnsi="宋体" w:eastAsia="宋体" w:cs="宋体"/>
                <w:spacing w:val="-3"/>
                <w:sz w:val="24"/>
                <w:szCs w:val="24"/>
              </w:rPr>
              <w:t>（8）各投标人须在投标截止时间前完成在系统上递交电子投标文件。 投标供应商的电子投标文件是经过 CA 证书加密后上传提交的，任何单 位或个人均无法在投标截止时间(即开标时间)之前查看或篡改，不存在泄密风险。（严格按照政采云电子投标流程制作并上传电子投标文 件）</w:t>
            </w:r>
          </w:p>
          <w:p w14:paraId="7D93596A">
            <w:pPr>
              <w:spacing w:before="179" w:line="240" w:lineRule="auto"/>
              <w:ind w:left="36"/>
              <w:rPr>
                <w:rFonts w:ascii="宋体" w:hAnsi="宋体" w:eastAsia="宋体" w:cs="宋体"/>
                <w:sz w:val="24"/>
                <w:szCs w:val="24"/>
              </w:rPr>
            </w:pPr>
            <w:r>
              <w:rPr>
                <w:rFonts w:hint="eastAsia" w:ascii="宋体" w:hAnsi="宋体" w:eastAsia="宋体" w:cs="宋体"/>
                <w:spacing w:val="-3"/>
                <w:sz w:val="24"/>
                <w:szCs w:val="24"/>
              </w:rPr>
              <w:t>（9）各投标人在投标截止时间前将“投标文件”上传至政采云平台。</w:t>
            </w:r>
          </w:p>
        </w:tc>
      </w:tr>
      <w:tr w14:paraId="20094A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484" w:hRule="atLeast"/>
          <w:jc w:val="center"/>
        </w:trPr>
        <w:tc>
          <w:tcPr>
            <w:tcW w:w="958" w:type="dxa"/>
            <w:tcBorders>
              <w:top w:val="single" w:color="000000" w:sz="10" w:space="0"/>
              <w:left w:val="single" w:color="000000" w:sz="10" w:space="0"/>
            </w:tcBorders>
            <w:vAlign w:val="top"/>
          </w:tcPr>
          <w:p w14:paraId="30854197">
            <w:pPr>
              <w:pStyle w:val="14"/>
            </w:pPr>
          </w:p>
        </w:tc>
        <w:tc>
          <w:tcPr>
            <w:tcW w:w="8647" w:type="dxa"/>
            <w:tcBorders>
              <w:top w:val="single" w:color="000000" w:sz="10" w:space="0"/>
              <w:right w:val="single" w:color="000000" w:sz="10" w:space="0"/>
            </w:tcBorders>
            <w:vAlign w:val="top"/>
          </w:tcPr>
          <w:p w14:paraId="1189013B">
            <w:pPr>
              <w:spacing w:before="27" w:line="352" w:lineRule="auto"/>
              <w:ind w:left="25" w:firstLine="1"/>
              <w:jc w:val="both"/>
              <w:rPr>
                <w:rFonts w:ascii="宋体" w:hAnsi="宋体" w:eastAsia="宋体" w:cs="宋体"/>
                <w:sz w:val="24"/>
                <w:szCs w:val="24"/>
              </w:rPr>
            </w:pPr>
            <w:r>
              <w:rPr>
                <w:rFonts w:ascii="宋体" w:hAnsi="宋体" w:eastAsia="宋体" w:cs="宋体"/>
                <w:spacing w:val="-1"/>
                <w:sz w:val="24"/>
                <w:szCs w:val="24"/>
              </w:rPr>
              <w:t>投标文件包括“开标一览表及资格证明文件</w:t>
            </w:r>
            <w:r>
              <w:rPr>
                <w:rFonts w:ascii="宋体" w:hAnsi="宋体" w:eastAsia="宋体" w:cs="宋体"/>
                <w:spacing w:val="-70"/>
                <w:sz w:val="24"/>
                <w:szCs w:val="24"/>
              </w:rPr>
              <w:t xml:space="preserve"> </w:t>
            </w:r>
            <w:r>
              <w:rPr>
                <w:rFonts w:ascii="宋体" w:hAnsi="宋体" w:eastAsia="宋体" w:cs="宋体"/>
                <w:spacing w:val="-1"/>
                <w:sz w:val="24"/>
                <w:szCs w:val="24"/>
              </w:rPr>
              <w:t>”与“商务及技术文件</w:t>
            </w:r>
            <w:r>
              <w:rPr>
                <w:rFonts w:ascii="宋体" w:hAnsi="宋体" w:eastAsia="宋体" w:cs="宋体"/>
                <w:spacing w:val="-87"/>
                <w:sz w:val="24"/>
                <w:szCs w:val="24"/>
              </w:rPr>
              <w:t xml:space="preserve"> </w:t>
            </w:r>
            <w:r>
              <w:rPr>
                <w:rFonts w:ascii="宋体" w:hAnsi="宋体" w:eastAsia="宋体" w:cs="宋体"/>
                <w:spacing w:val="-1"/>
                <w:sz w:val="24"/>
                <w:szCs w:val="24"/>
              </w:rPr>
              <w:t>”</w:t>
            </w:r>
            <w:r>
              <w:rPr>
                <w:rFonts w:ascii="宋体" w:hAnsi="宋体" w:eastAsia="宋体" w:cs="宋体"/>
                <w:sz w:val="24"/>
                <w:szCs w:val="24"/>
              </w:rPr>
              <w:t xml:space="preserve"> </w:t>
            </w:r>
            <w:r>
              <w:rPr>
                <w:rFonts w:ascii="宋体" w:hAnsi="宋体" w:eastAsia="宋体" w:cs="宋体"/>
                <w:spacing w:val="-2"/>
                <w:sz w:val="24"/>
                <w:szCs w:val="24"/>
              </w:rPr>
              <w:t>两部分合并成一册。投标文件应按照招标文件规定的格式填写、签署</w:t>
            </w:r>
            <w:r>
              <w:rPr>
                <w:rFonts w:ascii="宋体" w:hAnsi="宋体" w:eastAsia="宋体" w:cs="宋体"/>
                <w:spacing w:val="1"/>
                <w:sz w:val="24"/>
                <w:szCs w:val="24"/>
              </w:rPr>
              <w:t xml:space="preserve">  </w:t>
            </w:r>
            <w:r>
              <w:rPr>
                <w:rFonts w:ascii="宋体" w:hAnsi="宋体" w:eastAsia="宋体" w:cs="宋体"/>
                <w:spacing w:val="2"/>
                <w:sz w:val="24"/>
                <w:szCs w:val="24"/>
              </w:rPr>
              <w:t>和盖章，并以.</w:t>
            </w:r>
            <w:r>
              <w:rPr>
                <w:rFonts w:ascii="宋体" w:hAnsi="宋体" w:eastAsia="宋体" w:cs="宋体"/>
                <w:sz w:val="24"/>
                <w:szCs w:val="24"/>
              </w:rPr>
              <w:t>jmbs</w:t>
            </w:r>
            <w:r>
              <w:rPr>
                <w:rFonts w:ascii="宋体" w:hAnsi="宋体" w:eastAsia="宋体" w:cs="宋体"/>
                <w:spacing w:val="2"/>
                <w:sz w:val="24"/>
                <w:szCs w:val="24"/>
              </w:rPr>
              <w:t>格式上传至政采云开评标平台（投标文件为正本</w:t>
            </w:r>
            <w:r>
              <w:rPr>
                <w:rFonts w:ascii="宋体" w:hAnsi="宋体" w:eastAsia="宋体" w:cs="宋体"/>
                <w:spacing w:val="-5"/>
                <w:sz w:val="24"/>
                <w:szCs w:val="24"/>
              </w:rPr>
              <w:t>扫描件）。</w:t>
            </w:r>
          </w:p>
          <w:p w14:paraId="29B27382">
            <w:pPr>
              <w:spacing w:before="35" w:line="352" w:lineRule="auto"/>
              <w:ind w:left="23" w:right="16" w:firstLine="12"/>
              <w:rPr>
                <w:rFonts w:ascii="宋体" w:hAnsi="宋体" w:eastAsia="宋体" w:cs="宋体"/>
                <w:sz w:val="24"/>
                <w:szCs w:val="24"/>
              </w:rPr>
            </w:pPr>
            <w:r>
              <w:rPr>
                <w:rFonts w:ascii="宋体" w:hAnsi="宋体" w:eastAsia="宋体" w:cs="宋体"/>
                <w:sz w:val="24"/>
                <w:szCs w:val="24"/>
              </w:rPr>
              <w:t>（10）</w:t>
            </w:r>
            <w:r>
              <w:rPr>
                <w:rFonts w:hint="eastAsia" w:ascii="宋体" w:hAnsi="宋体" w:eastAsia="宋体" w:cs="宋体"/>
                <w:sz w:val="24"/>
                <w:szCs w:val="24"/>
                <w:lang w:val="en-US" w:eastAsia="zh-CN"/>
              </w:rPr>
              <w:t>中</w:t>
            </w:r>
            <w:r>
              <w:rPr>
                <w:rFonts w:ascii="宋体" w:hAnsi="宋体" w:eastAsia="宋体" w:cs="宋体"/>
                <w:sz w:val="24"/>
                <w:szCs w:val="24"/>
              </w:rPr>
              <w:t>标供应商应在中标公告公示期结束后</w:t>
            </w:r>
            <w:r>
              <w:rPr>
                <w:rFonts w:ascii="宋体" w:hAnsi="宋体" w:eastAsia="宋体" w:cs="宋体"/>
                <w:spacing w:val="-44"/>
                <w:sz w:val="24"/>
                <w:szCs w:val="24"/>
              </w:rPr>
              <w:t xml:space="preserve"> </w:t>
            </w:r>
            <w:r>
              <w:rPr>
                <w:rFonts w:ascii="宋体" w:hAnsi="宋体" w:eastAsia="宋体" w:cs="宋体"/>
                <w:sz w:val="24"/>
                <w:szCs w:val="24"/>
              </w:rPr>
              <w:t>2</w:t>
            </w:r>
            <w:r>
              <w:rPr>
                <w:rFonts w:ascii="宋体" w:hAnsi="宋体" w:eastAsia="宋体" w:cs="宋体"/>
                <w:spacing w:val="-50"/>
                <w:sz w:val="24"/>
                <w:szCs w:val="24"/>
              </w:rPr>
              <w:t xml:space="preserve"> </w:t>
            </w:r>
            <w:r>
              <w:rPr>
                <w:rFonts w:ascii="宋体" w:hAnsi="宋体" w:eastAsia="宋体" w:cs="宋体"/>
                <w:sz w:val="24"/>
                <w:szCs w:val="24"/>
              </w:rPr>
              <w:t>个工作日内将纸</w:t>
            </w:r>
            <w:r>
              <w:rPr>
                <w:rFonts w:ascii="宋体" w:hAnsi="宋体" w:eastAsia="宋体" w:cs="宋体"/>
                <w:spacing w:val="1"/>
                <w:sz w:val="24"/>
                <w:szCs w:val="24"/>
              </w:rPr>
              <w:t>质版投标文件邮寄至代理机构备案，纸质版投标文件包括“开标一览</w:t>
            </w:r>
            <w:r>
              <w:rPr>
                <w:rFonts w:ascii="宋体" w:hAnsi="宋体" w:eastAsia="宋体" w:cs="宋体"/>
                <w:spacing w:val="-1"/>
                <w:sz w:val="24"/>
                <w:szCs w:val="24"/>
              </w:rPr>
              <w:t>表及资格证明文件</w:t>
            </w:r>
            <w:r>
              <w:rPr>
                <w:rFonts w:ascii="宋体" w:hAnsi="宋体" w:eastAsia="宋体" w:cs="宋体"/>
                <w:spacing w:val="-84"/>
                <w:sz w:val="24"/>
                <w:szCs w:val="24"/>
              </w:rPr>
              <w:t xml:space="preserve"> </w:t>
            </w:r>
            <w:r>
              <w:rPr>
                <w:rFonts w:ascii="宋体" w:hAnsi="宋体" w:eastAsia="宋体" w:cs="宋体"/>
                <w:spacing w:val="-1"/>
                <w:sz w:val="24"/>
                <w:szCs w:val="24"/>
              </w:rPr>
              <w:t>”和“商务及技术文件</w:t>
            </w:r>
            <w:r>
              <w:rPr>
                <w:rFonts w:ascii="宋体" w:hAnsi="宋体" w:eastAsia="宋体" w:cs="宋体"/>
                <w:spacing w:val="-86"/>
                <w:sz w:val="24"/>
                <w:szCs w:val="24"/>
              </w:rPr>
              <w:t xml:space="preserve"> </w:t>
            </w:r>
            <w:r>
              <w:rPr>
                <w:rFonts w:ascii="宋体" w:hAnsi="宋体" w:eastAsia="宋体" w:cs="宋体"/>
                <w:spacing w:val="-1"/>
                <w:sz w:val="24"/>
                <w:szCs w:val="24"/>
              </w:rPr>
              <w:t>”两部分，两部分合订</w:t>
            </w:r>
            <w:r>
              <w:rPr>
                <w:rFonts w:hint="eastAsia" w:ascii="宋体" w:hAnsi="宋体" w:eastAsia="宋体" w:cs="宋体"/>
                <w:spacing w:val="-1"/>
                <w:sz w:val="24"/>
                <w:szCs w:val="24"/>
                <w:lang w:val="en-US" w:eastAsia="zh-CN"/>
              </w:rPr>
              <w:t>胶装</w:t>
            </w:r>
            <w:r>
              <w:rPr>
                <w:rFonts w:ascii="宋体" w:hAnsi="宋体" w:eastAsia="宋体" w:cs="宋体"/>
                <w:spacing w:val="-1"/>
                <w:sz w:val="24"/>
                <w:szCs w:val="24"/>
              </w:rPr>
              <w:t>成</w:t>
            </w:r>
            <w:r>
              <w:rPr>
                <w:rFonts w:ascii="宋体" w:hAnsi="宋体" w:eastAsia="宋体" w:cs="宋体"/>
                <w:spacing w:val="-3"/>
                <w:sz w:val="24"/>
                <w:szCs w:val="24"/>
              </w:rPr>
              <w:t>一册递交。</w:t>
            </w:r>
            <w:r>
              <w:rPr>
                <w:rFonts w:ascii="宋体" w:hAnsi="宋体" w:eastAsia="宋体" w:cs="宋体"/>
                <w:spacing w:val="-61"/>
                <w:sz w:val="24"/>
                <w:szCs w:val="24"/>
              </w:rPr>
              <w:t xml:space="preserve"> </w:t>
            </w:r>
            <w:r>
              <w:rPr>
                <w:rFonts w:ascii="宋体" w:hAnsi="宋体" w:eastAsia="宋体" w:cs="宋体"/>
                <w:spacing w:val="-3"/>
                <w:sz w:val="24"/>
                <w:szCs w:val="24"/>
              </w:rPr>
              <w:t>(邮寄标书事项会影响退还投标保证金)</w:t>
            </w:r>
          </w:p>
          <w:p w14:paraId="07474ACD">
            <w:pPr>
              <w:spacing w:before="35" w:line="345" w:lineRule="auto"/>
              <w:ind w:left="41" w:right="28" w:hanging="16"/>
              <w:rPr>
                <w:rFonts w:ascii="宋体" w:hAnsi="宋体" w:eastAsia="宋体" w:cs="宋体"/>
                <w:sz w:val="24"/>
                <w:szCs w:val="24"/>
              </w:rPr>
            </w:pPr>
            <w:r>
              <w:rPr>
                <w:rFonts w:ascii="宋体" w:hAnsi="宋体" w:eastAsia="宋体" w:cs="宋体"/>
                <w:spacing w:val="-2"/>
                <w:sz w:val="24"/>
                <w:szCs w:val="24"/>
              </w:rPr>
              <w:t>递交数量：正本：壹份</w:t>
            </w:r>
            <w:r>
              <w:rPr>
                <w:rFonts w:hint="eastAsia" w:ascii="宋体" w:hAnsi="宋体" w:eastAsia="宋体" w:cs="宋体"/>
                <w:spacing w:val="-2"/>
                <w:sz w:val="24"/>
                <w:szCs w:val="24"/>
                <w:lang w:eastAsia="zh-CN"/>
              </w:rPr>
              <w:t>；</w:t>
            </w:r>
            <w:r>
              <w:rPr>
                <w:rFonts w:ascii="宋体" w:hAnsi="宋体" w:eastAsia="宋体" w:cs="宋体"/>
                <w:spacing w:val="-2"/>
                <w:sz w:val="24"/>
                <w:szCs w:val="24"/>
              </w:rPr>
              <w:t>副本：</w:t>
            </w:r>
            <w:r>
              <w:rPr>
                <w:rFonts w:hint="eastAsia" w:ascii="宋体" w:hAnsi="宋体" w:eastAsia="宋体" w:cs="宋体"/>
                <w:spacing w:val="-2"/>
                <w:sz w:val="24"/>
                <w:szCs w:val="24"/>
                <w:lang w:val="en-US" w:eastAsia="zh-CN"/>
              </w:rPr>
              <w:t>贰</w:t>
            </w:r>
            <w:r>
              <w:rPr>
                <w:rFonts w:ascii="宋体" w:hAnsi="宋体" w:eastAsia="宋体" w:cs="宋体"/>
                <w:spacing w:val="-2"/>
                <w:sz w:val="24"/>
                <w:szCs w:val="24"/>
              </w:rPr>
              <w:t>份；电子文档（Word</w:t>
            </w:r>
            <w:r>
              <w:rPr>
                <w:rFonts w:ascii="宋体" w:hAnsi="宋体" w:eastAsia="宋体" w:cs="宋体"/>
                <w:spacing w:val="-43"/>
                <w:sz w:val="24"/>
                <w:szCs w:val="24"/>
              </w:rPr>
              <w:t xml:space="preserve"> </w:t>
            </w:r>
            <w:r>
              <w:rPr>
                <w:rFonts w:ascii="宋体" w:hAnsi="宋体" w:eastAsia="宋体" w:cs="宋体"/>
                <w:spacing w:val="-2"/>
                <w:sz w:val="24"/>
                <w:szCs w:val="24"/>
              </w:rPr>
              <w:t>版或</w:t>
            </w:r>
            <w:r>
              <w:rPr>
                <w:rFonts w:ascii="宋体" w:hAnsi="宋体" w:eastAsia="宋体" w:cs="宋体"/>
                <w:spacing w:val="-54"/>
                <w:sz w:val="24"/>
                <w:szCs w:val="24"/>
              </w:rPr>
              <w:t xml:space="preserve"> </w:t>
            </w:r>
            <w:r>
              <w:rPr>
                <w:rFonts w:ascii="宋体" w:hAnsi="宋体" w:eastAsia="宋体" w:cs="宋体"/>
                <w:spacing w:val="-2"/>
                <w:sz w:val="24"/>
                <w:szCs w:val="24"/>
              </w:rPr>
              <w:t>PDF</w:t>
            </w:r>
            <w:r>
              <w:rPr>
                <w:rFonts w:ascii="宋体" w:hAnsi="宋体" w:eastAsia="宋体" w:cs="宋体"/>
                <w:spacing w:val="-50"/>
                <w:sz w:val="24"/>
                <w:szCs w:val="24"/>
              </w:rPr>
              <w:t xml:space="preserve"> </w:t>
            </w:r>
            <w:r>
              <w:rPr>
                <w:rFonts w:ascii="宋体" w:hAnsi="宋体" w:eastAsia="宋体" w:cs="宋体"/>
                <w:spacing w:val="-2"/>
                <w:sz w:val="24"/>
                <w:szCs w:val="24"/>
              </w:rPr>
              <w:t>版）1</w:t>
            </w:r>
            <w:r>
              <w:rPr>
                <w:rFonts w:ascii="宋体" w:hAnsi="宋体" w:eastAsia="宋体" w:cs="宋体"/>
                <w:spacing w:val="-47"/>
                <w:sz w:val="24"/>
                <w:szCs w:val="24"/>
              </w:rPr>
              <w:t xml:space="preserve"> </w:t>
            </w:r>
            <w:r>
              <w:rPr>
                <w:rFonts w:ascii="宋体" w:hAnsi="宋体" w:eastAsia="宋体" w:cs="宋体"/>
                <w:spacing w:val="-2"/>
                <w:sz w:val="24"/>
                <w:szCs w:val="24"/>
              </w:rPr>
              <w:t>份（以正本为准，副本可以是正本的复印件）</w:t>
            </w:r>
          </w:p>
          <w:p w14:paraId="2EED706D">
            <w:pPr>
              <w:spacing w:before="37" w:line="350" w:lineRule="auto"/>
              <w:ind w:left="25" w:right="16"/>
              <w:rPr>
                <w:rFonts w:ascii="宋体" w:hAnsi="宋体" w:eastAsia="宋体" w:cs="宋体"/>
                <w:sz w:val="24"/>
                <w:szCs w:val="24"/>
              </w:rPr>
            </w:pPr>
            <w:r>
              <w:rPr>
                <w:rFonts w:ascii="宋体" w:hAnsi="宋体" w:eastAsia="宋体" w:cs="宋体"/>
                <w:spacing w:val="1"/>
                <w:sz w:val="24"/>
                <w:szCs w:val="24"/>
              </w:rPr>
              <w:t>纸质投标文件的签署及规定：投标文件的正副本需打印或用不褪色墨水书写，并由供应商的法定代表人或经其正式委托代理人按招标文件</w:t>
            </w:r>
            <w:r>
              <w:rPr>
                <w:rFonts w:ascii="宋体" w:hAnsi="宋体" w:eastAsia="宋体" w:cs="宋体"/>
                <w:spacing w:val="-1"/>
                <w:sz w:val="24"/>
                <w:szCs w:val="24"/>
              </w:rPr>
              <w:t>规定在投标文件上签字或盖章，并加盖单位印章。</w:t>
            </w:r>
          </w:p>
          <w:p w14:paraId="108B0C54">
            <w:pPr>
              <w:spacing w:before="35" w:line="220" w:lineRule="auto"/>
              <w:ind w:left="36"/>
              <w:rPr>
                <w:rFonts w:ascii="宋体" w:hAnsi="宋体" w:eastAsia="宋体" w:cs="宋体"/>
                <w:sz w:val="24"/>
                <w:szCs w:val="24"/>
              </w:rPr>
            </w:pPr>
            <w:r>
              <w:rPr>
                <w:rFonts w:ascii="宋体" w:hAnsi="宋体" w:eastAsia="宋体" w:cs="宋体"/>
                <w:spacing w:val="-4"/>
                <w:sz w:val="24"/>
                <w:szCs w:val="24"/>
              </w:rPr>
              <w:t>（11）解密时长为</w:t>
            </w:r>
            <w:r>
              <w:rPr>
                <w:rFonts w:ascii="宋体" w:hAnsi="宋体" w:eastAsia="宋体" w:cs="宋体"/>
                <w:spacing w:val="-39"/>
                <w:sz w:val="24"/>
                <w:szCs w:val="24"/>
              </w:rPr>
              <w:t xml:space="preserve"> </w:t>
            </w:r>
            <w:r>
              <w:rPr>
                <w:rFonts w:ascii="宋体" w:hAnsi="宋体" w:eastAsia="宋体" w:cs="宋体"/>
                <w:spacing w:val="-4"/>
                <w:sz w:val="24"/>
                <w:szCs w:val="24"/>
              </w:rPr>
              <w:t>30</w:t>
            </w:r>
            <w:r>
              <w:rPr>
                <w:rFonts w:ascii="宋体" w:hAnsi="宋体" w:eastAsia="宋体" w:cs="宋体"/>
                <w:spacing w:val="-47"/>
                <w:sz w:val="24"/>
                <w:szCs w:val="24"/>
              </w:rPr>
              <w:t xml:space="preserve"> </w:t>
            </w:r>
            <w:r>
              <w:rPr>
                <w:rFonts w:ascii="宋体" w:hAnsi="宋体" w:eastAsia="宋体" w:cs="宋体"/>
                <w:spacing w:val="-4"/>
                <w:sz w:val="24"/>
                <w:szCs w:val="24"/>
              </w:rPr>
              <w:t>分钟。</w:t>
            </w:r>
          </w:p>
          <w:p w14:paraId="225626CD">
            <w:pPr>
              <w:spacing w:before="182" w:line="216" w:lineRule="auto"/>
              <w:ind w:left="36"/>
              <w:rPr>
                <w:rFonts w:ascii="宋体" w:hAnsi="宋体" w:eastAsia="宋体" w:cs="宋体"/>
                <w:sz w:val="24"/>
                <w:szCs w:val="24"/>
              </w:rPr>
            </w:pPr>
            <w:r>
              <w:rPr>
                <w:rFonts w:ascii="宋体" w:hAnsi="宋体" w:eastAsia="宋体" w:cs="宋体"/>
                <w:spacing w:val="-1"/>
                <w:sz w:val="24"/>
                <w:szCs w:val="24"/>
              </w:rPr>
              <w:t>（12）供应商须提供备份的投标文件,后缀为.bfbs。</w:t>
            </w:r>
          </w:p>
        </w:tc>
      </w:tr>
      <w:tr w14:paraId="78B67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1403" w:hRule="atLeast"/>
          <w:jc w:val="center"/>
        </w:trPr>
        <w:tc>
          <w:tcPr>
            <w:tcW w:w="958" w:type="dxa"/>
            <w:tcBorders>
              <w:left w:val="single" w:color="000000" w:sz="10" w:space="0"/>
            </w:tcBorders>
            <w:vAlign w:val="top"/>
          </w:tcPr>
          <w:p w14:paraId="2AB30C4D">
            <w:pPr>
              <w:pStyle w:val="14"/>
              <w:spacing w:line="467" w:lineRule="auto"/>
            </w:pPr>
          </w:p>
          <w:p w14:paraId="5A0914EA">
            <w:pPr>
              <w:spacing w:before="78" w:line="184" w:lineRule="auto"/>
              <w:jc w:val="center"/>
              <w:rPr>
                <w:rFonts w:ascii="宋体" w:hAnsi="宋体" w:eastAsia="宋体" w:cs="宋体"/>
                <w:sz w:val="24"/>
                <w:szCs w:val="24"/>
              </w:rPr>
            </w:pPr>
            <w:r>
              <w:rPr>
                <w:rFonts w:ascii="宋体" w:hAnsi="宋体" w:eastAsia="宋体" w:cs="宋体"/>
                <w:spacing w:val="-7"/>
                <w:sz w:val="24"/>
                <w:szCs w:val="24"/>
              </w:rPr>
              <w:t>16.1</w:t>
            </w:r>
          </w:p>
        </w:tc>
        <w:tc>
          <w:tcPr>
            <w:tcW w:w="8647" w:type="dxa"/>
            <w:tcBorders>
              <w:right w:val="single" w:color="000000" w:sz="10" w:space="0"/>
            </w:tcBorders>
            <w:vAlign w:val="top"/>
          </w:tcPr>
          <w:p w14:paraId="7C3BB953">
            <w:pPr>
              <w:spacing w:before="44" w:line="345" w:lineRule="auto"/>
              <w:ind w:left="27" w:right="1228"/>
              <w:rPr>
                <w:rFonts w:ascii="宋体" w:hAnsi="宋体" w:eastAsia="宋体" w:cs="宋体"/>
                <w:color w:val="auto"/>
                <w:spacing w:val="1"/>
                <w:sz w:val="24"/>
                <w:szCs w:val="24"/>
              </w:rPr>
            </w:pPr>
            <w:r>
              <w:rPr>
                <w:rFonts w:ascii="宋体" w:hAnsi="宋体" w:eastAsia="宋体" w:cs="宋体"/>
                <w:color w:val="auto"/>
                <w:spacing w:val="1"/>
                <w:sz w:val="24"/>
                <w:szCs w:val="24"/>
              </w:rPr>
              <w:t>投标截止时间：</w:t>
            </w:r>
            <w:r>
              <w:rPr>
                <w:rFonts w:hint="eastAsia" w:ascii="宋体" w:hAnsi="宋体" w:eastAsia="宋体" w:cs="宋体"/>
                <w:color w:val="auto"/>
                <w:spacing w:val="1"/>
                <w:sz w:val="24"/>
                <w:szCs w:val="24"/>
                <w:lang w:eastAsia="zh-CN"/>
              </w:rPr>
              <w:t>2026年9月4日</w:t>
            </w:r>
            <w:r>
              <w:rPr>
                <w:rFonts w:ascii="宋体" w:hAnsi="宋体" w:eastAsia="宋体" w:cs="宋体"/>
                <w:color w:val="auto"/>
                <w:spacing w:val="1"/>
                <w:sz w:val="24"/>
                <w:szCs w:val="24"/>
              </w:rPr>
              <w:t>1</w:t>
            </w:r>
            <w:r>
              <w:rPr>
                <w:rFonts w:hint="eastAsia" w:ascii="宋体" w:hAnsi="宋体" w:eastAsia="宋体" w:cs="宋体"/>
                <w:color w:val="auto"/>
                <w:spacing w:val="1"/>
                <w:sz w:val="24"/>
                <w:szCs w:val="24"/>
                <w:lang w:val="en-US" w:eastAsia="zh-CN"/>
              </w:rPr>
              <w:t>2:</w:t>
            </w:r>
            <w:r>
              <w:rPr>
                <w:rFonts w:ascii="宋体" w:hAnsi="宋体" w:eastAsia="宋体" w:cs="宋体"/>
                <w:color w:val="auto"/>
                <w:spacing w:val="1"/>
                <w:sz w:val="24"/>
                <w:szCs w:val="24"/>
              </w:rPr>
              <w:t>00时（北京时间）</w:t>
            </w:r>
          </w:p>
          <w:p w14:paraId="7AA86BD2">
            <w:pPr>
              <w:spacing w:before="44" w:line="345" w:lineRule="auto"/>
              <w:ind w:left="27" w:right="1228"/>
              <w:rPr>
                <w:rFonts w:hint="eastAsia" w:ascii="宋体" w:hAnsi="宋体" w:eastAsia="宋体" w:cs="宋体"/>
                <w:color w:val="auto"/>
                <w:sz w:val="24"/>
                <w:szCs w:val="24"/>
                <w:lang w:eastAsia="zh-CN"/>
              </w:rPr>
            </w:pPr>
            <w:r>
              <w:rPr>
                <w:rFonts w:ascii="宋体" w:hAnsi="宋体" w:eastAsia="宋体" w:cs="宋体"/>
                <w:color w:val="auto"/>
                <w:spacing w:val="1"/>
                <w:sz w:val="24"/>
                <w:szCs w:val="24"/>
              </w:rPr>
              <w:t>投标文件上传地</w:t>
            </w:r>
            <w:r>
              <w:rPr>
                <w:rFonts w:ascii="宋体" w:hAnsi="宋体" w:eastAsia="宋体" w:cs="宋体"/>
                <w:color w:val="auto"/>
                <w:spacing w:val="-1"/>
                <w:sz w:val="24"/>
                <w:szCs w:val="24"/>
              </w:rPr>
              <w:t>点：政采云平台</w:t>
            </w:r>
            <w:r>
              <w:rPr>
                <w:rFonts w:ascii="宋体" w:hAnsi="宋体" w:eastAsia="宋体" w:cs="宋体"/>
                <w:color w:val="auto"/>
                <w:sz w:val="24"/>
                <w:szCs w:val="24"/>
              </w:rPr>
              <w:t>（</w:t>
            </w:r>
            <w:r>
              <w:rPr>
                <w:color w:val="auto"/>
              </w:rPr>
              <w:fldChar w:fldCharType="begin"/>
            </w:r>
            <w:r>
              <w:rPr>
                <w:color w:val="auto"/>
              </w:rPr>
              <w:instrText xml:space="preserve"> HYPERLINK "https://login.zcygov.cn/user-login/#/login" </w:instrText>
            </w:r>
            <w:r>
              <w:rPr>
                <w:color w:val="auto"/>
              </w:rPr>
              <w:fldChar w:fldCharType="separate"/>
            </w:r>
            <w:r>
              <w:rPr>
                <w:rFonts w:ascii="宋体" w:hAnsi="宋体" w:eastAsia="宋体" w:cs="宋体"/>
                <w:color w:val="auto"/>
                <w:sz w:val="24"/>
                <w:szCs w:val="24"/>
              </w:rPr>
              <w:t>https://login.zcygov.</w:t>
            </w:r>
            <w:r>
              <w:rPr>
                <w:rFonts w:ascii="宋体" w:hAnsi="宋体" w:eastAsia="宋体" w:cs="宋体"/>
                <w:color w:val="auto"/>
                <w:spacing w:val="-1"/>
                <w:sz w:val="24"/>
                <w:szCs w:val="24"/>
              </w:rPr>
              <w:t>cn/user-login/#/login</w:t>
            </w:r>
            <w:r>
              <w:rPr>
                <w:rFonts w:ascii="宋体" w:hAnsi="宋体" w:eastAsia="宋体" w:cs="宋体"/>
                <w:color w:val="auto"/>
                <w:spacing w:val="-1"/>
                <w:sz w:val="24"/>
                <w:szCs w:val="24"/>
              </w:rPr>
              <w:fldChar w:fldCharType="end"/>
            </w:r>
            <w:r>
              <w:rPr>
                <w:rFonts w:hint="eastAsia" w:ascii="宋体" w:hAnsi="宋体" w:eastAsia="宋体" w:cs="宋体"/>
                <w:color w:val="auto"/>
                <w:spacing w:val="-1"/>
                <w:sz w:val="24"/>
                <w:szCs w:val="24"/>
                <w:lang w:eastAsia="zh-CN"/>
              </w:rPr>
              <w:t>）</w:t>
            </w:r>
          </w:p>
        </w:tc>
      </w:tr>
      <w:tr w14:paraId="20F1F7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37" w:hRule="atLeast"/>
          <w:jc w:val="center"/>
        </w:trPr>
        <w:tc>
          <w:tcPr>
            <w:tcW w:w="958" w:type="dxa"/>
            <w:tcBorders>
              <w:left w:val="single" w:color="000000" w:sz="10" w:space="0"/>
            </w:tcBorders>
            <w:vAlign w:val="top"/>
          </w:tcPr>
          <w:p w14:paraId="089CE6D7">
            <w:pPr>
              <w:spacing w:before="316" w:line="184" w:lineRule="auto"/>
              <w:jc w:val="center"/>
              <w:rPr>
                <w:rFonts w:ascii="宋体" w:hAnsi="宋体" w:eastAsia="宋体" w:cs="宋体"/>
                <w:sz w:val="24"/>
                <w:szCs w:val="24"/>
              </w:rPr>
            </w:pPr>
            <w:r>
              <w:rPr>
                <w:rFonts w:ascii="宋体" w:hAnsi="宋体" w:eastAsia="宋体" w:cs="宋体"/>
                <w:spacing w:val="-7"/>
                <w:sz w:val="24"/>
                <w:szCs w:val="24"/>
              </w:rPr>
              <w:t>18.1</w:t>
            </w:r>
          </w:p>
        </w:tc>
        <w:tc>
          <w:tcPr>
            <w:tcW w:w="8647" w:type="dxa"/>
            <w:tcBorders>
              <w:right w:val="single" w:color="000000" w:sz="10" w:space="0"/>
            </w:tcBorders>
            <w:vAlign w:val="top"/>
          </w:tcPr>
          <w:p w14:paraId="4E772491">
            <w:pPr>
              <w:spacing w:before="47" w:line="219" w:lineRule="auto"/>
              <w:ind w:left="25"/>
              <w:rPr>
                <w:rFonts w:ascii="宋体" w:hAnsi="宋体" w:eastAsia="宋体" w:cs="宋体"/>
                <w:color w:val="auto"/>
                <w:sz w:val="24"/>
                <w:szCs w:val="24"/>
              </w:rPr>
            </w:pPr>
            <w:r>
              <w:rPr>
                <w:rFonts w:ascii="宋体" w:hAnsi="宋体" w:eastAsia="宋体" w:cs="宋体"/>
                <w:color w:val="auto"/>
                <w:spacing w:val="-6"/>
                <w:sz w:val="24"/>
                <w:szCs w:val="24"/>
              </w:rPr>
              <w:t>开标时间：</w:t>
            </w:r>
            <w:r>
              <w:rPr>
                <w:rFonts w:hint="eastAsia" w:ascii="宋体" w:hAnsi="宋体" w:eastAsia="宋体" w:cs="宋体"/>
                <w:color w:val="auto"/>
                <w:spacing w:val="1"/>
                <w:sz w:val="24"/>
                <w:szCs w:val="24"/>
                <w:lang w:eastAsia="zh-CN"/>
              </w:rPr>
              <w:t>2026年9月4日</w:t>
            </w:r>
            <w:r>
              <w:rPr>
                <w:rFonts w:ascii="宋体" w:hAnsi="宋体" w:eastAsia="宋体" w:cs="宋体"/>
                <w:color w:val="auto"/>
                <w:spacing w:val="1"/>
                <w:sz w:val="24"/>
                <w:szCs w:val="24"/>
              </w:rPr>
              <w:t>1</w:t>
            </w:r>
            <w:r>
              <w:rPr>
                <w:rFonts w:hint="eastAsia" w:ascii="宋体" w:hAnsi="宋体" w:eastAsia="宋体" w:cs="宋体"/>
                <w:color w:val="auto"/>
                <w:spacing w:val="1"/>
                <w:sz w:val="24"/>
                <w:szCs w:val="24"/>
                <w:lang w:val="en-US" w:eastAsia="zh-CN"/>
              </w:rPr>
              <w:t>2:</w:t>
            </w:r>
            <w:r>
              <w:rPr>
                <w:rFonts w:ascii="宋体" w:hAnsi="宋体" w:eastAsia="宋体" w:cs="宋体"/>
                <w:color w:val="auto"/>
                <w:spacing w:val="1"/>
                <w:sz w:val="24"/>
                <w:szCs w:val="24"/>
              </w:rPr>
              <w:t>00时（北京时间）</w:t>
            </w:r>
          </w:p>
          <w:p w14:paraId="4BD0C398">
            <w:pPr>
              <w:spacing w:before="183" w:line="219" w:lineRule="auto"/>
              <w:ind w:left="25"/>
              <w:rPr>
                <w:rFonts w:hint="default" w:ascii="宋体" w:hAnsi="宋体" w:eastAsia="宋体" w:cs="宋体"/>
                <w:color w:val="auto"/>
                <w:sz w:val="24"/>
                <w:szCs w:val="24"/>
                <w:lang w:val="en-US" w:eastAsia="zh-CN"/>
              </w:rPr>
            </w:pPr>
            <w:r>
              <w:rPr>
                <w:rFonts w:ascii="宋体" w:hAnsi="宋体" w:eastAsia="宋体" w:cs="宋体"/>
                <w:color w:val="auto"/>
                <w:spacing w:val="-7"/>
                <w:sz w:val="24"/>
                <w:szCs w:val="24"/>
              </w:rPr>
              <w:t>开标地点：</w:t>
            </w:r>
            <w:r>
              <w:rPr>
                <w:rFonts w:hint="eastAsia" w:ascii="宋体" w:hAnsi="宋体" w:eastAsia="宋体" w:cs="宋体"/>
                <w:color w:val="auto"/>
                <w:spacing w:val="1"/>
                <w:sz w:val="24"/>
                <w:szCs w:val="24"/>
                <w:u w:val="single" w:color="auto"/>
                <w:lang w:val="en-US" w:eastAsia="zh-CN"/>
              </w:rPr>
              <w:t>新疆政府采购网不见面开标大厅</w:t>
            </w:r>
          </w:p>
        </w:tc>
      </w:tr>
      <w:tr w14:paraId="1CFEF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470" w:hRule="atLeast"/>
          <w:jc w:val="center"/>
        </w:trPr>
        <w:tc>
          <w:tcPr>
            <w:tcW w:w="958" w:type="dxa"/>
            <w:tcBorders>
              <w:left w:val="single" w:color="000000" w:sz="10" w:space="0"/>
            </w:tcBorders>
            <w:vAlign w:val="top"/>
          </w:tcPr>
          <w:p w14:paraId="5EAFC20A">
            <w:pPr>
              <w:spacing w:before="88" w:line="183" w:lineRule="auto"/>
              <w:jc w:val="center"/>
              <w:rPr>
                <w:rFonts w:ascii="宋体" w:hAnsi="宋体" w:eastAsia="宋体" w:cs="宋体"/>
                <w:sz w:val="24"/>
                <w:szCs w:val="24"/>
              </w:rPr>
            </w:pPr>
            <w:r>
              <w:rPr>
                <w:rFonts w:ascii="宋体" w:hAnsi="宋体" w:eastAsia="宋体" w:cs="宋体"/>
                <w:spacing w:val="-4"/>
                <w:sz w:val="24"/>
                <w:szCs w:val="24"/>
              </w:rPr>
              <w:t>20.5</w:t>
            </w:r>
          </w:p>
        </w:tc>
        <w:tc>
          <w:tcPr>
            <w:tcW w:w="8647" w:type="dxa"/>
            <w:tcBorders>
              <w:right w:val="single" w:color="000000" w:sz="10" w:space="0"/>
            </w:tcBorders>
            <w:vAlign w:val="top"/>
          </w:tcPr>
          <w:p w14:paraId="1D9E755B">
            <w:pPr>
              <w:spacing w:before="49" w:line="219" w:lineRule="auto"/>
              <w:ind w:left="36"/>
              <w:rPr>
                <w:rFonts w:ascii="宋体" w:hAnsi="宋体" w:eastAsia="宋体" w:cs="宋体"/>
                <w:sz w:val="24"/>
                <w:szCs w:val="24"/>
              </w:rPr>
            </w:pPr>
            <w:r>
              <w:rPr>
                <w:rFonts w:ascii="宋体" w:hAnsi="宋体" w:eastAsia="宋体" w:cs="宋体"/>
                <w:spacing w:val="-2"/>
                <w:sz w:val="24"/>
                <w:szCs w:val="24"/>
              </w:rPr>
              <w:t>（详细要求详见招标文件第</w:t>
            </w:r>
            <w:r>
              <w:rPr>
                <w:rFonts w:ascii="宋体" w:hAnsi="宋体" w:eastAsia="宋体" w:cs="宋体"/>
                <w:spacing w:val="-44"/>
                <w:sz w:val="24"/>
                <w:szCs w:val="24"/>
              </w:rPr>
              <w:t xml:space="preserve"> </w:t>
            </w:r>
            <w:r>
              <w:rPr>
                <w:rFonts w:ascii="宋体" w:hAnsi="宋体" w:eastAsia="宋体" w:cs="宋体"/>
                <w:spacing w:val="-2"/>
                <w:sz w:val="24"/>
                <w:szCs w:val="24"/>
              </w:rPr>
              <w:t>5</w:t>
            </w:r>
            <w:r>
              <w:rPr>
                <w:rFonts w:ascii="宋体" w:hAnsi="宋体" w:eastAsia="宋体" w:cs="宋体"/>
                <w:spacing w:val="-42"/>
                <w:sz w:val="24"/>
                <w:szCs w:val="24"/>
              </w:rPr>
              <w:t xml:space="preserve"> </w:t>
            </w:r>
            <w:r>
              <w:rPr>
                <w:rFonts w:ascii="宋体" w:hAnsi="宋体" w:eastAsia="宋体" w:cs="宋体"/>
                <w:spacing w:val="-2"/>
                <w:sz w:val="24"/>
                <w:szCs w:val="24"/>
              </w:rPr>
              <w:t xml:space="preserve">章 </w:t>
            </w:r>
            <w:r>
              <w:rPr>
                <w:rFonts w:hint="eastAsia" w:ascii="宋体" w:hAnsi="宋体" w:eastAsia="宋体" w:cs="宋体"/>
                <w:spacing w:val="-2"/>
                <w:sz w:val="24"/>
                <w:szCs w:val="24"/>
                <w:lang w:val="en-US" w:eastAsia="zh-CN"/>
              </w:rPr>
              <w:t>项目服务需求</w:t>
            </w:r>
            <w:r>
              <w:rPr>
                <w:rFonts w:ascii="宋体" w:hAnsi="宋体" w:eastAsia="宋体" w:cs="宋体"/>
                <w:spacing w:val="-2"/>
                <w:sz w:val="24"/>
                <w:szCs w:val="24"/>
              </w:rPr>
              <w:t>）</w:t>
            </w:r>
          </w:p>
        </w:tc>
      </w:tr>
      <w:tr w14:paraId="0514A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1239" w:hRule="atLeast"/>
          <w:jc w:val="center"/>
        </w:trPr>
        <w:tc>
          <w:tcPr>
            <w:tcW w:w="958" w:type="dxa"/>
            <w:tcBorders>
              <w:left w:val="single" w:color="000000" w:sz="10" w:space="0"/>
            </w:tcBorders>
            <w:vAlign w:val="top"/>
          </w:tcPr>
          <w:p w14:paraId="1F4F5B7B">
            <w:pPr>
              <w:spacing w:before="78" w:line="183" w:lineRule="auto"/>
              <w:jc w:val="center"/>
              <w:rPr>
                <w:rFonts w:ascii="宋体" w:hAnsi="宋体" w:eastAsia="宋体" w:cs="宋体"/>
                <w:sz w:val="24"/>
                <w:szCs w:val="24"/>
              </w:rPr>
            </w:pPr>
            <w:r>
              <w:rPr>
                <w:rFonts w:ascii="宋体" w:hAnsi="宋体" w:eastAsia="宋体" w:cs="宋体"/>
                <w:spacing w:val="-4"/>
                <w:sz w:val="24"/>
                <w:szCs w:val="24"/>
              </w:rPr>
              <w:t>23.2</w:t>
            </w:r>
          </w:p>
        </w:tc>
        <w:tc>
          <w:tcPr>
            <w:tcW w:w="8647" w:type="dxa"/>
            <w:tcBorders>
              <w:right w:val="single" w:color="000000" w:sz="10" w:space="0"/>
            </w:tcBorders>
            <w:vAlign w:val="top"/>
          </w:tcPr>
          <w:p w14:paraId="1203964C">
            <w:pPr>
              <w:spacing w:before="52" w:line="219" w:lineRule="auto"/>
              <w:ind w:left="23"/>
              <w:rPr>
                <w:rFonts w:ascii="宋体" w:hAnsi="宋体" w:eastAsia="宋体" w:cs="宋体"/>
                <w:sz w:val="24"/>
                <w:szCs w:val="24"/>
              </w:rPr>
            </w:pPr>
            <w:r>
              <w:rPr>
                <w:rFonts w:ascii="宋体" w:hAnsi="宋体" w:eastAsia="宋体" w:cs="宋体"/>
                <w:spacing w:val="-3"/>
                <w:sz w:val="24"/>
                <w:szCs w:val="24"/>
              </w:rPr>
              <w:t>评标方法：适用中华人民共和国财政部令第</w:t>
            </w:r>
            <w:r>
              <w:rPr>
                <w:rFonts w:ascii="宋体" w:hAnsi="宋体" w:eastAsia="宋体" w:cs="宋体"/>
                <w:spacing w:val="-50"/>
                <w:sz w:val="24"/>
                <w:szCs w:val="24"/>
              </w:rPr>
              <w:t xml:space="preserve"> </w:t>
            </w:r>
            <w:r>
              <w:rPr>
                <w:rFonts w:ascii="宋体" w:hAnsi="宋体" w:eastAsia="宋体" w:cs="宋体"/>
                <w:spacing w:val="-3"/>
                <w:sz w:val="24"/>
                <w:szCs w:val="24"/>
              </w:rPr>
              <w:t>87</w:t>
            </w:r>
            <w:r>
              <w:rPr>
                <w:rFonts w:ascii="宋体" w:hAnsi="宋体" w:eastAsia="宋体" w:cs="宋体"/>
                <w:spacing w:val="-44"/>
                <w:sz w:val="24"/>
                <w:szCs w:val="24"/>
              </w:rPr>
              <w:t xml:space="preserve"> </w:t>
            </w:r>
            <w:r>
              <w:rPr>
                <w:rFonts w:ascii="宋体" w:hAnsi="宋体" w:eastAsia="宋体" w:cs="宋体"/>
                <w:spacing w:val="-3"/>
                <w:sz w:val="24"/>
                <w:szCs w:val="24"/>
              </w:rPr>
              <w:t>号-</w:t>
            </w:r>
            <w:r>
              <w:rPr>
                <w:rFonts w:ascii="宋体" w:hAnsi="宋体" w:eastAsia="宋体" w:cs="宋体"/>
                <w:spacing w:val="-4"/>
                <w:sz w:val="24"/>
                <w:szCs w:val="24"/>
              </w:rPr>
              <w:t>-政府采购货物和服</w:t>
            </w:r>
            <w:r>
              <w:rPr>
                <w:rFonts w:ascii="宋体" w:hAnsi="宋体" w:eastAsia="宋体" w:cs="宋体"/>
                <w:spacing w:val="1"/>
                <w:sz w:val="24"/>
                <w:szCs w:val="24"/>
              </w:rPr>
              <w:t>务招标投标管理办法第五十五条综合评分法：</w:t>
            </w:r>
            <w:r>
              <w:rPr>
                <w:rFonts w:ascii="宋体" w:hAnsi="宋体" w:eastAsia="宋体" w:cs="宋体"/>
                <w:spacing w:val="1"/>
                <w:sz w:val="24"/>
                <w:szCs w:val="24"/>
                <w:u w:val="single" w:color="auto"/>
              </w:rPr>
              <w:t>根据投标文件满足招标文件全部实质性要求，且按照评审因素的量化指标评审得分最高的原</w:t>
            </w:r>
            <w:r>
              <w:rPr>
                <w:rFonts w:ascii="宋体" w:hAnsi="宋体" w:eastAsia="宋体" w:cs="宋体"/>
                <w:spacing w:val="2"/>
                <w:sz w:val="24"/>
                <w:szCs w:val="24"/>
                <w:u w:val="single" w:color="auto"/>
              </w:rPr>
              <w:t>则确定中标候选人。</w:t>
            </w:r>
          </w:p>
        </w:tc>
      </w:tr>
      <w:tr w14:paraId="76DB09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471" w:hRule="atLeast"/>
          <w:jc w:val="center"/>
        </w:trPr>
        <w:tc>
          <w:tcPr>
            <w:tcW w:w="958" w:type="dxa"/>
            <w:tcBorders>
              <w:left w:val="single" w:color="000000" w:sz="10" w:space="0"/>
            </w:tcBorders>
            <w:vAlign w:val="top"/>
          </w:tcPr>
          <w:p w14:paraId="41D06585">
            <w:pPr>
              <w:spacing w:before="92" w:line="183" w:lineRule="auto"/>
              <w:jc w:val="center"/>
              <w:rPr>
                <w:rFonts w:ascii="宋体" w:hAnsi="宋体" w:eastAsia="宋体" w:cs="宋体"/>
                <w:sz w:val="24"/>
                <w:szCs w:val="24"/>
              </w:rPr>
            </w:pPr>
            <w:r>
              <w:rPr>
                <w:rFonts w:ascii="宋体" w:hAnsi="宋体" w:eastAsia="宋体" w:cs="宋体"/>
                <w:spacing w:val="-7"/>
                <w:sz w:val="24"/>
                <w:szCs w:val="24"/>
              </w:rPr>
              <w:t>27</w:t>
            </w:r>
          </w:p>
        </w:tc>
        <w:tc>
          <w:tcPr>
            <w:tcW w:w="8647" w:type="dxa"/>
            <w:tcBorders>
              <w:right w:val="single" w:color="000000" w:sz="10" w:space="0"/>
            </w:tcBorders>
            <w:vAlign w:val="center"/>
          </w:tcPr>
          <w:p w14:paraId="4E33E841">
            <w:pPr>
              <w:spacing w:before="53" w:line="219" w:lineRule="auto"/>
              <w:ind w:left="24"/>
              <w:rPr>
                <w:rFonts w:ascii="宋体" w:hAnsi="宋体" w:eastAsia="宋体" w:cs="宋体"/>
                <w:sz w:val="24"/>
                <w:szCs w:val="24"/>
              </w:rPr>
            </w:pPr>
            <w:r>
              <w:rPr>
                <w:rFonts w:ascii="宋体" w:hAnsi="宋体" w:eastAsia="宋体" w:cs="宋体"/>
                <w:spacing w:val="-1"/>
                <w:sz w:val="24"/>
                <w:szCs w:val="24"/>
              </w:rPr>
              <w:t>推荐中标候选投标人的数量：</w:t>
            </w:r>
            <w:r>
              <w:rPr>
                <w:rFonts w:hint="eastAsia" w:ascii="宋体" w:hAnsi="宋体" w:eastAsia="宋体" w:cs="宋体"/>
                <w:spacing w:val="-1"/>
                <w:sz w:val="24"/>
                <w:szCs w:val="24"/>
                <w:u w:val="single"/>
                <w:lang w:val="en-US" w:eastAsia="zh-CN"/>
              </w:rPr>
              <w:t xml:space="preserve"> </w:t>
            </w:r>
            <w:r>
              <w:rPr>
                <w:rFonts w:ascii="宋体" w:hAnsi="宋体" w:eastAsia="宋体" w:cs="宋体"/>
                <w:spacing w:val="-1"/>
                <w:sz w:val="24"/>
                <w:szCs w:val="24"/>
                <w:u w:val="single"/>
              </w:rPr>
              <w:t>三</w:t>
            </w:r>
            <w:r>
              <w:rPr>
                <w:rFonts w:hint="eastAsia" w:ascii="宋体" w:hAnsi="宋体" w:eastAsia="宋体" w:cs="宋体"/>
                <w:spacing w:val="-1"/>
                <w:sz w:val="24"/>
                <w:szCs w:val="24"/>
                <w:u w:val="single"/>
                <w:lang w:val="en-US" w:eastAsia="zh-CN"/>
              </w:rPr>
              <w:t xml:space="preserve"> </w:t>
            </w:r>
            <w:r>
              <w:rPr>
                <w:rFonts w:ascii="宋体" w:hAnsi="宋体" w:eastAsia="宋体" w:cs="宋体"/>
                <w:spacing w:val="-1"/>
                <w:sz w:val="24"/>
                <w:szCs w:val="24"/>
              </w:rPr>
              <w:t>名</w:t>
            </w:r>
          </w:p>
        </w:tc>
      </w:tr>
      <w:tr w14:paraId="33A6F9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471" w:hRule="atLeast"/>
          <w:jc w:val="center"/>
        </w:trPr>
        <w:tc>
          <w:tcPr>
            <w:tcW w:w="958" w:type="dxa"/>
            <w:tcBorders>
              <w:left w:val="single" w:color="000000" w:sz="10" w:space="0"/>
            </w:tcBorders>
            <w:vAlign w:val="top"/>
          </w:tcPr>
          <w:p w14:paraId="11DBFBAC">
            <w:pPr>
              <w:spacing w:before="92" w:line="184" w:lineRule="auto"/>
              <w:jc w:val="center"/>
              <w:rPr>
                <w:rFonts w:ascii="宋体" w:hAnsi="宋体" w:eastAsia="宋体" w:cs="宋体"/>
                <w:sz w:val="24"/>
                <w:szCs w:val="24"/>
              </w:rPr>
            </w:pPr>
            <w:r>
              <w:rPr>
                <w:rFonts w:ascii="宋体" w:hAnsi="宋体" w:eastAsia="宋体" w:cs="宋体"/>
                <w:spacing w:val="-4"/>
                <w:sz w:val="24"/>
                <w:szCs w:val="24"/>
              </w:rPr>
              <w:t>27.1</w:t>
            </w:r>
          </w:p>
        </w:tc>
        <w:tc>
          <w:tcPr>
            <w:tcW w:w="8647" w:type="dxa"/>
            <w:tcBorders>
              <w:right w:val="single" w:color="000000" w:sz="10" w:space="0"/>
            </w:tcBorders>
            <w:vAlign w:val="center"/>
          </w:tcPr>
          <w:p w14:paraId="3737ABE7">
            <w:pPr>
              <w:spacing w:before="55" w:line="212" w:lineRule="auto"/>
              <w:ind w:left="25"/>
              <w:rPr>
                <w:rFonts w:ascii="宋体" w:hAnsi="宋体" w:eastAsia="宋体" w:cs="宋体"/>
                <w:sz w:val="25"/>
                <w:szCs w:val="25"/>
              </w:rPr>
            </w:pPr>
            <w:r>
              <w:rPr>
                <w:rFonts w:ascii="宋体" w:hAnsi="宋体" w:eastAsia="宋体" w:cs="宋体"/>
                <w:sz w:val="24"/>
                <w:szCs w:val="24"/>
              </w:rPr>
              <w:t>招标人是否委托评标委员会直接确定中标人：</w:t>
            </w:r>
            <w:r>
              <w:rPr>
                <w:rFonts w:ascii="宋体" w:hAnsi="宋体" w:eastAsia="宋体" w:cs="宋体"/>
                <w:sz w:val="24"/>
                <w:szCs w:val="24"/>
                <w:u w:val="single" w:color="auto"/>
              </w:rPr>
              <w:t xml:space="preserve"> </w:t>
            </w:r>
            <w:r>
              <w:rPr>
                <w:rFonts w:ascii="宋体" w:hAnsi="宋体" w:eastAsia="宋体" w:cs="宋体"/>
                <w:spacing w:val="-1"/>
                <w:sz w:val="24"/>
                <w:szCs w:val="24"/>
                <w:u w:val="single" w:color="auto"/>
              </w:rPr>
              <w:t xml:space="preserve">否 </w:t>
            </w:r>
            <w:r>
              <w:rPr>
                <w:rFonts w:ascii="宋体" w:hAnsi="宋体" w:eastAsia="宋体" w:cs="宋体"/>
                <w:spacing w:val="-99"/>
                <w:sz w:val="24"/>
                <w:szCs w:val="24"/>
              </w:rPr>
              <w:t xml:space="preserve"> </w:t>
            </w:r>
            <w:r>
              <w:rPr>
                <w:rFonts w:ascii="宋体" w:hAnsi="宋体" w:eastAsia="宋体" w:cs="宋体"/>
                <w:i/>
                <w:iCs/>
                <w:spacing w:val="-1"/>
                <w:sz w:val="25"/>
                <w:szCs w:val="25"/>
              </w:rPr>
              <w:t>（是、否）</w:t>
            </w:r>
          </w:p>
        </w:tc>
      </w:tr>
      <w:tr w14:paraId="182609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1049" w:hRule="atLeast"/>
          <w:jc w:val="center"/>
        </w:trPr>
        <w:tc>
          <w:tcPr>
            <w:tcW w:w="958" w:type="dxa"/>
            <w:tcBorders>
              <w:left w:val="single" w:color="000000" w:sz="10" w:space="0"/>
              <w:bottom w:val="single" w:color="000000" w:sz="10" w:space="0"/>
            </w:tcBorders>
            <w:vAlign w:val="top"/>
          </w:tcPr>
          <w:p w14:paraId="31CFDD11">
            <w:pPr>
              <w:pStyle w:val="14"/>
              <w:spacing w:line="442" w:lineRule="auto"/>
            </w:pPr>
          </w:p>
          <w:p w14:paraId="406633D2">
            <w:pPr>
              <w:spacing w:before="78" w:line="184" w:lineRule="auto"/>
              <w:jc w:val="center"/>
              <w:rPr>
                <w:rFonts w:ascii="宋体" w:hAnsi="宋体" w:eastAsia="宋体" w:cs="宋体"/>
                <w:sz w:val="24"/>
                <w:szCs w:val="24"/>
              </w:rPr>
            </w:pPr>
            <w:r>
              <w:rPr>
                <w:rFonts w:ascii="宋体" w:hAnsi="宋体" w:eastAsia="宋体" w:cs="宋体"/>
                <w:spacing w:val="-4"/>
                <w:sz w:val="24"/>
                <w:szCs w:val="24"/>
              </w:rPr>
              <w:t>31.1</w:t>
            </w:r>
          </w:p>
        </w:tc>
        <w:tc>
          <w:tcPr>
            <w:tcW w:w="8647" w:type="dxa"/>
            <w:tcBorders>
              <w:bottom w:val="single" w:color="000000" w:sz="10" w:space="0"/>
              <w:right w:val="single" w:color="000000" w:sz="10" w:space="0"/>
            </w:tcBorders>
            <w:vAlign w:val="center"/>
          </w:tcPr>
          <w:p w14:paraId="0E05A114">
            <w:pPr>
              <w:spacing w:before="311" w:line="219" w:lineRule="auto"/>
              <w:ind w:left="28"/>
              <w:rPr>
                <w:rFonts w:ascii="宋体" w:hAnsi="宋体" w:eastAsia="宋体" w:cs="宋体"/>
                <w:sz w:val="24"/>
                <w:szCs w:val="24"/>
              </w:rPr>
            </w:pPr>
            <w:r>
              <w:rPr>
                <w:rFonts w:ascii="宋体" w:hAnsi="宋体" w:eastAsia="宋体" w:cs="宋体"/>
                <w:spacing w:val="-2"/>
                <w:sz w:val="24"/>
                <w:szCs w:val="24"/>
              </w:rPr>
              <w:t>履约保证金金额：</w:t>
            </w:r>
            <w:r>
              <w:rPr>
                <w:rFonts w:ascii="宋体" w:hAnsi="宋体" w:eastAsia="宋体" w:cs="宋体"/>
                <w:spacing w:val="-2"/>
                <w:sz w:val="24"/>
                <w:szCs w:val="24"/>
                <w:u w:val="single" w:color="auto"/>
              </w:rPr>
              <w:t>5%</w:t>
            </w:r>
          </w:p>
          <w:p w14:paraId="386073CE">
            <w:pPr>
              <w:spacing w:before="173" w:line="220" w:lineRule="auto"/>
              <w:ind w:left="28"/>
              <w:rPr>
                <w:rFonts w:ascii="宋体" w:hAnsi="宋体" w:eastAsia="宋体" w:cs="宋体"/>
                <w:sz w:val="24"/>
                <w:szCs w:val="24"/>
              </w:rPr>
            </w:pPr>
            <w:r>
              <w:rPr>
                <w:rFonts w:ascii="宋体" w:hAnsi="宋体" w:eastAsia="宋体" w:cs="宋体"/>
                <w:spacing w:val="-1"/>
                <w:sz w:val="24"/>
                <w:szCs w:val="24"/>
              </w:rPr>
              <w:t>履约保证金形式：保函、转账、电汇</w:t>
            </w:r>
          </w:p>
        </w:tc>
      </w:tr>
      <w:tr w14:paraId="74553C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10" w:hRule="atLeast"/>
        </w:trPr>
        <w:tc>
          <w:tcPr>
            <w:tcW w:w="958" w:type="dxa"/>
            <w:tcBorders>
              <w:top w:val="single" w:color="000000" w:sz="10" w:space="0"/>
              <w:left w:val="single" w:color="000000" w:sz="10" w:space="0"/>
            </w:tcBorders>
            <w:vAlign w:val="top"/>
          </w:tcPr>
          <w:p w14:paraId="034119B8">
            <w:pPr>
              <w:pStyle w:val="14"/>
            </w:pPr>
          </w:p>
        </w:tc>
        <w:tc>
          <w:tcPr>
            <w:tcW w:w="8656" w:type="dxa"/>
            <w:gridSpan w:val="2"/>
            <w:tcBorders>
              <w:top w:val="single" w:color="000000" w:sz="10" w:space="0"/>
              <w:right w:val="single" w:color="000000" w:sz="10" w:space="0"/>
            </w:tcBorders>
            <w:vAlign w:val="top"/>
          </w:tcPr>
          <w:p w14:paraId="1E501559">
            <w:pPr>
              <w:spacing w:before="154" w:line="219" w:lineRule="auto"/>
              <w:ind w:left="25"/>
              <w:rPr>
                <w:rFonts w:hint="eastAsia" w:ascii="宋体" w:hAnsi="宋体" w:eastAsia="宋体" w:cs="宋体"/>
                <w:sz w:val="24"/>
                <w:szCs w:val="24"/>
                <w:lang w:eastAsia="zh-CN"/>
              </w:rPr>
            </w:pPr>
            <w:r>
              <w:rPr>
                <w:rFonts w:ascii="宋体" w:hAnsi="宋体" w:eastAsia="宋体" w:cs="宋体"/>
                <w:spacing w:val="-1"/>
                <w:sz w:val="24"/>
                <w:szCs w:val="24"/>
              </w:rPr>
              <w:t>提交履约保证金的时间：签订合同前3日内</w:t>
            </w:r>
            <w:r>
              <w:rPr>
                <w:rFonts w:hint="eastAsia" w:ascii="宋体" w:hAnsi="宋体" w:eastAsia="宋体" w:cs="宋体"/>
                <w:spacing w:val="-1"/>
                <w:sz w:val="24"/>
                <w:szCs w:val="24"/>
                <w:lang w:eastAsia="zh-CN"/>
              </w:rPr>
              <w:t>。</w:t>
            </w:r>
          </w:p>
          <w:p w14:paraId="5706BB87">
            <w:pPr>
              <w:spacing w:before="175" w:line="327" w:lineRule="auto"/>
              <w:ind w:left="23" w:firstLine="3"/>
              <w:rPr>
                <w:rFonts w:ascii="宋体" w:hAnsi="宋体" w:eastAsia="宋体" w:cs="宋体"/>
                <w:sz w:val="24"/>
                <w:szCs w:val="24"/>
              </w:rPr>
            </w:pPr>
            <w:r>
              <w:rPr>
                <w:rFonts w:ascii="宋体" w:hAnsi="宋体" w:eastAsia="宋体" w:cs="宋体"/>
                <w:spacing w:val="-1"/>
                <w:sz w:val="24"/>
                <w:szCs w:val="24"/>
              </w:rPr>
              <w:t>备注：中华人民共和国财政部令第87号--《政府采购货物和服务招标投标管理办法》第五章第四十八条 采购文件要求中标或者成交供应</w:t>
            </w:r>
            <w:r>
              <w:rPr>
                <w:rFonts w:ascii="宋体" w:hAnsi="宋体" w:eastAsia="宋体" w:cs="宋体"/>
                <w:spacing w:val="-6"/>
                <w:sz w:val="24"/>
                <w:szCs w:val="24"/>
              </w:rPr>
              <w:t>商提交履约保证金的，供应商应当以支票、汇票、本票或者金融机构、</w:t>
            </w:r>
            <w:r>
              <w:rPr>
                <w:rFonts w:ascii="宋体" w:hAnsi="宋体" w:eastAsia="宋体" w:cs="宋体"/>
                <w:spacing w:val="-1"/>
                <w:sz w:val="24"/>
                <w:szCs w:val="24"/>
              </w:rPr>
              <w:t>担保机构出具的保函等非现金形式提交。履约保证金的数额不得超过</w:t>
            </w:r>
            <w:r>
              <w:rPr>
                <w:rFonts w:ascii="宋体" w:hAnsi="宋体" w:eastAsia="宋体" w:cs="宋体"/>
                <w:spacing w:val="-3"/>
                <w:sz w:val="24"/>
                <w:szCs w:val="24"/>
              </w:rPr>
              <w:t>政府采购合同金额的10%。</w:t>
            </w:r>
          </w:p>
        </w:tc>
      </w:tr>
      <w:tr w14:paraId="5D8DE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2" w:hRule="atLeast"/>
        </w:trPr>
        <w:tc>
          <w:tcPr>
            <w:tcW w:w="958" w:type="dxa"/>
            <w:tcBorders>
              <w:left w:val="single" w:color="000000" w:sz="10" w:space="0"/>
            </w:tcBorders>
            <w:vAlign w:val="top"/>
          </w:tcPr>
          <w:p w14:paraId="0885A140">
            <w:pPr>
              <w:spacing w:before="185" w:line="184" w:lineRule="auto"/>
              <w:jc w:val="center"/>
              <w:rPr>
                <w:rFonts w:ascii="宋体" w:hAnsi="宋体" w:eastAsia="宋体" w:cs="宋体"/>
                <w:sz w:val="24"/>
                <w:szCs w:val="24"/>
              </w:rPr>
            </w:pPr>
            <w:r>
              <w:rPr>
                <w:rFonts w:ascii="宋体" w:hAnsi="宋体" w:eastAsia="宋体" w:cs="宋体"/>
                <w:spacing w:val="-4"/>
                <w:sz w:val="24"/>
                <w:szCs w:val="24"/>
              </w:rPr>
              <w:t>33.1</w:t>
            </w:r>
          </w:p>
        </w:tc>
        <w:tc>
          <w:tcPr>
            <w:tcW w:w="8656" w:type="dxa"/>
            <w:gridSpan w:val="2"/>
            <w:tcBorders>
              <w:right w:val="single" w:color="000000" w:sz="10" w:space="0"/>
            </w:tcBorders>
            <w:vAlign w:val="top"/>
          </w:tcPr>
          <w:p w14:paraId="0E455DD8">
            <w:pPr>
              <w:spacing w:before="149" w:line="212" w:lineRule="auto"/>
              <w:ind w:left="25"/>
              <w:rPr>
                <w:rFonts w:ascii="宋体" w:hAnsi="宋体" w:eastAsia="宋体" w:cs="宋体"/>
                <w:sz w:val="25"/>
                <w:szCs w:val="25"/>
              </w:rPr>
            </w:pPr>
            <w:r>
              <w:rPr>
                <w:rFonts w:ascii="宋体" w:hAnsi="宋体" w:eastAsia="宋体" w:cs="宋体"/>
                <w:sz w:val="24"/>
                <w:szCs w:val="24"/>
              </w:rPr>
              <w:t>本项目是否属于信用担保试点范围：</w:t>
            </w:r>
            <w:r>
              <w:rPr>
                <w:rFonts w:ascii="宋体" w:hAnsi="宋体" w:eastAsia="宋体" w:cs="宋体"/>
                <w:sz w:val="24"/>
                <w:szCs w:val="24"/>
                <w:u w:val="single" w:color="auto"/>
              </w:rPr>
              <w:t xml:space="preserve"> 否 </w:t>
            </w:r>
            <w:r>
              <w:rPr>
                <w:rFonts w:ascii="宋体" w:hAnsi="宋体" w:eastAsia="宋体" w:cs="宋体"/>
                <w:sz w:val="24"/>
                <w:szCs w:val="24"/>
              </w:rPr>
              <w:t xml:space="preserve"> </w:t>
            </w:r>
            <w:r>
              <w:rPr>
                <w:rFonts w:ascii="宋体" w:hAnsi="宋体" w:eastAsia="宋体" w:cs="宋体"/>
                <w:i/>
                <w:iCs/>
                <w:sz w:val="25"/>
                <w:szCs w:val="25"/>
              </w:rPr>
              <w:t>（是、否）</w:t>
            </w:r>
          </w:p>
        </w:tc>
      </w:tr>
      <w:tr w14:paraId="2C4B69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2" w:hRule="atLeast"/>
        </w:trPr>
        <w:tc>
          <w:tcPr>
            <w:tcW w:w="958" w:type="dxa"/>
            <w:tcBorders>
              <w:left w:val="single" w:color="000000" w:sz="10" w:space="0"/>
            </w:tcBorders>
            <w:vAlign w:val="top"/>
          </w:tcPr>
          <w:p w14:paraId="6A704FB9">
            <w:pPr>
              <w:pStyle w:val="14"/>
              <w:spacing w:line="266" w:lineRule="auto"/>
            </w:pPr>
          </w:p>
          <w:p w14:paraId="003232AB">
            <w:pPr>
              <w:spacing w:before="78" w:line="183" w:lineRule="auto"/>
              <w:jc w:val="center"/>
              <w:rPr>
                <w:rFonts w:ascii="宋体" w:hAnsi="宋体" w:eastAsia="宋体" w:cs="宋体"/>
                <w:sz w:val="24"/>
                <w:szCs w:val="24"/>
              </w:rPr>
            </w:pPr>
            <w:r>
              <w:rPr>
                <w:rFonts w:ascii="宋体" w:hAnsi="宋体" w:eastAsia="宋体" w:cs="宋体"/>
                <w:spacing w:val="-4"/>
                <w:sz w:val="24"/>
                <w:szCs w:val="24"/>
              </w:rPr>
              <w:t>36.3</w:t>
            </w:r>
          </w:p>
        </w:tc>
        <w:tc>
          <w:tcPr>
            <w:tcW w:w="8656" w:type="dxa"/>
            <w:gridSpan w:val="2"/>
            <w:tcBorders>
              <w:right w:val="single" w:color="000000" w:sz="10" w:space="0"/>
            </w:tcBorders>
            <w:vAlign w:val="top"/>
          </w:tcPr>
          <w:p w14:paraId="0A16C2C7">
            <w:pPr>
              <w:spacing w:before="169" w:line="219" w:lineRule="auto"/>
              <w:ind w:left="23"/>
              <w:rPr>
                <w:rFonts w:ascii="宋体" w:hAnsi="宋体" w:eastAsia="宋体" w:cs="宋体"/>
                <w:sz w:val="24"/>
                <w:szCs w:val="24"/>
              </w:rPr>
            </w:pPr>
            <w:r>
              <w:rPr>
                <w:rFonts w:ascii="宋体" w:hAnsi="宋体" w:eastAsia="宋体" w:cs="宋体"/>
                <w:spacing w:val="-1"/>
                <w:sz w:val="24"/>
                <w:szCs w:val="24"/>
              </w:rPr>
              <w:t>接收部门： 招标项目部</w:t>
            </w:r>
          </w:p>
          <w:p w14:paraId="2311D195">
            <w:pPr>
              <w:spacing w:before="176" w:line="221" w:lineRule="auto"/>
              <w:ind w:left="25"/>
              <w:rPr>
                <w:rFonts w:ascii="宋体" w:hAnsi="宋体" w:eastAsia="宋体" w:cs="宋体"/>
                <w:sz w:val="24"/>
                <w:szCs w:val="24"/>
              </w:rPr>
            </w:pPr>
            <w:r>
              <w:rPr>
                <w:rFonts w:ascii="宋体" w:hAnsi="宋体" w:eastAsia="宋体" w:cs="宋体"/>
                <w:spacing w:val="-3"/>
                <w:sz w:val="24"/>
                <w:szCs w:val="24"/>
              </w:rPr>
              <w:t>联系电话：</w:t>
            </w:r>
            <w:r>
              <w:rPr>
                <w:rFonts w:ascii="宋体" w:hAnsi="宋体" w:eastAsia="宋体" w:cs="宋体"/>
                <w:spacing w:val="36"/>
                <w:sz w:val="24"/>
                <w:szCs w:val="24"/>
              </w:rPr>
              <w:t xml:space="preserve"> </w:t>
            </w:r>
            <w:r>
              <w:rPr>
                <w:rFonts w:hint="eastAsia" w:ascii="宋体" w:hAnsi="宋体" w:eastAsia="宋体" w:cs="宋体"/>
                <w:spacing w:val="-3"/>
                <w:sz w:val="24"/>
                <w:szCs w:val="24"/>
                <w:lang w:eastAsia="zh-CN"/>
              </w:rPr>
              <w:t>16690092019</w:t>
            </w:r>
          </w:p>
        </w:tc>
      </w:tr>
      <w:tr w14:paraId="7DFE2A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57" w:hRule="atLeast"/>
        </w:trPr>
        <w:tc>
          <w:tcPr>
            <w:tcW w:w="958" w:type="dxa"/>
            <w:tcBorders>
              <w:left w:val="single" w:color="000000" w:sz="10" w:space="0"/>
            </w:tcBorders>
            <w:vAlign w:val="top"/>
          </w:tcPr>
          <w:p w14:paraId="3687E89A">
            <w:pPr>
              <w:spacing w:before="78" w:line="183" w:lineRule="auto"/>
              <w:ind w:left="511"/>
              <w:rPr>
                <w:rFonts w:ascii="宋体" w:hAnsi="宋体" w:eastAsia="宋体" w:cs="宋体"/>
                <w:spacing w:val="-8"/>
                <w:sz w:val="24"/>
                <w:szCs w:val="24"/>
              </w:rPr>
            </w:pPr>
          </w:p>
          <w:p w14:paraId="27EFF4A6">
            <w:pPr>
              <w:spacing w:before="78" w:line="183" w:lineRule="auto"/>
              <w:ind w:left="511"/>
              <w:rPr>
                <w:rFonts w:ascii="宋体" w:hAnsi="宋体" w:eastAsia="宋体" w:cs="宋体"/>
                <w:spacing w:val="-8"/>
                <w:sz w:val="24"/>
                <w:szCs w:val="24"/>
              </w:rPr>
            </w:pPr>
          </w:p>
          <w:p w14:paraId="0C7BE900">
            <w:pPr>
              <w:spacing w:before="78" w:line="183" w:lineRule="auto"/>
              <w:rPr>
                <w:rFonts w:ascii="宋体" w:hAnsi="宋体" w:eastAsia="宋体" w:cs="宋体"/>
                <w:spacing w:val="-8"/>
                <w:sz w:val="24"/>
                <w:szCs w:val="24"/>
              </w:rPr>
            </w:pPr>
          </w:p>
          <w:p w14:paraId="1EDF484B">
            <w:pPr>
              <w:spacing w:before="78" w:line="183" w:lineRule="auto"/>
              <w:jc w:val="center"/>
              <w:rPr>
                <w:rFonts w:ascii="宋体" w:hAnsi="宋体" w:eastAsia="宋体" w:cs="宋体"/>
                <w:sz w:val="24"/>
                <w:szCs w:val="24"/>
              </w:rPr>
            </w:pPr>
            <w:r>
              <w:rPr>
                <w:rFonts w:ascii="宋体" w:hAnsi="宋体" w:eastAsia="宋体" w:cs="宋体"/>
                <w:spacing w:val="-8"/>
                <w:sz w:val="24"/>
                <w:szCs w:val="24"/>
              </w:rPr>
              <w:t>32</w:t>
            </w:r>
          </w:p>
        </w:tc>
        <w:tc>
          <w:tcPr>
            <w:tcW w:w="8656" w:type="dxa"/>
            <w:gridSpan w:val="2"/>
            <w:tcBorders>
              <w:right w:val="single" w:color="000000" w:sz="10" w:space="0"/>
            </w:tcBorders>
            <w:vAlign w:val="top"/>
          </w:tcPr>
          <w:p w14:paraId="00BB0652">
            <w:pPr>
              <w:spacing w:before="34" w:line="345" w:lineRule="auto"/>
              <w:ind w:left="26" w:right="8" w:firstLine="25"/>
              <w:rPr>
                <w:rFonts w:hint="default" w:ascii="宋体" w:hAnsi="宋体" w:eastAsia="宋体" w:cs="宋体"/>
                <w:sz w:val="24"/>
                <w:szCs w:val="24"/>
                <w:lang w:val="en-US" w:eastAsia="zh-CN"/>
              </w:rPr>
            </w:pPr>
            <w:r>
              <w:rPr>
                <w:rFonts w:ascii="宋体" w:hAnsi="宋体" w:eastAsia="宋体" w:cs="宋体"/>
                <w:spacing w:val="-2"/>
                <w:sz w:val="24"/>
                <w:szCs w:val="24"/>
              </w:rPr>
              <w:t>代理服务费：按照发改价格【2015】299号文</w:t>
            </w:r>
            <w:r>
              <w:rPr>
                <w:rFonts w:ascii="宋体" w:hAnsi="宋体" w:eastAsia="宋体" w:cs="宋体"/>
                <w:spacing w:val="-3"/>
                <w:sz w:val="24"/>
                <w:szCs w:val="24"/>
              </w:rPr>
              <w:t>件规定，代理费收费标准</w:t>
            </w:r>
            <w:r>
              <w:rPr>
                <w:rFonts w:ascii="宋体" w:hAnsi="宋体" w:eastAsia="宋体" w:cs="宋体"/>
                <w:spacing w:val="1"/>
                <w:sz w:val="24"/>
                <w:szCs w:val="24"/>
              </w:rPr>
              <w:t>协商确定，本项目代理费收费</w:t>
            </w:r>
            <w:r>
              <w:rPr>
                <w:rFonts w:ascii="宋体" w:hAnsi="宋体" w:eastAsia="宋体" w:cs="宋体"/>
                <w:sz w:val="24"/>
                <w:szCs w:val="24"/>
              </w:rPr>
              <w:t>费率为1.5%</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以中标（成交）金额为基准计算计取，各标项分别计算计取，不足五千元按五千元计取支付。</w:t>
            </w:r>
          </w:p>
          <w:p w14:paraId="378D4BF8">
            <w:pPr>
              <w:spacing w:before="36" w:line="219" w:lineRule="auto"/>
              <w:ind w:left="25"/>
              <w:rPr>
                <w:rFonts w:hint="eastAsia" w:ascii="宋体" w:hAnsi="宋体" w:eastAsia="宋体" w:cs="宋体"/>
                <w:sz w:val="24"/>
                <w:szCs w:val="24"/>
                <w:lang w:eastAsia="zh-CN"/>
              </w:rPr>
            </w:pPr>
            <w:r>
              <w:rPr>
                <w:rFonts w:ascii="宋体" w:hAnsi="宋体" w:eastAsia="宋体" w:cs="宋体"/>
                <w:spacing w:val="-2"/>
                <w:sz w:val="24"/>
                <w:szCs w:val="24"/>
              </w:rPr>
              <w:t>支付形式：对公转账</w:t>
            </w:r>
            <w:r>
              <w:rPr>
                <w:rFonts w:hint="eastAsia" w:ascii="宋体" w:hAnsi="宋体" w:eastAsia="宋体" w:cs="宋体"/>
                <w:spacing w:val="-2"/>
                <w:sz w:val="24"/>
                <w:szCs w:val="24"/>
                <w:lang w:eastAsia="zh-CN"/>
              </w:rPr>
              <w:t>。</w:t>
            </w:r>
          </w:p>
          <w:p w14:paraId="00481EE7">
            <w:pPr>
              <w:spacing w:before="173" w:line="282" w:lineRule="auto"/>
              <w:ind w:left="25" w:right="19"/>
              <w:rPr>
                <w:rFonts w:hint="eastAsia" w:ascii="宋体" w:hAnsi="宋体" w:eastAsia="宋体" w:cs="宋体"/>
                <w:sz w:val="24"/>
                <w:szCs w:val="24"/>
                <w:lang w:eastAsia="zh-CN"/>
              </w:rPr>
            </w:pPr>
            <w:r>
              <w:rPr>
                <w:rFonts w:ascii="宋体" w:hAnsi="宋体" w:eastAsia="宋体" w:cs="宋体"/>
                <w:spacing w:val="1"/>
                <w:sz w:val="24"/>
                <w:szCs w:val="24"/>
              </w:rPr>
              <w:t>支付时间：</w:t>
            </w:r>
            <w:r>
              <w:rPr>
                <w:rFonts w:ascii="宋体" w:hAnsi="宋体" w:eastAsia="宋体" w:cs="宋体"/>
                <w:b/>
                <w:bCs/>
                <w:spacing w:val="1"/>
                <w:sz w:val="24"/>
                <w:szCs w:val="24"/>
              </w:rPr>
              <w:t>领取中标（成交）通知书时由中标（成交）方支付一次性</w:t>
            </w:r>
            <w:r>
              <w:rPr>
                <w:rFonts w:ascii="宋体" w:hAnsi="宋体" w:eastAsia="宋体" w:cs="宋体"/>
                <w:b/>
                <w:bCs/>
                <w:spacing w:val="-4"/>
                <w:sz w:val="24"/>
                <w:szCs w:val="24"/>
              </w:rPr>
              <w:t>支付。</w:t>
            </w:r>
            <w:r>
              <w:rPr>
                <w:rFonts w:hint="eastAsia" w:ascii="宋体" w:hAnsi="宋体" w:eastAsia="宋体" w:cs="宋体"/>
                <w:b/>
                <w:bCs/>
                <w:spacing w:val="-4"/>
                <w:sz w:val="24"/>
                <w:szCs w:val="24"/>
                <w:lang w:eastAsia="zh-CN"/>
              </w:rPr>
              <w:t>（</w:t>
            </w:r>
            <w:r>
              <w:rPr>
                <w:rFonts w:hint="eastAsia" w:ascii="宋体" w:hAnsi="宋体" w:eastAsia="宋体" w:cs="宋体"/>
                <w:b/>
                <w:bCs/>
                <w:spacing w:val="-4"/>
                <w:sz w:val="24"/>
                <w:szCs w:val="24"/>
                <w:lang w:val="en-US" w:eastAsia="zh-CN"/>
              </w:rPr>
              <w:t>各标项分别计取支付</w:t>
            </w:r>
            <w:r>
              <w:rPr>
                <w:rFonts w:hint="eastAsia" w:ascii="宋体" w:hAnsi="宋体" w:eastAsia="宋体" w:cs="宋体"/>
                <w:b/>
                <w:bCs/>
                <w:spacing w:val="-4"/>
                <w:sz w:val="24"/>
                <w:szCs w:val="24"/>
                <w:lang w:eastAsia="zh-CN"/>
              </w:rPr>
              <w:t>）</w:t>
            </w:r>
          </w:p>
        </w:tc>
      </w:tr>
      <w:tr w14:paraId="54F014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958" w:type="dxa"/>
            <w:tcBorders>
              <w:left w:val="single" w:color="000000" w:sz="10" w:space="0"/>
            </w:tcBorders>
            <w:vAlign w:val="top"/>
          </w:tcPr>
          <w:p w14:paraId="0B6A2F7F">
            <w:pPr>
              <w:spacing w:before="207" w:line="184" w:lineRule="auto"/>
              <w:jc w:val="center"/>
              <w:rPr>
                <w:rFonts w:ascii="宋体" w:hAnsi="宋体" w:eastAsia="宋体" w:cs="宋体"/>
                <w:sz w:val="24"/>
                <w:szCs w:val="24"/>
              </w:rPr>
            </w:pPr>
            <w:r>
              <w:rPr>
                <w:rFonts w:ascii="宋体" w:hAnsi="宋体" w:eastAsia="宋体" w:cs="宋体"/>
                <w:spacing w:val="-4"/>
                <w:sz w:val="24"/>
                <w:szCs w:val="24"/>
              </w:rPr>
              <w:t>33.1</w:t>
            </w:r>
          </w:p>
        </w:tc>
        <w:tc>
          <w:tcPr>
            <w:tcW w:w="8656" w:type="dxa"/>
            <w:gridSpan w:val="2"/>
            <w:tcBorders>
              <w:right w:val="single" w:color="000000" w:sz="10" w:space="0"/>
            </w:tcBorders>
            <w:vAlign w:val="top"/>
          </w:tcPr>
          <w:p w14:paraId="33B68C65">
            <w:pPr>
              <w:spacing w:before="170" w:line="219" w:lineRule="auto"/>
              <w:ind w:left="25"/>
              <w:rPr>
                <w:rFonts w:ascii="宋体" w:hAnsi="宋体" w:eastAsia="宋体" w:cs="宋体"/>
                <w:sz w:val="24"/>
                <w:szCs w:val="24"/>
              </w:rPr>
            </w:pPr>
            <w:r>
              <w:rPr>
                <w:rFonts w:ascii="宋体" w:hAnsi="宋体" w:eastAsia="宋体" w:cs="宋体"/>
                <w:sz w:val="24"/>
                <w:szCs w:val="24"/>
              </w:rPr>
              <w:t>本项目是否属于信用担保试点范围：</w:t>
            </w:r>
            <w:r>
              <w:rPr>
                <w:rFonts w:ascii="宋体" w:hAnsi="宋体" w:eastAsia="宋体" w:cs="宋体"/>
                <w:sz w:val="24"/>
                <w:szCs w:val="24"/>
                <w:u w:val="single" w:color="auto"/>
              </w:rPr>
              <w:t>否</w:t>
            </w:r>
          </w:p>
        </w:tc>
      </w:tr>
      <w:tr w14:paraId="43F39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958" w:type="dxa"/>
            <w:tcBorders>
              <w:left w:val="single" w:color="000000" w:sz="10" w:space="0"/>
            </w:tcBorders>
            <w:vAlign w:val="top"/>
          </w:tcPr>
          <w:p w14:paraId="3715AA03">
            <w:pPr>
              <w:spacing w:before="210" w:line="183" w:lineRule="auto"/>
              <w:jc w:val="center"/>
              <w:rPr>
                <w:rFonts w:ascii="宋体" w:hAnsi="宋体" w:eastAsia="宋体" w:cs="宋体"/>
                <w:sz w:val="24"/>
                <w:szCs w:val="24"/>
              </w:rPr>
            </w:pPr>
            <w:r>
              <w:rPr>
                <w:rFonts w:ascii="宋体" w:hAnsi="宋体" w:eastAsia="宋体" w:cs="宋体"/>
                <w:spacing w:val="-8"/>
                <w:sz w:val="24"/>
                <w:szCs w:val="24"/>
              </w:rPr>
              <w:t>34</w:t>
            </w:r>
          </w:p>
        </w:tc>
        <w:tc>
          <w:tcPr>
            <w:tcW w:w="8656" w:type="dxa"/>
            <w:gridSpan w:val="2"/>
            <w:tcBorders>
              <w:right w:val="single" w:color="000000" w:sz="10" w:space="0"/>
            </w:tcBorders>
            <w:vAlign w:val="top"/>
          </w:tcPr>
          <w:p w14:paraId="5732C525">
            <w:pPr>
              <w:spacing w:before="172" w:line="219" w:lineRule="auto"/>
              <w:ind w:left="25"/>
              <w:rPr>
                <w:rFonts w:ascii="宋体" w:hAnsi="宋体" w:eastAsia="宋体" w:cs="宋体"/>
                <w:sz w:val="24"/>
                <w:szCs w:val="24"/>
              </w:rPr>
            </w:pPr>
            <w:r>
              <w:rPr>
                <w:rFonts w:ascii="宋体" w:hAnsi="宋体" w:eastAsia="宋体" w:cs="宋体"/>
                <w:spacing w:val="-1"/>
                <w:sz w:val="24"/>
                <w:szCs w:val="24"/>
              </w:rPr>
              <w:t>本项目属于：</w:t>
            </w:r>
            <w:r>
              <w:rPr>
                <w:rFonts w:ascii="宋体" w:hAnsi="宋体" w:eastAsia="宋体" w:cs="宋体"/>
                <w:b/>
                <w:bCs/>
                <w:spacing w:val="-1"/>
                <w:sz w:val="24"/>
                <w:szCs w:val="24"/>
              </w:rPr>
              <w:t>其他未列明行业</w:t>
            </w:r>
          </w:p>
        </w:tc>
      </w:tr>
      <w:tr w14:paraId="55591D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958" w:type="dxa"/>
            <w:tcBorders>
              <w:left w:val="single" w:color="000000" w:sz="10" w:space="0"/>
              <w:bottom w:val="single" w:color="000000" w:sz="10" w:space="0"/>
            </w:tcBorders>
            <w:vAlign w:val="center"/>
          </w:tcPr>
          <w:p w14:paraId="35002E5E">
            <w:pPr>
              <w:spacing w:line="240" w:lineRule="auto"/>
              <w:ind w:left="0"/>
              <w:jc w:val="center"/>
              <w:rPr>
                <w:rFonts w:hint="eastAsia" w:ascii="宋体" w:hAnsi="宋体" w:eastAsia="宋体" w:cs="宋体"/>
                <w:spacing w:val="-8"/>
                <w:sz w:val="24"/>
                <w:szCs w:val="24"/>
                <w:lang w:val="en-US" w:eastAsia="zh-CN"/>
              </w:rPr>
            </w:pPr>
            <w:r>
              <w:rPr>
                <w:rFonts w:hint="eastAsia" w:ascii="宋体" w:hAnsi="宋体" w:eastAsia="宋体" w:cs="宋体"/>
                <w:spacing w:val="-8"/>
                <w:sz w:val="24"/>
                <w:szCs w:val="24"/>
                <w:lang w:val="en-US" w:eastAsia="zh-CN"/>
              </w:rPr>
              <w:t>其他</w:t>
            </w:r>
          </w:p>
        </w:tc>
        <w:tc>
          <w:tcPr>
            <w:tcW w:w="8656" w:type="dxa"/>
            <w:gridSpan w:val="2"/>
            <w:tcBorders>
              <w:bottom w:val="single" w:color="000000" w:sz="10" w:space="0"/>
              <w:right w:val="single" w:color="000000" w:sz="10" w:space="0"/>
            </w:tcBorders>
            <w:vAlign w:val="center"/>
          </w:tcPr>
          <w:p w14:paraId="6F954FCF">
            <w:pPr>
              <w:spacing w:line="240" w:lineRule="auto"/>
              <w:ind w:left="0"/>
              <w:rPr>
                <w:rFonts w:hint="eastAsia" w:ascii="宋体" w:hAnsi="宋体" w:eastAsia="宋体" w:cs="宋体"/>
                <w:b/>
                <w:bCs/>
                <w:spacing w:val="-1"/>
                <w:sz w:val="24"/>
                <w:szCs w:val="24"/>
                <w:highlight w:val="none"/>
                <w:lang w:val="en-US" w:eastAsia="zh-CN"/>
              </w:rPr>
            </w:pPr>
            <w:r>
              <w:rPr>
                <w:rFonts w:hint="eastAsia" w:ascii="宋体" w:hAnsi="宋体" w:eastAsia="宋体" w:cs="宋体"/>
                <w:b/>
                <w:bCs/>
                <w:spacing w:val="-1"/>
                <w:sz w:val="24"/>
                <w:szCs w:val="24"/>
                <w:highlight w:val="none"/>
                <w:lang w:val="en-US" w:eastAsia="zh-CN"/>
              </w:rPr>
              <w:t>（一）符合本项目资格条件的各投标供应商可兼投所有标项，但不能兼中，详细见“第六章 评标方法和标准”。</w:t>
            </w:r>
          </w:p>
          <w:p w14:paraId="26838912">
            <w:pPr>
              <w:spacing w:line="240" w:lineRule="auto"/>
              <w:ind w:left="0"/>
              <w:rPr>
                <w:rFonts w:hint="default" w:ascii="宋体" w:hAnsi="宋体" w:eastAsia="宋体" w:cs="宋体"/>
                <w:b/>
                <w:bCs/>
                <w:spacing w:val="-1"/>
                <w:sz w:val="24"/>
                <w:szCs w:val="24"/>
                <w:highlight w:val="none"/>
                <w:lang w:val="en-US" w:eastAsia="zh-CN"/>
              </w:rPr>
            </w:pPr>
            <w:r>
              <w:rPr>
                <w:rFonts w:hint="eastAsia" w:ascii="宋体" w:hAnsi="宋体" w:eastAsia="宋体" w:cs="宋体"/>
                <w:b/>
                <w:bCs/>
                <w:spacing w:val="-1"/>
                <w:sz w:val="24"/>
                <w:szCs w:val="24"/>
                <w:highlight w:val="none"/>
                <w:lang w:val="en-US" w:eastAsia="zh-CN"/>
              </w:rPr>
              <w:t>（二）</w:t>
            </w:r>
            <w:r>
              <w:rPr>
                <w:rFonts w:hint="default" w:ascii="宋体" w:hAnsi="宋体" w:eastAsia="宋体" w:cs="宋体"/>
                <w:b/>
                <w:bCs/>
                <w:spacing w:val="-1"/>
                <w:sz w:val="24"/>
                <w:szCs w:val="24"/>
                <w:highlight w:val="none"/>
                <w:lang w:val="en-US" w:eastAsia="zh-CN"/>
              </w:rPr>
              <w:t>免责声明：如果不可抗拒的原因，项目取消，采购人和采购代理机构不承担责任。</w:t>
            </w:r>
          </w:p>
          <w:p w14:paraId="16FF11E4">
            <w:pPr>
              <w:spacing w:line="240" w:lineRule="auto"/>
              <w:ind w:left="0"/>
              <w:rPr>
                <w:rFonts w:hint="default" w:ascii="宋体" w:hAnsi="宋体" w:eastAsia="宋体" w:cs="宋体"/>
                <w:b/>
                <w:bCs/>
                <w:spacing w:val="-1"/>
                <w:sz w:val="24"/>
                <w:szCs w:val="24"/>
                <w:highlight w:val="none"/>
                <w:lang w:val="en-US" w:eastAsia="zh-CN"/>
              </w:rPr>
            </w:pPr>
            <w:r>
              <w:rPr>
                <w:rFonts w:hint="eastAsia" w:ascii="宋体" w:hAnsi="宋体" w:eastAsia="宋体" w:cs="宋体"/>
                <w:b/>
                <w:bCs/>
                <w:spacing w:val="-1"/>
                <w:sz w:val="24"/>
                <w:szCs w:val="24"/>
                <w:highlight w:val="none"/>
                <w:lang w:val="en-US" w:eastAsia="zh-CN"/>
              </w:rPr>
              <w:t>（三）</w:t>
            </w:r>
            <w:r>
              <w:rPr>
                <w:rFonts w:hint="default" w:ascii="宋体" w:hAnsi="宋体" w:eastAsia="宋体" w:cs="宋体"/>
                <w:b/>
                <w:bCs/>
                <w:spacing w:val="-1"/>
                <w:sz w:val="24"/>
                <w:szCs w:val="24"/>
                <w:highlight w:val="none"/>
                <w:lang w:val="en-US" w:eastAsia="zh-CN"/>
              </w:rPr>
              <w:t>适用于本供应商须知的额外增加的变动：货物和服务的追加、减少和添购。</w:t>
            </w:r>
          </w:p>
          <w:p w14:paraId="717EDED4">
            <w:pPr>
              <w:spacing w:line="240" w:lineRule="auto"/>
              <w:ind w:left="0"/>
              <w:rPr>
                <w:rFonts w:hint="default" w:ascii="宋体" w:hAnsi="宋体" w:eastAsia="宋体" w:cs="宋体"/>
                <w:b/>
                <w:bCs/>
                <w:spacing w:val="-1"/>
                <w:sz w:val="24"/>
                <w:szCs w:val="24"/>
                <w:highlight w:val="none"/>
                <w:lang w:val="en-US" w:eastAsia="zh-CN"/>
              </w:rPr>
            </w:pPr>
            <w:r>
              <w:rPr>
                <w:rFonts w:hint="default" w:ascii="宋体" w:hAnsi="宋体" w:eastAsia="宋体" w:cs="宋体"/>
                <w:b/>
                <w:bCs/>
                <w:spacing w:val="-1"/>
                <w:sz w:val="24"/>
                <w:szCs w:val="24"/>
                <w:highlight w:val="none"/>
                <w:lang w:val="en-US" w:eastAsia="zh-CN"/>
              </w:rPr>
              <w:t>1</w:t>
            </w:r>
            <w:r>
              <w:rPr>
                <w:rFonts w:hint="eastAsia" w:ascii="宋体" w:hAnsi="宋体" w:eastAsia="宋体" w:cs="宋体"/>
                <w:b/>
                <w:bCs/>
                <w:spacing w:val="-1"/>
                <w:sz w:val="24"/>
                <w:szCs w:val="24"/>
                <w:highlight w:val="none"/>
                <w:lang w:val="en-US" w:eastAsia="zh-CN"/>
              </w:rPr>
              <w:t>.</w:t>
            </w:r>
            <w:r>
              <w:rPr>
                <w:rFonts w:hint="default" w:ascii="宋体" w:hAnsi="宋体" w:eastAsia="宋体" w:cs="宋体"/>
                <w:b/>
                <w:bCs/>
                <w:spacing w:val="-1"/>
                <w:sz w:val="24"/>
                <w:szCs w:val="24"/>
                <w:highlight w:val="none"/>
                <w:lang w:val="en-US" w:eastAsia="zh-CN"/>
              </w:rPr>
              <w:t>政府采购合同履行中，采购人需追加与合同标的相同的货物和服务的，经政府采购管理部门同意后，在不改变合同其他条款的前提下，可以与中标人协商签订补充合同，但所有补充合同的采购金额不超过原合同金额10%。</w:t>
            </w:r>
          </w:p>
          <w:p w14:paraId="55529841">
            <w:pPr>
              <w:spacing w:line="240" w:lineRule="auto"/>
              <w:ind w:left="0"/>
              <w:rPr>
                <w:rFonts w:hint="default" w:ascii="宋体" w:hAnsi="宋体" w:eastAsia="宋体" w:cs="宋体"/>
                <w:b/>
                <w:bCs/>
                <w:spacing w:val="-1"/>
                <w:sz w:val="24"/>
                <w:szCs w:val="24"/>
                <w:highlight w:val="none"/>
                <w:lang w:val="en-US" w:eastAsia="zh-CN"/>
              </w:rPr>
            </w:pPr>
            <w:r>
              <w:rPr>
                <w:rFonts w:hint="default" w:ascii="宋体" w:hAnsi="宋体" w:eastAsia="宋体" w:cs="宋体"/>
                <w:b/>
                <w:bCs/>
                <w:spacing w:val="-1"/>
                <w:sz w:val="24"/>
                <w:szCs w:val="24"/>
                <w:highlight w:val="none"/>
                <w:lang w:val="en-US" w:eastAsia="zh-CN"/>
              </w:rPr>
              <w:t>2 采购结束后，采购人若由于各种客观原因，必须对采购项目所牵涉的货物和服务进行适当的减少时，在双方协商一致的前提下，可以按照招标采购时的价格水平做相应的调减，并据此签订补充合同。</w:t>
            </w:r>
          </w:p>
          <w:p w14:paraId="7B7EC2B1">
            <w:pPr>
              <w:spacing w:line="240" w:lineRule="auto"/>
              <w:ind w:left="0"/>
              <w:rPr>
                <w:rFonts w:hint="eastAsia" w:ascii="宋体" w:hAnsi="宋体" w:eastAsia="宋体" w:cs="宋体"/>
                <w:b/>
                <w:bCs/>
                <w:spacing w:val="-1"/>
                <w:sz w:val="24"/>
                <w:szCs w:val="24"/>
                <w:highlight w:val="none"/>
                <w:lang w:val="en-US" w:eastAsia="zh-CN"/>
              </w:rPr>
            </w:pPr>
            <w:r>
              <w:rPr>
                <w:rFonts w:hint="eastAsia" w:ascii="宋体" w:hAnsi="宋体" w:eastAsia="宋体" w:cs="宋体"/>
                <w:b/>
                <w:bCs/>
                <w:spacing w:val="-1"/>
                <w:sz w:val="24"/>
                <w:szCs w:val="24"/>
                <w:highlight w:val="none"/>
                <w:lang w:val="en-US" w:eastAsia="zh-CN"/>
              </w:rPr>
              <w:t>（四）注：供应商报价若超过本项目最高限价的，将视为未实质性响应竞争性磋商文件要求。</w:t>
            </w:r>
          </w:p>
          <w:p w14:paraId="662EB7EC">
            <w:pPr>
              <w:spacing w:line="240" w:lineRule="auto"/>
              <w:ind w:left="0"/>
              <w:rPr>
                <w:rFonts w:hint="default" w:ascii="宋体" w:hAnsi="宋体" w:eastAsia="宋体" w:cs="宋体"/>
                <w:b/>
                <w:bCs/>
                <w:spacing w:val="-1"/>
                <w:sz w:val="24"/>
                <w:szCs w:val="24"/>
                <w:highlight w:val="none"/>
                <w:lang w:val="en-US" w:eastAsia="zh-CN"/>
              </w:rPr>
            </w:pPr>
            <w:r>
              <w:rPr>
                <w:rFonts w:hint="eastAsia" w:ascii="宋体" w:hAnsi="宋体" w:eastAsia="宋体" w:cs="宋体"/>
                <w:b/>
                <w:bCs/>
                <w:spacing w:val="-1"/>
                <w:sz w:val="24"/>
                <w:szCs w:val="24"/>
                <w:highlight w:val="none"/>
                <w:lang w:val="en-US" w:eastAsia="zh-CN"/>
              </w:rPr>
              <w:t xml:space="preserve"> </w:t>
            </w:r>
          </w:p>
          <w:p w14:paraId="159A1BE8">
            <w:pPr>
              <w:spacing w:line="240" w:lineRule="auto"/>
              <w:ind w:left="0"/>
              <w:rPr>
                <w:rFonts w:hint="default" w:ascii="宋体" w:hAnsi="宋体" w:eastAsia="宋体" w:cs="宋体"/>
                <w:b/>
                <w:bCs/>
                <w:spacing w:val="-1"/>
                <w:sz w:val="24"/>
                <w:szCs w:val="24"/>
                <w:highlight w:val="none"/>
                <w:lang w:val="en-US" w:eastAsia="zh-CN"/>
              </w:rPr>
            </w:pPr>
            <w:r>
              <w:rPr>
                <w:rFonts w:hint="eastAsia" w:ascii="宋体" w:hAnsi="宋体" w:eastAsia="宋体" w:cs="宋体"/>
                <w:b/>
                <w:bCs/>
                <w:spacing w:val="-1"/>
                <w:sz w:val="24"/>
                <w:szCs w:val="24"/>
                <w:highlight w:val="none"/>
                <w:lang w:val="en-US" w:eastAsia="zh-CN"/>
              </w:rPr>
              <w:t>监督部门联系电话：   联系电话：0998-7846655</w:t>
            </w:r>
          </w:p>
        </w:tc>
      </w:tr>
    </w:tbl>
    <w:p w14:paraId="32C0D55E">
      <w:pPr>
        <w:pStyle w:val="3"/>
        <w:spacing w:before="101" w:line="224" w:lineRule="auto"/>
        <w:ind w:left="3439"/>
        <w:outlineLvl w:val="0"/>
        <w:rPr>
          <w:b/>
          <w:bCs/>
          <w:spacing w:val="9"/>
          <w:sz w:val="31"/>
          <w:szCs w:val="31"/>
        </w:rPr>
      </w:pPr>
      <w:bookmarkStart w:id="115" w:name="bookmark97"/>
      <w:bookmarkEnd w:id="115"/>
      <w:bookmarkStart w:id="116" w:name="bookmark96"/>
      <w:bookmarkEnd w:id="116"/>
      <w:bookmarkStart w:id="117" w:name="_Toc7147"/>
    </w:p>
    <w:p w14:paraId="2A18CD7F">
      <w:pPr>
        <w:pStyle w:val="3"/>
        <w:spacing w:before="101" w:line="224" w:lineRule="auto"/>
        <w:ind w:left="3439"/>
        <w:outlineLvl w:val="0"/>
        <w:rPr>
          <w:b/>
          <w:bCs/>
          <w:spacing w:val="9"/>
          <w:sz w:val="31"/>
          <w:szCs w:val="31"/>
        </w:rPr>
      </w:pPr>
    </w:p>
    <w:p w14:paraId="710016F3">
      <w:pPr>
        <w:pStyle w:val="4"/>
        <w:rPr>
          <w:b/>
          <w:bCs/>
          <w:spacing w:val="9"/>
          <w:sz w:val="31"/>
          <w:szCs w:val="31"/>
        </w:rPr>
      </w:pPr>
    </w:p>
    <w:p w14:paraId="745E8B4F">
      <w:pPr>
        <w:rPr>
          <w:b/>
          <w:bCs/>
          <w:spacing w:val="9"/>
          <w:sz w:val="31"/>
          <w:szCs w:val="31"/>
        </w:rPr>
      </w:pPr>
    </w:p>
    <w:p w14:paraId="69519E3C">
      <w:pPr>
        <w:rPr>
          <w:b/>
          <w:bCs/>
          <w:spacing w:val="9"/>
          <w:sz w:val="31"/>
          <w:szCs w:val="31"/>
        </w:rPr>
      </w:pPr>
    </w:p>
    <w:p w14:paraId="64425EEF">
      <w:pPr>
        <w:rPr>
          <w:b/>
          <w:bCs/>
          <w:spacing w:val="9"/>
          <w:sz w:val="31"/>
          <w:szCs w:val="31"/>
        </w:rPr>
      </w:pPr>
    </w:p>
    <w:p w14:paraId="20A63DED">
      <w:pPr>
        <w:rPr>
          <w:b/>
          <w:bCs/>
          <w:spacing w:val="9"/>
          <w:sz w:val="31"/>
          <w:szCs w:val="31"/>
        </w:rPr>
      </w:pPr>
    </w:p>
    <w:p w14:paraId="2C194C89">
      <w:pPr>
        <w:rPr>
          <w:b/>
          <w:bCs/>
          <w:spacing w:val="9"/>
          <w:sz w:val="31"/>
          <w:szCs w:val="31"/>
        </w:rPr>
      </w:pPr>
    </w:p>
    <w:p w14:paraId="348536A7">
      <w:pPr>
        <w:rPr>
          <w:b/>
          <w:bCs/>
          <w:spacing w:val="9"/>
          <w:sz w:val="31"/>
          <w:szCs w:val="31"/>
        </w:rPr>
      </w:pPr>
    </w:p>
    <w:p w14:paraId="2D0A6DF6">
      <w:pPr>
        <w:rPr>
          <w:b/>
          <w:bCs/>
          <w:spacing w:val="9"/>
          <w:sz w:val="31"/>
          <w:szCs w:val="31"/>
        </w:rPr>
      </w:pPr>
    </w:p>
    <w:p w14:paraId="6254B0FD">
      <w:pPr>
        <w:rPr>
          <w:b/>
          <w:bCs/>
          <w:spacing w:val="9"/>
          <w:sz w:val="31"/>
          <w:szCs w:val="31"/>
        </w:rPr>
      </w:pPr>
    </w:p>
    <w:p w14:paraId="6E580321">
      <w:pPr>
        <w:rPr>
          <w:b/>
          <w:bCs/>
          <w:spacing w:val="9"/>
          <w:sz w:val="31"/>
          <w:szCs w:val="31"/>
        </w:rPr>
      </w:pPr>
    </w:p>
    <w:p w14:paraId="79690E69">
      <w:pPr>
        <w:rPr>
          <w:b/>
          <w:bCs/>
          <w:spacing w:val="9"/>
          <w:sz w:val="31"/>
          <w:szCs w:val="31"/>
        </w:rPr>
      </w:pPr>
    </w:p>
    <w:p w14:paraId="6F55C9D8">
      <w:pPr>
        <w:rPr>
          <w:b/>
          <w:bCs/>
          <w:spacing w:val="9"/>
          <w:sz w:val="31"/>
          <w:szCs w:val="31"/>
        </w:rPr>
      </w:pPr>
    </w:p>
    <w:p w14:paraId="2F55BFD8">
      <w:pPr>
        <w:rPr>
          <w:b/>
          <w:bCs/>
          <w:spacing w:val="9"/>
          <w:sz w:val="31"/>
          <w:szCs w:val="31"/>
        </w:rPr>
      </w:pPr>
    </w:p>
    <w:p w14:paraId="293CA759">
      <w:pPr>
        <w:rPr>
          <w:b/>
          <w:bCs/>
          <w:spacing w:val="9"/>
          <w:sz w:val="31"/>
          <w:szCs w:val="31"/>
        </w:rPr>
      </w:pPr>
    </w:p>
    <w:p w14:paraId="339C4C2B">
      <w:pPr>
        <w:rPr>
          <w:b/>
          <w:bCs/>
          <w:spacing w:val="9"/>
          <w:sz w:val="31"/>
          <w:szCs w:val="31"/>
        </w:rPr>
      </w:pPr>
    </w:p>
    <w:p w14:paraId="1354FC6D">
      <w:pPr>
        <w:rPr>
          <w:b/>
          <w:bCs/>
          <w:spacing w:val="9"/>
          <w:sz w:val="31"/>
          <w:szCs w:val="31"/>
        </w:rPr>
      </w:pPr>
    </w:p>
    <w:p w14:paraId="0EAEB646">
      <w:pPr>
        <w:rPr>
          <w:b/>
          <w:bCs/>
          <w:spacing w:val="9"/>
          <w:sz w:val="31"/>
          <w:szCs w:val="31"/>
        </w:rPr>
      </w:pPr>
    </w:p>
    <w:p w14:paraId="2F5CFE0F">
      <w:pPr>
        <w:rPr>
          <w:b/>
          <w:bCs/>
          <w:spacing w:val="9"/>
          <w:sz w:val="31"/>
          <w:szCs w:val="31"/>
        </w:rPr>
      </w:pPr>
    </w:p>
    <w:p w14:paraId="164A8F26">
      <w:pPr>
        <w:rPr>
          <w:b/>
          <w:bCs/>
          <w:spacing w:val="9"/>
          <w:sz w:val="31"/>
          <w:szCs w:val="31"/>
        </w:rPr>
      </w:pPr>
    </w:p>
    <w:p w14:paraId="1F894C21">
      <w:pPr>
        <w:rPr>
          <w:b/>
          <w:bCs/>
          <w:spacing w:val="9"/>
          <w:sz w:val="31"/>
          <w:szCs w:val="31"/>
        </w:rPr>
      </w:pPr>
    </w:p>
    <w:p w14:paraId="2CE0FB54">
      <w:pPr>
        <w:pStyle w:val="3"/>
        <w:spacing w:before="101" w:line="224" w:lineRule="auto"/>
        <w:ind w:left="3439"/>
        <w:outlineLvl w:val="0"/>
        <w:rPr>
          <w:b/>
          <w:bCs/>
          <w:spacing w:val="9"/>
          <w:sz w:val="31"/>
          <w:szCs w:val="31"/>
        </w:rPr>
      </w:pPr>
    </w:p>
    <w:p w14:paraId="2700BC83">
      <w:pPr>
        <w:pStyle w:val="3"/>
        <w:spacing w:before="101" w:line="224" w:lineRule="auto"/>
        <w:ind w:left="3439"/>
        <w:outlineLvl w:val="0"/>
        <w:rPr>
          <w:sz w:val="31"/>
          <w:szCs w:val="31"/>
        </w:rPr>
      </w:pPr>
      <w:r>
        <w:rPr>
          <w:b/>
          <w:bCs/>
          <w:spacing w:val="9"/>
          <w:sz w:val="31"/>
          <w:szCs w:val="31"/>
        </w:rPr>
        <w:t>第5章</w:t>
      </w:r>
      <w:r>
        <w:rPr>
          <w:rFonts w:hint="eastAsia"/>
          <w:b/>
          <w:bCs/>
          <w:spacing w:val="9"/>
          <w:sz w:val="31"/>
          <w:szCs w:val="31"/>
          <w:lang w:val="en-US" w:eastAsia="zh-CN"/>
        </w:rPr>
        <w:t xml:space="preserve"> </w:t>
      </w:r>
      <w:r>
        <w:rPr>
          <w:b/>
          <w:bCs/>
          <w:spacing w:val="9"/>
          <w:sz w:val="31"/>
          <w:szCs w:val="31"/>
        </w:rPr>
        <w:t>项目服务需求</w:t>
      </w:r>
      <w:bookmarkEnd w:id="117"/>
    </w:p>
    <w:p w14:paraId="57F75FD8">
      <w:pPr>
        <w:pStyle w:val="15"/>
        <w:keepNext w:val="0"/>
        <w:keepLines w:val="0"/>
        <w:pageBreakBefore w:val="0"/>
        <w:widowControl w:val="0"/>
        <w:shd w:val="clear" w:color="auto" w:fill="auto"/>
        <w:tabs>
          <w:tab w:val="left" w:pos="1168"/>
        </w:tabs>
        <w:kinsoku/>
        <w:wordWrap/>
        <w:overflowPunct/>
        <w:topLinePunct w:val="0"/>
        <w:autoSpaceDE/>
        <w:autoSpaceDN/>
        <w:bidi w:val="0"/>
        <w:adjustRightInd/>
        <w:snapToGrid w:val="0"/>
        <w:spacing w:before="0" w:after="0" w:line="360" w:lineRule="auto"/>
        <w:ind w:left="0" w:leftChars="0" w:right="0" w:firstLine="562" w:firstLineChars="200"/>
        <w:jc w:val="both"/>
        <w:textAlignment w:val="auto"/>
        <w:rPr>
          <w:rFonts w:hint="eastAsia" w:ascii="仿宋" w:hAnsi="仿宋" w:eastAsia="仿宋" w:cs="仿宋"/>
          <w:b/>
          <w:bCs/>
          <w:color w:val="auto"/>
          <w:spacing w:val="0"/>
          <w:w w:val="100"/>
          <w:position w:val="0"/>
          <w:sz w:val="28"/>
          <w:szCs w:val="28"/>
          <w:highlight w:val="none"/>
          <w:lang w:val="en-US" w:eastAsia="zh-CN"/>
        </w:rPr>
      </w:pPr>
      <w:bookmarkStart w:id="118" w:name="bookmark98"/>
      <w:bookmarkEnd w:id="118"/>
      <w:bookmarkStart w:id="119" w:name="bookmark99"/>
      <w:bookmarkEnd w:id="119"/>
      <w:r>
        <w:rPr>
          <w:rFonts w:hint="eastAsia" w:ascii="仿宋" w:hAnsi="仿宋" w:eastAsia="仿宋" w:cs="仿宋"/>
          <w:b/>
          <w:bCs/>
          <w:color w:val="auto"/>
          <w:spacing w:val="0"/>
          <w:w w:val="100"/>
          <w:position w:val="0"/>
          <w:sz w:val="28"/>
          <w:szCs w:val="28"/>
          <w:highlight w:val="none"/>
          <w:lang w:val="en-US" w:eastAsia="zh-CN"/>
        </w:rPr>
        <w:t>1、采购标的需实现的功能或者目标，以及为落实政府釆购政策需满足的要求：</w:t>
      </w:r>
    </w:p>
    <w:p w14:paraId="3DCC6185">
      <w:pPr>
        <w:pStyle w:val="15"/>
        <w:keepNext w:val="0"/>
        <w:keepLines w:val="0"/>
        <w:pageBreakBefore w:val="0"/>
        <w:widowControl w:val="0"/>
        <w:shd w:val="clear" w:color="auto" w:fill="auto"/>
        <w:tabs>
          <w:tab w:val="left" w:pos="1168"/>
        </w:tabs>
        <w:kinsoku/>
        <w:wordWrap/>
        <w:overflowPunct/>
        <w:topLinePunct w:val="0"/>
        <w:autoSpaceDE/>
        <w:autoSpaceDN/>
        <w:bidi w:val="0"/>
        <w:adjustRightInd/>
        <w:snapToGrid w:val="0"/>
        <w:spacing w:before="0" w:after="0" w:line="360" w:lineRule="auto"/>
        <w:ind w:left="0" w:leftChars="0" w:right="0" w:firstLine="560" w:firstLineChars="200"/>
        <w:jc w:val="both"/>
        <w:textAlignment w:val="auto"/>
        <w:rPr>
          <w:rFonts w:hint="eastAsia" w:ascii="仿宋" w:hAnsi="仿宋" w:eastAsia="仿宋" w:cs="仿宋"/>
          <w:color w:val="auto"/>
          <w:spacing w:val="0"/>
          <w:w w:val="100"/>
          <w:position w:val="0"/>
          <w:sz w:val="28"/>
          <w:szCs w:val="28"/>
          <w:highlight w:val="none"/>
          <w:lang w:val="en-US" w:eastAsia="zh-CN"/>
        </w:rPr>
      </w:pPr>
      <w:r>
        <w:rPr>
          <w:rFonts w:hint="eastAsia" w:ascii="仿宋" w:hAnsi="仿宋" w:eastAsia="仿宋" w:cs="仿宋"/>
          <w:color w:val="auto"/>
          <w:spacing w:val="0"/>
          <w:w w:val="100"/>
          <w:position w:val="0"/>
          <w:sz w:val="28"/>
          <w:szCs w:val="28"/>
          <w:highlight w:val="none"/>
          <w:lang w:val="en-US" w:eastAsia="zh-CN"/>
        </w:rPr>
        <w:t>（1）采购标的需实现的功能或者目标：</w:t>
      </w:r>
    </w:p>
    <w:p w14:paraId="6AD2B604">
      <w:pPr>
        <w:pStyle w:val="15"/>
        <w:keepNext w:val="0"/>
        <w:keepLines w:val="0"/>
        <w:pageBreakBefore w:val="0"/>
        <w:widowControl w:val="0"/>
        <w:shd w:val="clear" w:color="auto" w:fill="auto"/>
        <w:tabs>
          <w:tab w:val="left" w:pos="1168"/>
        </w:tabs>
        <w:kinsoku/>
        <w:wordWrap/>
        <w:overflowPunct/>
        <w:topLinePunct w:val="0"/>
        <w:autoSpaceDE/>
        <w:autoSpaceDN/>
        <w:bidi w:val="0"/>
        <w:adjustRightInd/>
        <w:snapToGrid w:val="0"/>
        <w:spacing w:before="0" w:after="0" w:line="360" w:lineRule="auto"/>
        <w:ind w:left="0" w:leftChars="0" w:right="0" w:firstLine="560" w:firstLineChars="200"/>
        <w:jc w:val="both"/>
        <w:textAlignment w:val="auto"/>
        <w:rPr>
          <w:rFonts w:hint="eastAsia" w:ascii="仿宋" w:hAnsi="仿宋" w:eastAsia="仿宋" w:cs="仿宋"/>
          <w:color w:val="auto"/>
          <w:spacing w:val="0"/>
          <w:w w:val="100"/>
          <w:position w:val="0"/>
          <w:sz w:val="28"/>
          <w:szCs w:val="28"/>
          <w:highlight w:val="none"/>
          <w:lang w:val="en-US" w:eastAsia="zh-CN"/>
        </w:rPr>
      </w:pPr>
      <w:r>
        <w:rPr>
          <w:rFonts w:hint="eastAsia" w:ascii="仿宋" w:hAnsi="仿宋" w:eastAsia="仿宋" w:cs="仿宋"/>
          <w:color w:val="auto"/>
          <w:spacing w:val="0"/>
          <w:w w:val="100"/>
          <w:position w:val="0"/>
          <w:sz w:val="28"/>
          <w:szCs w:val="28"/>
          <w:highlight w:val="none"/>
          <w:lang w:val="en-US" w:eastAsia="zh-CN"/>
        </w:rPr>
        <w:t>通过职业技能培训，提升参训人员专业技能与职业素养，增强其就业竞争力，助力更多劳动力实现稳定就业并提高收入水平；同时确保培训后取得证书（含职业资格证书、或职业技能等级证书、或培训结业合格证书、或行业部门操作证等，详见合同约定）。</w:t>
      </w:r>
    </w:p>
    <w:p w14:paraId="5AE52E20">
      <w:pPr>
        <w:pStyle w:val="15"/>
        <w:keepNext w:val="0"/>
        <w:keepLines w:val="0"/>
        <w:pageBreakBefore w:val="0"/>
        <w:widowControl w:val="0"/>
        <w:shd w:val="clear" w:color="auto" w:fill="auto"/>
        <w:tabs>
          <w:tab w:val="left" w:pos="1168"/>
        </w:tabs>
        <w:kinsoku/>
        <w:wordWrap/>
        <w:overflowPunct/>
        <w:topLinePunct w:val="0"/>
        <w:autoSpaceDE/>
        <w:autoSpaceDN/>
        <w:bidi w:val="0"/>
        <w:adjustRightInd/>
        <w:snapToGrid w:val="0"/>
        <w:spacing w:before="0" w:after="0" w:line="360" w:lineRule="auto"/>
        <w:ind w:left="0" w:leftChars="0" w:right="0" w:firstLine="560" w:firstLineChars="200"/>
        <w:jc w:val="both"/>
        <w:textAlignment w:val="auto"/>
        <w:rPr>
          <w:rFonts w:hint="eastAsia" w:ascii="仿宋" w:hAnsi="仿宋" w:eastAsia="仿宋" w:cs="仿宋"/>
          <w:color w:val="auto"/>
          <w:spacing w:val="0"/>
          <w:w w:val="100"/>
          <w:position w:val="0"/>
          <w:sz w:val="28"/>
          <w:szCs w:val="28"/>
          <w:highlight w:val="none"/>
          <w:lang w:val="en-US" w:eastAsia="zh-CN"/>
        </w:rPr>
      </w:pPr>
      <w:r>
        <w:rPr>
          <w:rFonts w:hint="eastAsia" w:ascii="仿宋" w:hAnsi="仿宋" w:eastAsia="仿宋" w:cs="仿宋"/>
          <w:color w:val="auto"/>
          <w:spacing w:val="0"/>
          <w:w w:val="100"/>
          <w:position w:val="0"/>
          <w:sz w:val="28"/>
          <w:szCs w:val="28"/>
          <w:highlight w:val="none"/>
          <w:lang w:val="en-US" w:eastAsia="zh-CN"/>
        </w:rPr>
        <w:t>（2）为落实政府采购政策需满足的要求：</w:t>
      </w:r>
    </w:p>
    <w:p w14:paraId="6CCDB998">
      <w:pPr>
        <w:pStyle w:val="15"/>
        <w:keepNext w:val="0"/>
        <w:keepLines w:val="0"/>
        <w:pageBreakBefore w:val="0"/>
        <w:widowControl w:val="0"/>
        <w:shd w:val="clear" w:color="auto" w:fill="auto"/>
        <w:tabs>
          <w:tab w:val="left" w:pos="1168"/>
        </w:tabs>
        <w:kinsoku/>
        <w:wordWrap/>
        <w:overflowPunct/>
        <w:topLinePunct w:val="0"/>
        <w:autoSpaceDE/>
        <w:autoSpaceDN/>
        <w:bidi w:val="0"/>
        <w:adjustRightInd/>
        <w:snapToGrid w:val="0"/>
        <w:spacing w:before="0" w:after="0" w:line="360" w:lineRule="auto"/>
        <w:ind w:left="0" w:leftChars="0" w:right="0" w:firstLine="560" w:firstLineChars="200"/>
        <w:jc w:val="both"/>
        <w:textAlignment w:val="auto"/>
        <w:rPr>
          <w:rFonts w:hint="eastAsia" w:ascii="仿宋" w:hAnsi="仿宋" w:eastAsia="仿宋" w:cs="仿宋"/>
          <w:color w:val="auto"/>
          <w:spacing w:val="0"/>
          <w:w w:val="100"/>
          <w:position w:val="0"/>
          <w:sz w:val="28"/>
          <w:szCs w:val="28"/>
          <w:highlight w:val="none"/>
          <w:lang w:val="en-US" w:eastAsia="zh-CN"/>
        </w:rPr>
      </w:pPr>
      <w:r>
        <w:rPr>
          <w:rFonts w:hint="eastAsia" w:ascii="微软雅黑" w:hAnsi="微软雅黑" w:eastAsia="微软雅黑" w:cs="微软雅黑"/>
          <w:color w:val="auto"/>
          <w:spacing w:val="0"/>
          <w:w w:val="100"/>
          <w:position w:val="0"/>
          <w:sz w:val="28"/>
          <w:szCs w:val="28"/>
          <w:highlight w:val="none"/>
          <w:lang w:val="en-US" w:eastAsia="zh-CN"/>
        </w:rPr>
        <w:t>★</w:t>
      </w:r>
      <w:r>
        <w:rPr>
          <w:rFonts w:hint="eastAsia" w:ascii="仿宋" w:hAnsi="仿宋" w:eastAsia="仿宋" w:cs="仿宋"/>
          <w:color w:val="auto"/>
          <w:spacing w:val="0"/>
          <w:w w:val="100"/>
          <w:position w:val="0"/>
          <w:sz w:val="28"/>
          <w:szCs w:val="28"/>
          <w:highlight w:val="none"/>
          <w:lang w:val="en-US" w:eastAsia="zh-CN"/>
        </w:rPr>
        <w:t>拟参与本次培训的相关机构在上一年度喀什地区人社部门年审中等级评定为合格及以上的信誉良好的民办职业培训学校或培训机构（</w:t>
      </w:r>
      <w:r>
        <w:rPr>
          <w:rFonts w:hint="eastAsia" w:ascii="仿宋" w:hAnsi="仿宋" w:eastAsia="仿宋" w:cs="仿宋"/>
          <w:b/>
          <w:bCs/>
          <w:color w:val="auto"/>
          <w:spacing w:val="0"/>
          <w:w w:val="100"/>
          <w:position w:val="0"/>
          <w:sz w:val="28"/>
          <w:szCs w:val="28"/>
          <w:highlight w:val="none"/>
          <w:lang w:val="en-US" w:eastAsia="zh-CN"/>
        </w:rPr>
        <w:t>上一年度等级评定期间内，不能参与评定的新成立公司或培训机构出具有效的不能参与评定活动的合规说明材料</w:t>
      </w:r>
      <w:r>
        <w:rPr>
          <w:rFonts w:hint="eastAsia" w:ascii="仿宋" w:hAnsi="仿宋" w:eastAsia="仿宋" w:cs="仿宋"/>
          <w:color w:val="auto"/>
          <w:spacing w:val="0"/>
          <w:w w:val="100"/>
          <w:position w:val="0"/>
          <w:sz w:val="28"/>
          <w:szCs w:val="28"/>
          <w:highlight w:val="none"/>
          <w:lang w:val="en-US" w:eastAsia="zh-CN"/>
        </w:rPr>
        <w:t>），开展异地招生培训的供应商需在项目所在地县人社部门办理异地招生登记备案。</w:t>
      </w:r>
    </w:p>
    <w:p w14:paraId="38CD74CC">
      <w:pPr>
        <w:pStyle w:val="15"/>
        <w:keepNext w:val="0"/>
        <w:keepLines w:val="0"/>
        <w:pageBreakBefore w:val="0"/>
        <w:widowControl w:val="0"/>
        <w:shd w:val="clear" w:color="auto" w:fill="auto"/>
        <w:kinsoku/>
        <w:wordWrap/>
        <w:overflowPunct/>
        <w:topLinePunct w:val="0"/>
        <w:autoSpaceDE/>
        <w:autoSpaceDN/>
        <w:bidi w:val="0"/>
        <w:adjustRightInd/>
        <w:snapToGrid w:val="0"/>
        <w:spacing w:before="0" w:after="0" w:line="360" w:lineRule="auto"/>
        <w:ind w:left="0" w:leftChars="0" w:right="0" w:firstLine="562" w:firstLineChars="200"/>
        <w:jc w:val="both"/>
        <w:textAlignment w:val="auto"/>
        <w:rPr>
          <w:rFonts w:hint="eastAsia" w:ascii="仿宋" w:hAnsi="仿宋" w:eastAsia="仿宋" w:cs="仿宋"/>
          <w:b/>
          <w:bCs/>
          <w:color w:val="auto"/>
          <w:spacing w:val="0"/>
          <w:w w:val="100"/>
          <w:position w:val="0"/>
          <w:sz w:val="28"/>
          <w:szCs w:val="28"/>
        </w:rPr>
      </w:pPr>
      <w:r>
        <w:rPr>
          <w:rFonts w:hint="eastAsia" w:ascii="仿宋" w:hAnsi="仿宋" w:eastAsia="仿宋" w:cs="仿宋"/>
          <w:b/>
          <w:bCs/>
          <w:color w:val="auto"/>
          <w:spacing w:val="0"/>
          <w:w w:val="100"/>
          <w:position w:val="0"/>
          <w:sz w:val="28"/>
          <w:szCs w:val="28"/>
          <w:lang w:val="en-US" w:eastAsia="zh-CN"/>
        </w:rPr>
        <w:t>2、</w:t>
      </w:r>
      <w:r>
        <w:rPr>
          <w:rFonts w:hint="eastAsia" w:ascii="仿宋" w:hAnsi="仿宋" w:eastAsia="仿宋" w:cs="仿宋"/>
          <w:b/>
          <w:bCs/>
          <w:color w:val="auto"/>
          <w:spacing w:val="0"/>
          <w:w w:val="100"/>
          <w:position w:val="0"/>
          <w:sz w:val="28"/>
          <w:szCs w:val="28"/>
        </w:rPr>
        <w:t>供应商资格：</w:t>
      </w:r>
    </w:p>
    <w:p w14:paraId="10FEEEFA">
      <w:pPr>
        <w:pStyle w:val="15"/>
        <w:keepNext w:val="0"/>
        <w:keepLines w:val="0"/>
        <w:pageBreakBefore w:val="0"/>
        <w:widowControl w:val="0"/>
        <w:shd w:val="clear" w:color="auto" w:fill="auto"/>
        <w:kinsoku/>
        <w:wordWrap/>
        <w:overflowPunct/>
        <w:topLinePunct w:val="0"/>
        <w:autoSpaceDE/>
        <w:autoSpaceDN/>
        <w:bidi w:val="0"/>
        <w:adjustRightInd/>
        <w:snapToGrid w:val="0"/>
        <w:spacing w:before="0" w:after="0" w:line="360" w:lineRule="auto"/>
        <w:ind w:left="0" w:leftChars="0" w:right="0" w:firstLine="560" w:firstLineChars="200"/>
        <w:jc w:val="both"/>
        <w:textAlignment w:val="auto"/>
        <w:rPr>
          <w:rFonts w:hint="eastAsia" w:ascii="仿宋" w:hAnsi="仿宋" w:eastAsia="仿宋" w:cs="仿宋"/>
          <w:color w:val="auto"/>
          <w:spacing w:val="0"/>
          <w:w w:val="100"/>
          <w:position w:val="0"/>
          <w:sz w:val="28"/>
          <w:szCs w:val="28"/>
        </w:rPr>
      </w:pPr>
      <w:r>
        <w:rPr>
          <w:rFonts w:hint="eastAsia" w:ascii="仿宋" w:hAnsi="仿宋" w:eastAsia="仿宋" w:cs="仿宋"/>
          <w:color w:val="auto"/>
          <w:spacing w:val="0"/>
          <w:w w:val="100"/>
          <w:position w:val="0"/>
          <w:sz w:val="28"/>
          <w:szCs w:val="28"/>
          <w:lang w:val="en-US" w:eastAsia="zh-CN"/>
        </w:rPr>
        <w:t>①</w:t>
      </w:r>
      <w:r>
        <w:rPr>
          <w:rFonts w:hint="eastAsia" w:ascii="仿宋" w:hAnsi="仿宋" w:eastAsia="仿宋" w:cs="仿宋"/>
          <w:color w:val="auto"/>
          <w:spacing w:val="0"/>
          <w:w w:val="100"/>
          <w:position w:val="0"/>
          <w:sz w:val="28"/>
          <w:szCs w:val="28"/>
        </w:rPr>
        <w:t>符合《中华人民共和国政府釆购法》第二十二条的相关规定及相关法律法规要求。</w:t>
      </w:r>
    </w:p>
    <w:p w14:paraId="38081055">
      <w:pPr>
        <w:pStyle w:val="15"/>
        <w:keepNext w:val="0"/>
        <w:keepLines w:val="0"/>
        <w:pageBreakBefore w:val="0"/>
        <w:widowControl w:val="0"/>
        <w:shd w:val="clear" w:color="auto" w:fill="auto"/>
        <w:kinsoku/>
        <w:wordWrap/>
        <w:overflowPunct/>
        <w:topLinePunct w:val="0"/>
        <w:autoSpaceDE/>
        <w:autoSpaceDN/>
        <w:bidi w:val="0"/>
        <w:adjustRightInd/>
        <w:snapToGrid w:val="0"/>
        <w:spacing w:before="0" w:after="0" w:line="360" w:lineRule="auto"/>
        <w:ind w:left="0" w:leftChars="0" w:right="0" w:firstLine="560" w:firstLineChars="200"/>
        <w:jc w:val="both"/>
        <w:textAlignment w:val="auto"/>
        <w:rPr>
          <w:rFonts w:hint="eastAsia" w:ascii="仿宋" w:hAnsi="仿宋" w:eastAsia="仿宋" w:cs="仿宋"/>
          <w:color w:val="auto"/>
          <w:spacing w:val="0"/>
          <w:w w:val="100"/>
          <w:position w:val="0"/>
          <w:sz w:val="28"/>
          <w:szCs w:val="28"/>
          <w:lang w:val="en-US" w:eastAsia="zh-CN"/>
        </w:rPr>
      </w:pPr>
      <w:r>
        <w:rPr>
          <w:rFonts w:hint="eastAsia" w:ascii="仿宋" w:hAnsi="仿宋" w:eastAsia="仿宋" w:cs="仿宋"/>
          <w:color w:val="auto"/>
          <w:spacing w:val="0"/>
          <w:w w:val="100"/>
          <w:position w:val="0"/>
          <w:sz w:val="28"/>
          <w:szCs w:val="28"/>
          <w:lang w:val="en-US" w:eastAsia="zh-CN"/>
        </w:rPr>
        <w:t>②</w:t>
      </w:r>
      <w:r>
        <w:rPr>
          <w:rFonts w:hint="eastAsia" w:ascii="仿宋" w:hAnsi="仿宋" w:eastAsia="仿宋" w:cs="仿宋"/>
          <w:b/>
          <w:bCs/>
          <w:color w:val="auto"/>
          <w:spacing w:val="0"/>
          <w:w w:val="100"/>
          <w:position w:val="0"/>
          <w:sz w:val="28"/>
          <w:szCs w:val="28"/>
          <w:highlight w:val="none"/>
          <w:lang w:val="en-US" w:eastAsia="zh-CN"/>
        </w:rPr>
        <w:t>具有有效的《民办学校办学许可证》或依法在民政部门登记成立或经国务院批准免予登记的社会组织、机构等社会力量的身份证明（办学许可中“办学类型”或“办学内容”明确记载了经批准允许开办的培训专业类别（工种）或有效的培训类别资质证明材料，以证明具备开展所投标项目专业大类的培训资格）</w:t>
      </w:r>
      <w:r>
        <w:rPr>
          <w:rFonts w:hint="eastAsia" w:ascii="仿宋" w:hAnsi="仿宋" w:eastAsia="仿宋" w:cs="仿宋"/>
          <w:color w:val="auto"/>
          <w:spacing w:val="0"/>
          <w:w w:val="100"/>
          <w:position w:val="0"/>
          <w:sz w:val="28"/>
          <w:szCs w:val="28"/>
          <w:highlight w:val="none"/>
          <w:lang w:val="en-US" w:eastAsia="zh-CN"/>
        </w:rPr>
        <w:t>。具备对职业技能培训的能力（培训师资、教材教具、课程设计、培训器材器械、培训场地等）。</w:t>
      </w:r>
    </w:p>
    <w:p w14:paraId="7F947A0A">
      <w:pPr>
        <w:pStyle w:val="15"/>
        <w:keepNext w:val="0"/>
        <w:keepLines w:val="0"/>
        <w:pageBreakBefore w:val="0"/>
        <w:widowControl w:val="0"/>
        <w:shd w:val="clear" w:color="auto" w:fill="auto"/>
        <w:kinsoku/>
        <w:wordWrap/>
        <w:overflowPunct/>
        <w:topLinePunct w:val="0"/>
        <w:autoSpaceDE/>
        <w:autoSpaceDN/>
        <w:bidi w:val="0"/>
        <w:adjustRightInd/>
        <w:snapToGrid w:val="0"/>
        <w:spacing w:before="0" w:after="0" w:line="360" w:lineRule="auto"/>
        <w:ind w:left="0" w:leftChars="0" w:right="0" w:firstLine="560" w:firstLineChars="200"/>
        <w:jc w:val="both"/>
        <w:textAlignment w:val="auto"/>
        <w:rPr>
          <w:rFonts w:hint="eastAsia" w:ascii="仿宋" w:hAnsi="仿宋" w:eastAsia="仿宋" w:cs="仿宋"/>
          <w:color w:val="auto"/>
          <w:spacing w:val="0"/>
          <w:w w:val="100"/>
          <w:position w:val="0"/>
          <w:sz w:val="28"/>
          <w:szCs w:val="28"/>
          <w:lang w:val="en-US" w:eastAsia="zh-CN"/>
        </w:rPr>
      </w:pPr>
      <w:r>
        <w:rPr>
          <w:rFonts w:hint="eastAsia" w:ascii="仿宋" w:hAnsi="仿宋" w:eastAsia="仿宋" w:cs="仿宋"/>
          <w:color w:val="auto"/>
          <w:spacing w:val="0"/>
          <w:w w:val="100"/>
          <w:position w:val="0"/>
          <w:sz w:val="28"/>
          <w:szCs w:val="28"/>
          <w:lang w:val="en-US" w:eastAsia="zh-CN"/>
        </w:rPr>
        <w:t>③符合且利于项目实施的其他资格条件。</w:t>
      </w:r>
    </w:p>
    <w:p w14:paraId="3CC92A2C">
      <w:pPr>
        <w:pStyle w:val="15"/>
        <w:keepNext w:val="0"/>
        <w:keepLines w:val="0"/>
        <w:pageBreakBefore w:val="0"/>
        <w:widowControl w:val="0"/>
        <w:shd w:val="clear" w:color="auto" w:fill="auto"/>
        <w:kinsoku/>
        <w:wordWrap/>
        <w:overflowPunct/>
        <w:topLinePunct w:val="0"/>
        <w:autoSpaceDE/>
        <w:autoSpaceDN/>
        <w:bidi w:val="0"/>
        <w:adjustRightInd/>
        <w:snapToGrid w:val="0"/>
        <w:spacing w:before="0" w:after="0" w:line="360" w:lineRule="auto"/>
        <w:ind w:left="0" w:leftChars="0" w:right="0" w:firstLine="562" w:firstLineChars="200"/>
        <w:jc w:val="both"/>
        <w:textAlignment w:val="auto"/>
        <w:rPr>
          <w:rFonts w:hint="eastAsia" w:ascii="仿宋" w:hAnsi="仿宋" w:eastAsia="仿宋" w:cs="仿宋"/>
          <w:b/>
          <w:bCs/>
          <w:color w:val="auto"/>
          <w:spacing w:val="0"/>
          <w:w w:val="100"/>
          <w:position w:val="0"/>
          <w:sz w:val="28"/>
          <w:szCs w:val="28"/>
          <w:highlight w:val="none"/>
          <w:lang w:val="en-US" w:eastAsia="zh-CN"/>
        </w:rPr>
      </w:pPr>
      <w:r>
        <w:rPr>
          <w:rFonts w:hint="eastAsia" w:ascii="仿宋" w:hAnsi="仿宋" w:eastAsia="仿宋" w:cs="仿宋"/>
          <w:b/>
          <w:bCs/>
          <w:color w:val="auto"/>
          <w:spacing w:val="0"/>
          <w:w w:val="100"/>
          <w:position w:val="0"/>
          <w:sz w:val="28"/>
          <w:szCs w:val="28"/>
          <w:highlight w:val="none"/>
          <w:lang w:val="en-US" w:eastAsia="zh-CN"/>
        </w:rPr>
        <w:t>3、釆购标的需执行的国家相关标准、行业标准、地方标准或者其他标准、规范：</w:t>
      </w:r>
    </w:p>
    <w:p w14:paraId="03DBC3E4">
      <w:pPr>
        <w:pStyle w:val="15"/>
        <w:keepNext w:val="0"/>
        <w:keepLines w:val="0"/>
        <w:pageBreakBefore w:val="0"/>
        <w:widowControl w:val="0"/>
        <w:shd w:val="clear" w:color="auto" w:fill="auto"/>
        <w:kinsoku/>
        <w:wordWrap/>
        <w:overflowPunct/>
        <w:topLinePunct w:val="0"/>
        <w:autoSpaceDE/>
        <w:autoSpaceDN/>
        <w:bidi w:val="0"/>
        <w:adjustRightInd/>
        <w:snapToGrid w:val="0"/>
        <w:spacing w:before="0" w:after="0" w:line="360" w:lineRule="auto"/>
        <w:ind w:left="0" w:leftChars="0" w:right="0" w:firstLine="560" w:firstLineChars="200"/>
        <w:jc w:val="both"/>
        <w:textAlignment w:val="auto"/>
        <w:rPr>
          <w:rFonts w:hint="eastAsia" w:ascii="仿宋" w:hAnsi="仿宋" w:eastAsia="仿宋" w:cs="仿宋"/>
          <w:color w:val="auto"/>
          <w:spacing w:val="0"/>
          <w:w w:val="100"/>
          <w:position w:val="0"/>
          <w:sz w:val="28"/>
          <w:szCs w:val="28"/>
          <w:highlight w:val="none"/>
          <w:lang w:val="en-US" w:eastAsia="zh-CN"/>
        </w:rPr>
      </w:pPr>
      <w:r>
        <w:rPr>
          <w:rFonts w:hint="eastAsia" w:ascii="仿宋" w:hAnsi="仿宋" w:eastAsia="仿宋" w:cs="仿宋"/>
          <w:color w:val="auto"/>
          <w:spacing w:val="0"/>
          <w:w w:val="100"/>
          <w:position w:val="0"/>
          <w:sz w:val="28"/>
          <w:szCs w:val="28"/>
          <w:highlight w:val="none"/>
          <w:lang w:val="en-US" w:eastAsia="zh-CN"/>
        </w:rPr>
        <w:t>①《自治区职业培训信息化实名制管理办法（试行）》 新人社发〔2019〕18号</w:t>
      </w:r>
    </w:p>
    <w:p w14:paraId="15513F58">
      <w:pPr>
        <w:pStyle w:val="15"/>
        <w:keepNext w:val="0"/>
        <w:keepLines w:val="0"/>
        <w:pageBreakBefore w:val="0"/>
        <w:widowControl w:val="0"/>
        <w:shd w:val="clear" w:color="auto" w:fill="auto"/>
        <w:kinsoku/>
        <w:wordWrap/>
        <w:overflowPunct/>
        <w:topLinePunct w:val="0"/>
        <w:autoSpaceDE/>
        <w:autoSpaceDN/>
        <w:bidi w:val="0"/>
        <w:adjustRightInd/>
        <w:snapToGrid w:val="0"/>
        <w:spacing w:before="0" w:after="0" w:line="360" w:lineRule="auto"/>
        <w:ind w:left="0" w:leftChars="0" w:right="0" w:firstLine="560" w:firstLineChars="200"/>
        <w:jc w:val="both"/>
        <w:textAlignment w:val="auto"/>
        <w:rPr>
          <w:rFonts w:hint="eastAsia" w:ascii="仿宋" w:hAnsi="仿宋" w:eastAsia="仿宋" w:cs="仿宋"/>
          <w:color w:val="auto"/>
          <w:spacing w:val="0"/>
          <w:w w:val="100"/>
          <w:position w:val="0"/>
          <w:sz w:val="28"/>
          <w:szCs w:val="28"/>
          <w:highlight w:val="none"/>
          <w:lang w:val="en-US" w:eastAsia="zh-CN"/>
        </w:rPr>
      </w:pPr>
      <w:r>
        <w:rPr>
          <w:rFonts w:hint="eastAsia" w:ascii="仿宋" w:hAnsi="仿宋" w:eastAsia="仿宋" w:cs="仿宋"/>
          <w:color w:val="auto"/>
          <w:spacing w:val="0"/>
          <w:w w:val="100"/>
          <w:position w:val="0"/>
          <w:sz w:val="28"/>
          <w:szCs w:val="28"/>
          <w:highlight w:val="none"/>
          <w:lang w:val="en-US" w:eastAsia="zh-CN"/>
        </w:rPr>
        <w:t>②《关于进一步加强职业培训和资金管理工作的通知》 新人社发〔2019〕44号；</w:t>
      </w:r>
    </w:p>
    <w:p w14:paraId="4E4F370C">
      <w:pPr>
        <w:pStyle w:val="15"/>
        <w:keepNext w:val="0"/>
        <w:keepLines w:val="0"/>
        <w:pageBreakBefore w:val="0"/>
        <w:widowControl w:val="0"/>
        <w:shd w:val="clear" w:color="auto" w:fill="auto"/>
        <w:kinsoku/>
        <w:wordWrap/>
        <w:overflowPunct/>
        <w:topLinePunct w:val="0"/>
        <w:autoSpaceDE/>
        <w:autoSpaceDN/>
        <w:bidi w:val="0"/>
        <w:adjustRightInd/>
        <w:snapToGrid w:val="0"/>
        <w:spacing w:before="0" w:after="0" w:line="360" w:lineRule="auto"/>
        <w:ind w:left="0" w:leftChars="0" w:right="0" w:firstLine="560" w:firstLineChars="200"/>
        <w:jc w:val="both"/>
        <w:textAlignment w:val="auto"/>
        <w:rPr>
          <w:rFonts w:hint="default" w:ascii="仿宋" w:hAnsi="仿宋" w:eastAsia="仿宋" w:cs="仿宋"/>
          <w:color w:val="auto"/>
          <w:spacing w:val="0"/>
          <w:w w:val="100"/>
          <w:position w:val="0"/>
          <w:sz w:val="28"/>
          <w:szCs w:val="28"/>
          <w:highlight w:val="none"/>
          <w:lang w:val="en-US" w:eastAsia="zh-CN"/>
        </w:rPr>
      </w:pPr>
      <w:r>
        <w:rPr>
          <w:rFonts w:hint="eastAsia" w:ascii="仿宋" w:hAnsi="仿宋" w:eastAsia="仿宋" w:cs="仿宋"/>
          <w:color w:val="auto"/>
          <w:spacing w:val="0"/>
          <w:w w:val="100"/>
          <w:position w:val="0"/>
          <w:sz w:val="28"/>
          <w:szCs w:val="28"/>
          <w:highlight w:val="none"/>
          <w:lang w:val="en-US" w:eastAsia="zh-CN"/>
        </w:rPr>
        <w:t>釆购标的需执行的相关标准包括但不限于以上标准或规定，不得违背国家、行业及地方其他标准、规范。</w:t>
      </w:r>
      <w:r>
        <w:rPr>
          <w:rFonts w:hint="eastAsia" w:ascii="仿宋" w:hAnsi="仿宋" w:eastAsia="仿宋" w:cs="仿宋"/>
          <w:b/>
          <w:bCs/>
          <w:color w:val="auto"/>
          <w:spacing w:val="0"/>
          <w:w w:val="100"/>
          <w:position w:val="0"/>
          <w:sz w:val="28"/>
          <w:szCs w:val="28"/>
          <w:highlight w:val="none"/>
          <w:lang w:val="en-US" w:eastAsia="zh-CN"/>
        </w:rPr>
        <w:t>本次采购招标后，如后续新出台有关培训资金使用新规等相关文件、通知，属于不可抗力因素，采购人有权以新规规定与中标（成交）供应商另行商议并签订补充协议</w:t>
      </w:r>
      <w:r>
        <w:rPr>
          <w:rFonts w:hint="eastAsia" w:ascii="仿宋" w:hAnsi="仿宋" w:eastAsia="仿宋" w:cs="仿宋"/>
          <w:color w:val="auto"/>
          <w:spacing w:val="0"/>
          <w:w w:val="100"/>
          <w:position w:val="0"/>
          <w:sz w:val="28"/>
          <w:szCs w:val="28"/>
          <w:highlight w:val="none"/>
          <w:lang w:val="en-US" w:eastAsia="zh-CN"/>
        </w:rPr>
        <w:t>。</w:t>
      </w:r>
    </w:p>
    <w:p w14:paraId="5F732A96">
      <w:pPr>
        <w:pStyle w:val="15"/>
        <w:keepNext w:val="0"/>
        <w:keepLines w:val="0"/>
        <w:pageBreakBefore w:val="0"/>
        <w:widowControl w:val="0"/>
        <w:shd w:val="clear" w:color="auto" w:fill="auto"/>
        <w:kinsoku/>
        <w:wordWrap/>
        <w:overflowPunct/>
        <w:topLinePunct w:val="0"/>
        <w:autoSpaceDE/>
        <w:autoSpaceDN/>
        <w:bidi w:val="0"/>
        <w:adjustRightInd/>
        <w:snapToGrid w:val="0"/>
        <w:spacing w:before="0" w:after="0" w:line="360" w:lineRule="auto"/>
        <w:ind w:left="0" w:leftChars="0" w:right="0" w:firstLine="562" w:firstLineChars="200"/>
        <w:jc w:val="both"/>
        <w:textAlignment w:val="auto"/>
        <w:rPr>
          <w:rFonts w:hint="eastAsia" w:ascii="仿宋" w:hAnsi="仿宋" w:eastAsia="仿宋" w:cs="仿宋"/>
          <w:b/>
          <w:bCs/>
          <w:color w:val="auto"/>
          <w:spacing w:val="0"/>
          <w:w w:val="100"/>
          <w:position w:val="0"/>
          <w:sz w:val="28"/>
          <w:szCs w:val="28"/>
          <w:highlight w:val="none"/>
          <w:lang w:val="en-US" w:eastAsia="zh-CN"/>
        </w:rPr>
      </w:pPr>
      <w:r>
        <w:rPr>
          <w:rFonts w:hint="eastAsia" w:ascii="仿宋" w:hAnsi="仿宋" w:eastAsia="仿宋" w:cs="仿宋"/>
          <w:b/>
          <w:bCs/>
          <w:color w:val="auto"/>
          <w:spacing w:val="0"/>
          <w:w w:val="100"/>
          <w:position w:val="0"/>
          <w:sz w:val="28"/>
          <w:szCs w:val="28"/>
          <w:highlight w:val="none"/>
          <w:lang w:val="en-US" w:eastAsia="zh-CN"/>
        </w:rPr>
        <w:t>4、釆购实施计划主要内容：</w:t>
      </w:r>
    </w:p>
    <w:p w14:paraId="145F727F">
      <w:pPr>
        <w:pStyle w:val="15"/>
        <w:keepNext w:val="0"/>
        <w:keepLines w:val="0"/>
        <w:pageBreakBefore w:val="0"/>
        <w:widowControl w:val="0"/>
        <w:shd w:val="clear" w:color="auto" w:fill="auto"/>
        <w:kinsoku/>
        <w:wordWrap/>
        <w:overflowPunct/>
        <w:topLinePunct w:val="0"/>
        <w:autoSpaceDE/>
        <w:autoSpaceDN/>
        <w:bidi w:val="0"/>
        <w:adjustRightInd/>
        <w:snapToGrid w:val="0"/>
        <w:spacing w:before="0" w:after="0" w:line="360" w:lineRule="auto"/>
        <w:ind w:left="0" w:leftChars="0" w:right="0" w:firstLine="560" w:firstLineChars="200"/>
        <w:jc w:val="both"/>
        <w:textAlignment w:val="auto"/>
        <w:rPr>
          <w:rFonts w:hint="eastAsia" w:ascii="仿宋" w:hAnsi="仿宋" w:eastAsia="仿宋" w:cs="仿宋"/>
          <w:color w:val="auto"/>
          <w:spacing w:val="0"/>
          <w:w w:val="100"/>
          <w:position w:val="0"/>
          <w:sz w:val="28"/>
          <w:szCs w:val="28"/>
          <w:highlight w:val="none"/>
          <w:lang w:val="en-US" w:eastAsia="zh-CN"/>
        </w:rPr>
      </w:pPr>
      <w:r>
        <w:rPr>
          <w:rFonts w:hint="eastAsia" w:ascii="仿宋" w:hAnsi="仿宋" w:eastAsia="仿宋" w:cs="仿宋"/>
          <w:color w:val="auto"/>
          <w:spacing w:val="0"/>
          <w:w w:val="100"/>
          <w:position w:val="0"/>
          <w:sz w:val="28"/>
          <w:szCs w:val="28"/>
          <w:highlight w:val="none"/>
          <w:lang w:val="en-US" w:eastAsia="zh-CN"/>
        </w:rPr>
        <w:t>①项目名称：2026年麦盖提县专业技术人才培训项目（二次）</w:t>
      </w:r>
    </w:p>
    <w:p w14:paraId="0C7E9CC6">
      <w:pPr>
        <w:pStyle w:val="15"/>
        <w:keepNext w:val="0"/>
        <w:keepLines w:val="0"/>
        <w:pageBreakBefore w:val="0"/>
        <w:widowControl w:val="0"/>
        <w:shd w:val="clear" w:color="auto" w:fill="auto"/>
        <w:kinsoku/>
        <w:wordWrap/>
        <w:overflowPunct/>
        <w:topLinePunct w:val="0"/>
        <w:autoSpaceDE/>
        <w:autoSpaceDN/>
        <w:bidi w:val="0"/>
        <w:adjustRightInd/>
        <w:snapToGrid w:val="0"/>
        <w:spacing w:before="0" w:after="0" w:line="360" w:lineRule="auto"/>
        <w:ind w:left="0" w:leftChars="0" w:right="0" w:firstLine="560" w:firstLineChars="200"/>
        <w:jc w:val="both"/>
        <w:textAlignment w:val="auto"/>
        <w:rPr>
          <w:rFonts w:hint="eastAsia" w:ascii="仿宋" w:hAnsi="仿宋" w:eastAsia="仿宋" w:cs="仿宋"/>
          <w:color w:val="auto"/>
          <w:spacing w:val="0"/>
          <w:w w:val="100"/>
          <w:position w:val="0"/>
          <w:sz w:val="28"/>
          <w:szCs w:val="28"/>
          <w:highlight w:val="none"/>
          <w:lang w:val="en-US" w:eastAsia="zh-CN"/>
        </w:rPr>
      </w:pPr>
      <w:r>
        <w:rPr>
          <w:rFonts w:hint="eastAsia" w:ascii="仿宋" w:hAnsi="仿宋" w:eastAsia="仿宋" w:cs="仿宋"/>
          <w:color w:val="auto"/>
          <w:spacing w:val="0"/>
          <w:w w:val="100"/>
          <w:position w:val="0"/>
          <w:sz w:val="28"/>
          <w:szCs w:val="28"/>
          <w:highlight w:val="none"/>
          <w:lang w:val="en-US" w:eastAsia="zh-CN"/>
        </w:rPr>
        <w:t>②釆购内容：通过政府采购活动购买服务引进第三方专业培训机构实施职业技能培训，主要培训内容分别为：</w:t>
      </w:r>
    </w:p>
    <w:p w14:paraId="58FFF809">
      <w:pPr>
        <w:pStyle w:val="15"/>
        <w:keepNext w:val="0"/>
        <w:keepLines w:val="0"/>
        <w:pageBreakBefore w:val="0"/>
        <w:widowControl w:val="0"/>
        <w:shd w:val="clear" w:color="auto" w:fill="auto"/>
        <w:kinsoku/>
        <w:wordWrap/>
        <w:overflowPunct/>
        <w:topLinePunct w:val="0"/>
        <w:autoSpaceDE/>
        <w:autoSpaceDN/>
        <w:bidi w:val="0"/>
        <w:adjustRightInd/>
        <w:snapToGrid w:val="0"/>
        <w:spacing w:before="0" w:after="0" w:line="360" w:lineRule="auto"/>
        <w:ind w:left="0" w:leftChars="0" w:right="0" w:firstLine="560" w:firstLineChars="200"/>
        <w:jc w:val="both"/>
        <w:textAlignment w:val="auto"/>
        <w:rPr>
          <w:rFonts w:hint="eastAsia" w:ascii="仿宋" w:hAnsi="仿宋" w:eastAsia="仿宋" w:cs="仿宋"/>
          <w:color w:val="auto"/>
          <w:spacing w:val="0"/>
          <w:w w:val="100"/>
          <w:position w:val="0"/>
          <w:sz w:val="28"/>
          <w:szCs w:val="28"/>
          <w:highlight w:val="none"/>
          <w:lang w:val="en-US" w:eastAsia="zh-CN"/>
        </w:rPr>
      </w:pPr>
      <w:r>
        <w:rPr>
          <w:rFonts w:hint="eastAsia" w:ascii="仿宋" w:hAnsi="仿宋" w:eastAsia="仿宋" w:cs="仿宋"/>
          <w:color w:val="auto"/>
          <w:spacing w:val="0"/>
          <w:w w:val="100"/>
          <w:position w:val="0"/>
          <w:sz w:val="28"/>
          <w:szCs w:val="28"/>
          <w:highlight w:val="none"/>
          <w:lang w:val="en-US" w:eastAsia="zh-CN"/>
        </w:rPr>
        <w:t>1、创业培训+N（求职能力提升等），培训合格取证130人。</w:t>
      </w:r>
    </w:p>
    <w:p w14:paraId="2FE3B9DE">
      <w:pPr>
        <w:pStyle w:val="15"/>
        <w:keepNext w:val="0"/>
        <w:keepLines w:val="0"/>
        <w:pageBreakBefore w:val="0"/>
        <w:widowControl w:val="0"/>
        <w:shd w:val="clear" w:color="auto" w:fill="auto"/>
        <w:kinsoku/>
        <w:wordWrap/>
        <w:overflowPunct/>
        <w:topLinePunct w:val="0"/>
        <w:autoSpaceDE/>
        <w:autoSpaceDN/>
        <w:bidi w:val="0"/>
        <w:adjustRightInd/>
        <w:snapToGrid w:val="0"/>
        <w:spacing w:before="0" w:after="0" w:line="360" w:lineRule="auto"/>
        <w:ind w:left="0" w:leftChars="0" w:right="0" w:firstLine="560" w:firstLineChars="200"/>
        <w:jc w:val="both"/>
        <w:textAlignment w:val="auto"/>
        <w:rPr>
          <w:rFonts w:hint="eastAsia" w:ascii="仿宋" w:hAnsi="仿宋" w:eastAsia="仿宋" w:cs="仿宋"/>
          <w:color w:val="auto"/>
          <w:spacing w:val="0"/>
          <w:w w:val="100"/>
          <w:position w:val="0"/>
          <w:sz w:val="28"/>
          <w:szCs w:val="28"/>
          <w:highlight w:val="none"/>
          <w:lang w:val="en-US" w:eastAsia="zh-CN"/>
        </w:rPr>
      </w:pPr>
      <w:r>
        <w:rPr>
          <w:rFonts w:hint="eastAsia" w:ascii="仿宋" w:hAnsi="仿宋" w:eastAsia="仿宋" w:cs="仿宋"/>
          <w:color w:val="auto"/>
          <w:spacing w:val="0"/>
          <w:w w:val="100"/>
          <w:position w:val="0"/>
          <w:sz w:val="28"/>
          <w:szCs w:val="28"/>
          <w:highlight w:val="none"/>
          <w:lang w:val="en-US" w:eastAsia="zh-CN"/>
        </w:rPr>
        <w:t>③釆购包划分与合同分包：</w:t>
      </w:r>
    </w:p>
    <w:p w14:paraId="4157B7B6">
      <w:pPr>
        <w:pStyle w:val="15"/>
        <w:keepNext w:val="0"/>
        <w:keepLines w:val="0"/>
        <w:pageBreakBefore w:val="0"/>
        <w:widowControl w:val="0"/>
        <w:shd w:val="clear" w:color="auto" w:fill="auto"/>
        <w:kinsoku/>
        <w:wordWrap/>
        <w:overflowPunct/>
        <w:topLinePunct w:val="0"/>
        <w:autoSpaceDE/>
        <w:autoSpaceDN/>
        <w:bidi w:val="0"/>
        <w:adjustRightInd/>
        <w:snapToGrid w:val="0"/>
        <w:spacing w:before="0" w:after="0" w:line="360" w:lineRule="auto"/>
        <w:ind w:left="0" w:leftChars="0" w:right="0" w:firstLine="560" w:firstLineChars="200"/>
        <w:jc w:val="both"/>
        <w:textAlignment w:val="auto"/>
        <w:rPr>
          <w:rFonts w:hint="eastAsia" w:ascii="仿宋" w:hAnsi="仿宋" w:eastAsia="仿宋" w:cs="仿宋"/>
          <w:color w:val="auto"/>
          <w:spacing w:val="0"/>
          <w:w w:val="100"/>
          <w:position w:val="0"/>
          <w:sz w:val="28"/>
          <w:szCs w:val="28"/>
          <w:highlight w:val="none"/>
          <w:lang w:val="en-US" w:eastAsia="zh-CN"/>
        </w:rPr>
      </w:pPr>
      <w:r>
        <w:rPr>
          <w:rFonts w:hint="eastAsia" w:ascii="仿宋" w:hAnsi="仿宋" w:eastAsia="仿宋" w:cs="仿宋"/>
          <w:color w:val="auto"/>
          <w:spacing w:val="0"/>
          <w:w w:val="100"/>
          <w:position w:val="0"/>
          <w:sz w:val="28"/>
          <w:szCs w:val="28"/>
          <w:highlight w:val="none"/>
          <w:lang w:val="en-US" w:eastAsia="zh-CN"/>
        </w:rPr>
        <w:t>标项一：</w:t>
      </w:r>
    </w:p>
    <w:p w14:paraId="3EC5EAF0">
      <w:pPr>
        <w:pStyle w:val="15"/>
        <w:keepNext w:val="0"/>
        <w:keepLines w:val="0"/>
        <w:pageBreakBefore w:val="0"/>
        <w:widowControl w:val="0"/>
        <w:shd w:val="clear" w:color="auto" w:fill="auto"/>
        <w:kinsoku/>
        <w:wordWrap/>
        <w:overflowPunct/>
        <w:topLinePunct w:val="0"/>
        <w:autoSpaceDE/>
        <w:autoSpaceDN/>
        <w:bidi w:val="0"/>
        <w:adjustRightInd/>
        <w:snapToGrid w:val="0"/>
        <w:spacing w:before="0" w:after="0" w:line="360" w:lineRule="auto"/>
        <w:ind w:left="0" w:leftChars="0" w:right="0" w:firstLine="560" w:firstLineChars="200"/>
        <w:jc w:val="both"/>
        <w:textAlignment w:val="auto"/>
        <w:rPr>
          <w:rFonts w:hint="eastAsia" w:ascii="仿宋" w:hAnsi="仿宋" w:eastAsia="仿宋" w:cs="仿宋"/>
          <w:color w:val="auto"/>
          <w:spacing w:val="0"/>
          <w:w w:val="100"/>
          <w:position w:val="0"/>
          <w:sz w:val="28"/>
          <w:szCs w:val="28"/>
          <w:highlight w:val="none"/>
          <w:lang w:val="en-US" w:eastAsia="zh-CN"/>
        </w:rPr>
      </w:pPr>
      <w:r>
        <w:rPr>
          <w:rFonts w:hint="eastAsia" w:ascii="仿宋" w:hAnsi="仿宋" w:eastAsia="仿宋" w:cs="仿宋"/>
          <w:color w:val="auto"/>
          <w:spacing w:val="0"/>
          <w:w w:val="100"/>
          <w:position w:val="0"/>
          <w:sz w:val="28"/>
          <w:szCs w:val="28"/>
          <w:highlight w:val="none"/>
          <w:lang w:val="en-US" w:eastAsia="zh-CN"/>
        </w:rPr>
        <w:t>标项名称：创业培训+N（求职能力提升等）</w:t>
      </w:r>
    </w:p>
    <w:p w14:paraId="7BF1C5E0">
      <w:pPr>
        <w:pStyle w:val="15"/>
        <w:keepNext w:val="0"/>
        <w:keepLines w:val="0"/>
        <w:pageBreakBefore w:val="0"/>
        <w:widowControl w:val="0"/>
        <w:shd w:val="clear" w:color="auto" w:fill="auto"/>
        <w:kinsoku/>
        <w:wordWrap/>
        <w:overflowPunct/>
        <w:topLinePunct w:val="0"/>
        <w:autoSpaceDE/>
        <w:autoSpaceDN/>
        <w:bidi w:val="0"/>
        <w:adjustRightInd/>
        <w:snapToGrid w:val="0"/>
        <w:spacing w:before="0" w:after="0" w:line="360" w:lineRule="auto"/>
        <w:ind w:left="0" w:leftChars="0" w:right="0" w:firstLine="560" w:firstLineChars="200"/>
        <w:jc w:val="both"/>
        <w:textAlignment w:val="auto"/>
        <w:rPr>
          <w:rFonts w:hint="default" w:ascii="仿宋" w:hAnsi="仿宋" w:eastAsia="仿宋" w:cs="仿宋"/>
          <w:color w:val="auto"/>
          <w:spacing w:val="0"/>
          <w:w w:val="100"/>
          <w:position w:val="0"/>
          <w:sz w:val="28"/>
          <w:szCs w:val="28"/>
          <w:highlight w:val="none"/>
          <w:lang w:val="en-US" w:eastAsia="zh-CN"/>
        </w:rPr>
      </w:pPr>
      <w:r>
        <w:rPr>
          <w:rFonts w:hint="eastAsia" w:ascii="仿宋" w:hAnsi="仿宋" w:eastAsia="仿宋" w:cs="仿宋"/>
          <w:color w:val="auto"/>
          <w:spacing w:val="0"/>
          <w:w w:val="100"/>
          <w:position w:val="0"/>
          <w:sz w:val="28"/>
          <w:szCs w:val="28"/>
          <w:highlight w:val="none"/>
          <w:lang w:val="en-US" w:eastAsia="zh-CN"/>
        </w:rPr>
        <w:t>简要规格描述或项目基本概况介绍、用途：创业培训+N（求职能力提升等），培训合格取证130人。</w:t>
      </w:r>
    </w:p>
    <w:p w14:paraId="0D4CB587">
      <w:pPr>
        <w:pStyle w:val="15"/>
        <w:keepNext w:val="0"/>
        <w:keepLines w:val="0"/>
        <w:pageBreakBefore w:val="0"/>
        <w:widowControl w:val="0"/>
        <w:shd w:val="clear" w:color="auto" w:fill="auto"/>
        <w:kinsoku/>
        <w:wordWrap/>
        <w:overflowPunct/>
        <w:topLinePunct w:val="0"/>
        <w:autoSpaceDE/>
        <w:autoSpaceDN/>
        <w:bidi w:val="0"/>
        <w:adjustRightInd/>
        <w:snapToGrid w:val="0"/>
        <w:spacing w:before="0" w:after="0" w:line="360" w:lineRule="auto"/>
        <w:ind w:left="0" w:leftChars="0" w:right="0" w:firstLine="560" w:firstLineChars="200"/>
        <w:jc w:val="both"/>
        <w:textAlignment w:val="auto"/>
        <w:rPr>
          <w:rFonts w:hint="eastAsia" w:ascii="仿宋" w:hAnsi="仿宋" w:eastAsia="仿宋" w:cs="仿宋"/>
          <w:b/>
          <w:bCs/>
          <w:color w:val="auto"/>
          <w:spacing w:val="0"/>
          <w:w w:val="100"/>
          <w:position w:val="0"/>
          <w:sz w:val="28"/>
          <w:szCs w:val="28"/>
          <w:highlight w:val="none"/>
          <w:lang w:val="en-US" w:eastAsia="zh-CN"/>
        </w:rPr>
      </w:pPr>
      <w:r>
        <w:rPr>
          <w:rFonts w:hint="eastAsia" w:ascii="微软雅黑" w:hAnsi="微软雅黑" w:eastAsia="微软雅黑" w:cs="微软雅黑"/>
          <w:color w:val="auto"/>
          <w:spacing w:val="0"/>
          <w:w w:val="100"/>
          <w:position w:val="0"/>
          <w:sz w:val="28"/>
          <w:szCs w:val="28"/>
          <w:highlight w:val="none"/>
          <w:lang w:val="en-US" w:eastAsia="zh-CN"/>
        </w:rPr>
        <w:t>★</w:t>
      </w:r>
      <w:r>
        <w:rPr>
          <w:rFonts w:hint="eastAsia" w:ascii="仿宋" w:hAnsi="仿宋" w:eastAsia="仿宋" w:cs="仿宋"/>
          <w:b/>
          <w:bCs/>
          <w:color w:val="auto"/>
          <w:spacing w:val="0"/>
          <w:w w:val="100"/>
          <w:position w:val="0"/>
          <w:sz w:val="28"/>
          <w:szCs w:val="28"/>
          <w:highlight w:val="none"/>
          <w:lang w:val="en-US" w:eastAsia="zh-CN"/>
        </w:rPr>
        <w:t>注：</w:t>
      </w:r>
    </w:p>
    <w:p w14:paraId="21498ECA">
      <w:pPr>
        <w:pStyle w:val="15"/>
        <w:keepNext w:val="0"/>
        <w:keepLines w:val="0"/>
        <w:pageBreakBefore w:val="0"/>
        <w:widowControl w:val="0"/>
        <w:numPr>
          <w:ilvl w:val="0"/>
          <w:numId w:val="3"/>
        </w:numPr>
        <w:shd w:val="clear" w:color="auto" w:fill="auto"/>
        <w:kinsoku/>
        <w:wordWrap/>
        <w:overflowPunct/>
        <w:topLinePunct w:val="0"/>
        <w:autoSpaceDE/>
        <w:autoSpaceDN/>
        <w:bidi w:val="0"/>
        <w:adjustRightInd/>
        <w:snapToGrid w:val="0"/>
        <w:spacing w:before="0" w:after="0" w:line="360" w:lineRule="auto"/>
        <w:ind w:left="0" w:leftChars="0" w:right="0" w:firstLine="562" w:firstLineChars="200"/>
        <w:jc w:val="both"/>
        <w:textAlignment w:val="auto"/>
        <w:rPr>
          <w:rFonts w:hint="eastAsia" w:ascii="仿宋" w:hAnsi="仿宋" w:eastAsia="仿宋" w:cs="仿宋"/>
          <w:b/>
          <w:bCs/>
          <w:color w:val="FF0000"/>
          <w:spacing w:val="0"/>
          <w:w w:val="100"/>
          <w:position w:val="0"/>
          <w:sz w:val="28"/>
          <w:szCs w:val="28"/>
          <w:highlight w:val="none"/>
          <w:lang w:val="en-US" w:eastAsia="zh-CN"/>
        </w:rPr>
      </w:pPr>
      <w:r>
        <w:rPr>
          <w:rFonts w:hint="eastAsia" w:ascii="仿宋" w:hAnsi="仿宋" w:eastAsia="仿宋" w:cs="仿宋"/>
          <w:b/>
          <w:bCs/>
          <w:color w:val="FF0000"/>
          <w:spacing w:val="0"/>
          <w:w w:val="100"/>
          <w:position w:val="0"/>
          <w:sz w:val="28"/>
          <w:szCs w:val="28"/>
          <w:highlight w:val="none"/>
          <w:lang w:val="en-US" w:eastAsia="zh-CN"/>
        </w:rPr>
        <w:t>符合本次采购资格条件的投标供应商可以兼投所有标项，但不能兼中。成交（中标）供应商不允许违法分包、转包。</w:t>
      </w:r>
    </w:p>
    <w:p w14:paraId="1EA0073D">
      <w:pPr>
        <w:pStyle w:val="15"/>
        <w:keepNext w:val="0"/>
        <w:keepLines w:val="0"/>
        <w:pageBreakBefore w:val="0"/>
        <w:widowControl w:val="0"/>
        <w:numPr>
          <w:ilvl w:val="0"/>
          <w:numId w:val="3"/>
        </w:numPr>
        <w:shd w:val="clear" w:color="auto" w:fill="auto"/>
        <w:kinsoku/>
        <w:wordWrap/>
        <w:overflowPunct/>
        <w:topLinePunct w:val="0"/>
        <w:autoSpaceDE/>
        <w:autoSpaceDN/>
        <w:bidi w:val="0"/>
        <w:adjustRightInd/>
        <w:snapToGrid w:val="0"/>
        <w:spacing w:before="0" w:after="0" w:line="360" w:lineRule="auto"/>
        <w:ind w:left="0" w:leftChars="0" w:right="0" w:firstLine="562" w:firstLineChars="200"/>
        <w:jc w:val="both"/>
        <w:textAlignment w:val="auto"/>
        <w:rPr>
          <w:rFonts w:hint="eastAsia" w:ascii="仿宋" w:hAnsi="仿宋" w:eastAsia="仿宋" w:cs="仿宋"/>
          <w:b/>
          <w:bCs/>
          <w:color w:val="FF0000"/>
          <w:spacing w:val="0"/>
          <w:w w:val="100"/>
          <w:position w:val="0"/>
          <w:sz w:val="28"/>
          <w:szCs w:val="28"/>
          <w:highlight w:val="none"/>
          <w:lang w:val="en-US" w:eastAsia="zh-CN"/>
        </w:rPr>
      </w:pPr>
      <w:r>
        <w:rPr>
          <w:rFonts w:hint="eastAsia" w:ascii="仿宋" w:hAnsi="仿宋" w:eastAsia="仿宋" w:cs="仿宋"/>
          <w:b/>
          <w:bCs/>
          <w:color w:val="FF0000"/>
          <w:spacing w:val="0"/>
          <w:w w:val="100"/>
          <w:position w:val="0"/>
          <w:sz w:val="28"/>
          <w:szCs w:val="28"/>
          <w:highlight w:val="none"/>
          <w:lang w:val="en-US" w:eastAsia="zh-CN"/>
        </w:rPr>
        <w:t>各标项内具体的培训工种及对应工种取证合格人数，由时由采购人和中标人在签订合同时根据实际需求商议确定，在合同中注明具体对应的人数或注明确定人数方法。</w:t>
      </w:r>
    </w:p>
    <w:p w14:paraId="2A273585">
      <w:pPr>
        <w:pStyle w:val="15"/>
        <w:keepNext w:val="0"/>
        <w:keepLines w:val="0"/>
        <w:pageBreakBefore w:val="0"/>
        <w:widowControl w:val="0"/>
        <w:shd w:val="clear" w:color="auto" w:fill="auto"/>
        <w:kinsoku/>
        <w:wordWrap/>
        <w:overflowPunct/>
        <w:topLinePunct w:val="0"/>
        <w:autoSpaceDE/>
        <w:autoSpaceDN/>
        <w:bidi w:val="0"/>
        <w:adjustRightInd w:val="0"/>
        <w:snapToGrid w:val="0"/>
        <w:spacing w:before="0" w:after="0" w:line="360" w:lineRule="auto"/>
        <w:ind w:left="0" w:leftChars="0" w:right="0" w:firstLine="0" w:firstLineChars="0"/>
        <w:jc w:val="both"/>
        <w:textAlignment w:val="auto"/>
        <w:rPr>
          <w:rFonts w:hint="eastAsia" w:ascii="仿宋" w:hAnsi="仿宋" w:eastAsia="仿宋" w:cs="仿宋"/>
          <w:b w:val="0"/>
          <w:bCs w:val="0"/>
          <w:i w:val="0"/>
          <w:iCs w:val="0"/>
          <w:color w:val="auto"/>
          <w:sz w:val="28"/>
          <w:szCs w:val="28"/>
          <w:highlight w:val="none"/>
        </w:rPr>
      </w:pPr>
      <w:r>
        <w:rPr>
          <w:rFonts w:hint="eastAsia" w:ascii="仿宋" w:hAnsi="仿宋" w:eastAsia="仿宋" w:cs="仿宋"/>
          <w:b w:val="0"/>
          <w:bCs w:val="0"/>
          <w:i w:val="0"/>
          <w:iCs w:val="0"/>
          <w:color w:val="auto"/>
          <w:sz w:val="28"/>
          <w:szCs w:val="28"/>
          <w:highlight w:val="none"/>
        </w:rPr>
        <w:t>（1）技术要求</w:t>
      </w:r>
    </w:p>
    <w:p w14:paraId="65CAB10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line="360" w:lineRule="auto"/>
        <w:ind w:right="0" w:firstLine="560" w:firstLineChars="200"/>
        <w:jc w:val="left"/>
        <w:textAlignment w:val="auto"/>
        <w:rPr>
          <w:rFonts w:hint="eastAsia" w:ascii="仿宋" w:hAnsi="仿宋" w:eastAsia="仿宋" w:cs="仿宋"/>
          <w:color w:val="auto"/>
          <w:spacing w:val="0"/>
          <w:w w:val="100"/>
          <w:position w:val="0"/>
          <w:sz w:val="28"/>
          <w:szCs w:val="28"/>
          <w:highlight w:val="none"/>
          <w:lang w:val="en-US" w:eastAsia="zh-CN"/>
        </w:rPr>
      </w:pPr>
      <w:r>
        <w:rPr>
          <w:rFonts w:hint="eastAsia" w:ascii="仿宋" w:hAnsi="仿宋" w:eastAsia="仿宋" w:cs="仿宋"/>
          <w:color w:val="auto"/>
          <w:spacing w:val="0"/>
          <w:w w:val="100"/>
          <w:position w:val="0"/>
          <w:sz w:val="28"/>
          <w:szCs w:val="28"/>
          <w:highlight w:val="none"/>
          <w:lang w:val="en-US" w:eastAsia="zh-CN"/>
        </w:rPr>
        <w:t>▲承接培训机构要有完整、科学的对本次培训的总体认知理解及计划安排；</w:t>
      </w:r>
    </w:p>
    <w:p w14:paraId="1E20F96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line="360" w:lineRule="auto"/>
        <w:ind w:right="0" w:firstLine="560" w:firstLineChars="200"/>
        <w:jc w:val="left"/>
        <w:textAlignment w:val="auto"/>
        <w:rPr>
          <w:rFonts w:hint="eastAsia" w:ascii="仿宋" w:hAnsi="仿宋" w:eastAsia="仿宋" w:cs="仿宋"/>
          <w:color w:val="auto"/>
          <w:spacing w:val="0"/>
          <w:w w:val="100"/>
          <w:position w:val="0"/>
          <w:sz w:val="28"/>
          <w:szCs w:val="28"/>
          <w:highlight w:val="none"/>
          <w:lang w:val="en-US" w:eastAsia="zh-CN"/>
        </w:rPr>
      </w:pPr>
      <w:r>
        <w:rPr>
          <w:rFonts w:hint="eastAsia" w:ascii="仿宋" w:hAnsi="仿宋" w:eastAsia="仿宋" w:cs="仿宋"/>
          <w:color w:val="auto"/>
          <w:spacing w:val="0"/>
          <w:w w:val="100"/>
          <w:position w:val="0"/>
          <w:sz w:val="28"/>
          <w:szCs w:val="28"/>
          <w:highlight w:val="none"/>
          <w:lang w:val="en-US" w:eastAsia="zh-CN"/>
        </w:rPr>
        <w:t>▲制度要求</w:t>
      </w:r>
    </w:p>
    <w:p w14:paraId="687849B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line="360" w:lineRule="auto"/>
        <w:ind w:right="0" w:firstLine="560" w:firstLineChars="200"/>
        <w:jc w:val="left"/>
        <w:textAlignment w:val="auto"/>
        <w:rPr>
          <w:rFonts w:hint="eastAsia" w:ascii="仿宋" w:hAnsi="仿宋" w:eastAsia="仿宋" w:cs="仿宋"/>
          <w:color w:val="auto"/>
          <w:spacing w:val="0"/>
          <w:w w:val="100"/>
          <w:position w:val="0"/>
          <w:sz w:val="28"/>
          <w:szCs w:val="28"/>
          <w:highlight w:val="none"/>
          <w:lang w:val="en-US" w:eastAsia="zh-CN"/>
        </w:rPr>
      </w:pPr>
      <w:r>
        <w:rPr>
          <w:rFonts w:hint="eastAsia" w:ascii="仿宋" w:hAnsi="仿宋" w:eastAsia="仿宋" w:cs="仿宋"/>
          <w:color w:val="auto"/>
          <w:spacing w:val="0"/>
          <w:w w:val="100"/>
          <w:position w:val="0"/>
          <w:sz w:val="28"/>
          <w:szCs w:val="28"/>
          <w:highlight w:val="none"/>
          <w:lang w:val="en-US" w:eastAsia="zh-CN"/>
        </w:rPr>
        <w:t>培训服务机构应建立合理的组织架构和内部责任分工，有规范的运行流程和标准，有人员管理、财务管理、服务场所使用管理、文书档案管理等制度；</w:t>
      </w:r>
    </w:p>
    <w:p w14:paraId="6C3BF30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line="360" w:lineRule="auto"/>
        <w:ind w:right="0" w:firstLine="560" w:firstLineChars="200"/>
        <w:jc w:val="left"/>
        <w:textAlignment w:val="auto"/>
        <w:rPr>
          <w:rFonts w:hint="eastAsia" w:ascii="仿宋" w:hAnsi="仿宋" w:eastAsia="仿宋" w:cs="仿宋"/>
          <w:color w:val="auto"/>
          <w:spacing w:val="0"/>
          <w:w w:val="100"/>
          <w:position w:val="0"/>
          <w:sz w:val="28"/>
          <w:szCs w:val="28"/>
          <w:highlight w:val="none"/>
          <w:lang w:val="en-US" w:eastAsia="zh-CN"/>
        </w:rPr>
      </w:pPr>
      <w:r>
        <w:rPr>
          <w:rFonts w:hint="eastAsia" w:ascii="仿宋" w:hAnsi="仿宋" w:eastAsia="仿宋" w:cs="仿宋"/>
          <w:color w:val="auto"/>
          <w:spacing w:val="0"/>
          <w:w w:val="100"/>
          <w:position w:val="0"/>
          <w:sz w:val="28"/>
          <w:szCs w:val="28"/>
          <w:highlight w:val="none"/>
          <w:lang w:val="en-US" w:eastAsia="zh-CN"/>
        </w:rPr>
        <w:t>▲人员配备</w:t>
      </w:r>
    </w:p>
    <w:p w14:paraId="483C750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line="360" w:lineRule="auto"/>
        <w:ind w:right="0" w:firstLine="560" w:firstLineChars="200"/>
        <w:jc w:val="left"/>
        <w:textAlignment w:val="auto"/>
        <w:rPr>
          <w:rFonts w:hint="default" w:ascii="仿宋" w:hAnsi="仿宋" w:eastAsia="仿宋" w:cs="仿宋"/>
          <w:color w:val="auto"/>
          <w:spacing w:val="0"/>
          <w:w w:val="100"/>
          <w:position w:val="0"/>
          <w:sz w:val="28"/>
          <w:szCs w:val="28"/>
          <w:highlight w:val="none"/>
          <w:lang w:val="en-US" w:eastAsia="zh-CN"/>
        </w:rPr>
      </w:pPr>
      <w:r>
        <w:rPr>
          <w:rFonts w:hint="eastAsia" w:ascii="仿宋" w:hAnsi="仿宋" w:eastAsia="仿宋" w:cs="仿宋"/>
          <w:color w:val="auto"/>
          <w:spacing w:val="0"/>
          <w:w w:val="100"/>
          <w:position w:val="0"/>
          <w:sz w:val="28"/>
          <w:szCs w:val="28"/>
          <w:highlight w:val="none"/>
          <w:lang w:val="en-US" w:eastAsia="zh-CN"/>
        </w:rPr>
        <w:t>承接机构根据购买服务协议规定的标准配备培训师资人员。主要教资人员要求具有相应的培训资格条件：培训主要教资人员须持有有效的对应培训专业或工种的有效师资认定证件或同等效力的证明资料。</w:t>
      </w:r>
    </w:p>
    <w:p w14:paraId="7A28E71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line="360" w:lineRule="auto"/>
        <w:ind w:right="0" w:firstLine="560" w:firstLineChars="200"/>
        <w:jc w:val="left"/>
        <w:textAlignment w:val="auto"/>
        <w:rPr>
          <w:rFonts w:hint="eastAsia" w:ascii="仿宋" w:hAnsi="仿宋" w:eastAsia="仿宋" w:cs="仿宋"/>
          <w:color w:val="auto"/>
          <w:spacing w:val="0"/>
          <w:w w:val="100"/>
          <w:position w:val="0"/>
          <w:sz w:val="28"/>
          <w:szCs w:val="28"/>
          <w:highlight w:val="none"/>
          <w:lang w:val="en-US" w:eastAsia="zh-CN"/>
        </w:rPr>
      </w:pPr>
      <w:r>
        <w:rPr>
          <w:rFonts w:hint="eastAsia" w:ascii="仿宋" w:hAnsi="仿宋" w:eastAsia="仿宋" w:cs="仿宋"/>
          <w:color w:val="auto"/>
          <w:spacing w:val="0"/>
          <w:w w:val="100"/>
          <w:position w:val="0"/>
          <w:sz w:val="28"/>
          <w:szCs w:val="28"/>
          <w:highlight w:val="none"/>
          <w:lang w:val="en-US" w:eastAsia="zh-CN"/>
        </w:rPr>
        <w:t>▲其他要求</w:t>
      </w:r>
    </w:p>
    <w:p w14:paraId="3C6E689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line="360" w:lineRule="auto"/>
        <w:ind w:right="0" w:firstLine="560" w:firstLineChars="200"/>
        <w:jc w:val="left"/>
        <w:textAlignment w:val="auto"/>
        <w:rPr>
          <w:rFonts w:hint="eastAsia" w:ascii="仿宋" w:hAnsi="仿宋" w:eastAsia="仿宋" w:cs="仿宋"/>
          <w:color w:val="auto"/>
          <w:spacing w:val="0"/>
          <w:w w:val="100"/>
          <w:position w:val="0"/>
          <w:sz w:val="28"/>
          <w:szCs w:val="28"/>
          <w:highlight w:val="none"/>
          <w:lang w:val="en-US" w:eastAsia="zh-CN"/>
        </w:rPr>
      </w:pPr>
      <w:r>
        <w:rPr>
          <w:rFonts w:hint="eastAsia" w:ascii="仿宋" w:hAnsi="仿宋" w:eastAsia="仿宋" w:cs="仿宋"/>
          <w:color w:val="auto"/>
          <w:spacing w:val="0"/>
          <w:w w:val="100"/>
          <w:position w:val="0"/>
          <w:sz w:val="28"/>
          <w:szCs w:val="28"/>
          <w:highlight w:val="none"/>
          <w:lang w:val="en-US" w:eastAsia="zh-CN"/>
        </w:rPr>
        <w:t>①合理设置培训教资岗位人员及其他配套组织培训人员，组织架构、服务人员信息、服务内容、服务流程、工作职责、管理制度等明确、完备；②为满足培训服务要求，具有相应的培训场地；③按照服务实施要求，配置满足需要的办公设施设备。④制定并提供相应培训方案，包括培训课程安排、教学模式、培训资料准备、后期达标测试安排、培训过程中应急（突发事件）处置、跟踪服务方案等。</w:t>
      </w:r>
    </w:p>
    <w:p w14:paraId="3118384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line="360" w:lineRule="auto"/>
        <w:ind w:right="0" w:firstLine="560" w:firstLineChars="200"/>
        <w:jc w:val="left"/>
        <w:textAlignment w:val="auto"/>
        <w:rPr>
          <w:rFonts w:hint="eastAsia" w:ascii="仿宋" w:hAnsi="仿宋" w:eastAsia="仿宋" w:cs="仿宋"/>
          <w:color w:val="auto"/>
          <w:spacing w:val="0"/>
          <w:w w:val="100"/>
          <w:position w:val="0"/>
          <w:sz w:val="28"/>
          <w:szCs w:val="28"/>
          <w:highlight w:val="none"/>
          <w:lang w:val="en-US" w:eastAsia="zh-CN"/>
        </w:rPr>
      </w:pPr>
      <w:r>
        <w:rPr>
          <w:rFonts w:hint="eastAsia" w:ascii="仿宋" w:hAnsi="仿宋" w:eastAsia="仿宋" w:cs="仿宋"/>
          <w:color w:val="auto"/>
          <w:spacing w:val="0"/>
          <w:w w:val="100"/>
          <w:position w:val="0"/>
          <w:sz w:val="28"/>
          <w:szCs w:val="28"/>
          <w:highlight w:val="none"/>
          <w:lang w:val="en-US" w:eastAsia="zh-CN"/>
        </w:rPr>
        <w:t>（2）商务要求</w:t>
      </w:r>
    </w:p>
    <w:p w14:paraId="6D7687A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line="360" w:lineRule="auto"/>
        <w:ind w:right="0" w:firstLine="560" w:firstLineChars="200"/>
        <w:jc w:val="left"/>
        <w:textAlignment w:val="auto"/>
        <w:rPr>
          <w:rFonts w:hint="eastAsia" w:ascii="仿宋" w:hAnsi="仿宋" w:eastAsia="仿宋" w:cs="仿宋"/>
          <w:color w:val="auto"/>
          <w:spacing w:val="0"/>
          <w:w w:val="100"/>
          <w:position w:val="0"/>
          <w:sz w:val="28"/>
          <w:szCs w:val="28"/>
          <w:highlight w:val="none"/>
          <w:lang w:val="en-US" w:eastAsia="zh-CN"/>
        </w:rPr>
      </w:pPr>
      <w:r>
        <w:rPr>
          <w:rFonts w:hint="eastAsia" w:ascii="仿宋" w:hAnsi="仿宋" w:eastAsia="仿宋" w:cs="仿宋"/>
          <w:color w:val="auto"/>
          <w:spacing w:val="0"/>
          <w:w w:val="100"/>
          <w:position w:val="0"/>
          <w:sz w:val="28"/>
          <w:szCs w:val="28"/>
          <w:highlight w:val="none"/>
          <w:lang w:val="en-US" w:eastAsia="zh-CN"/>
        </w:rPr>
        <w:t>▲取得釆购标的的时间：根据项目釆购实施进度在新疆政府釆购网上在线获取。</w:t>
      </w:r>
    </w:p>
    <w:p w14:paraId="0F41E56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line="360" w:lineRule="auto"/>
        <w:ind w:right="0" w:firstLine="560" w:firstLineChars="200"/>
        <w:jc w:val="left"/>
        <w:textAlignment w:val="auto"/>
        <w:rPr>
          <w:rFonts w:hint="eastAsia" w:ascii="仿宋" w:hAnsi="仿宋" w:eastAsia="仿宋" w:cs="仿宋"/>
          <w:color w:val="auto"/>
          <w:spacing w:val="0"/>
          <w:w w:val="100"/>
          <w:position w:val="0"/>
          <w:sz w:val="28"/>
          <w:szCs w:val="28"/>
          <w:highlight w:val="none"/>
          <w:lang w:val="en-US" w:eastAsia="zh-CN"/>
        </w:rPr>
      </w:pPr>
      <w:r>
        <w:rPr>
          <w:rFonts w:hint="eastAsia" w:ascii="仿宋" w:hAnsi="仿宋" w:eastAsia="仿宋" w:cs="仿宋"/>
          <w:color w:val="auto"/>
          <w:spacing w:val="0"/>
          <w:w w:val="100"/>
          <w:position w:val="0"/>
          <w:sz w:val="28"/>
          <w:szCs w:val="28"/>
          <w:highlight w:val="none"/>
          <w:lang w:val="en-US" w:eastAsia="zh-CN"/>
        </w:rPr>
        <w:t>▲取得釆购标的的地点：新疆政府釆购网在线获取</w:t>
      </w:r>
    </w:p>
    <w:p w14:paraId="6631C95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line="360" w:lineRule="auto"/>
        <w:ind w:right="0" w:firstLine="560" w:firstLineChars="200"/>
        <w:jc w:val="left"/>
        <w:textAlignment w:val="auto"/>
        <w:rPr>
          <w:rFonts w:hint="eastAsia" w:ascii="仿宋" w:hAnsi="仿宋" w:eastAsia="仿宋" w:cs="仿宋"/>
          <w:color w:val="auto"/>
          <w:spacing w:val="0"/>
          <w:w w:val="100"/>
          <w:position w:val="0"/>
          <w:sz w:val="28"/>
          <w:szCs w:val="28"/>
          <w:highlight w:val="none"/>
          <w:lang w:val="en-US" w:eastAsia="zh-CN"/>
        </w:rPr>
      </w:pPr>
      <w:r>
        <w:rPr>
          <w:rFonts w:hint="eastAsia" w:ascii="仿宋" w:hAnsi="仿宋" w:eastAsia="仿宋" w:cs="仿宋"/>
          <w:color w:val="auto"/>
          <w:spacing w:val="0"/>
          <w:w w:val="100"/>
          <w:position w:val="0"/>
          <w:sz w:val="28"/>
          <w:szCs w:val="28"/>
          <w:highlight w:val="none"/>
          <w:lang w:val="en-US" w:eastAsia="zh-CN"/>
        </w:rPr>
        <w:t>▲交付（实施）的时间（期限）：</w:t>
      </w:r>
      <w:r>
        <w:rPr>
          <w:rFonts w:hint="eastAsia" w:ascii="仿宋" w:hAnsi="仿宋" w:eastAsia="仿宋" w:cs="仿宋"/>
          <w:b/>
          <w:bCs/>
          <w:color w:val="auto"/>
          <w:spacing w:val="0"/>
          <w:w w:val="100"/>
          <w:position w:val="0"/>
          <w:sz w:val="28"/>
          <w:szCs w:val="28"/>
          <w:highlight w:val="none"/>
          <w:lang w:val="en-US" w:eastAsia="zh-CN"/>
        </w:rPr>
        <w:t>拟实行时间为2026年9月至2026年12月。项目确定成交（中标）供应商后，具体实行日期按签订服务协议（合同）实施，具体培训课时周期在签订合同中约定</w:t>
      </w:r>
      <w:r>
        <w:rPr>
          <w:rFonts w:hint="eastAsia" w:ascii="仿宋" w:hAnsi="仿宋" w:eastAsia="仿宋" w:cs="仿宋"/>
          <w:color w:val="auto"/>
          <w:spacing w:val="0"/>
          <w:w w:val="100"/>
          <w:position w:val="0"/>
          <w:sz w:val="28"/>
          <w:szCs w:val="28"/>
          <w:highlight w:val="none"/>
          <w:lang w:val="en-US" w:eastAsia="zh-CN"/>
        </w:rPr>
        <w:t>。</w:t>
      </w:r>
    </w:p>
    <w:p w14:paraId="20E31EE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line="360" w:lineRule="auto"/>
        <w:ind w:right="0" w:firstLine="560" w:firstLineChars="200"/>
        <w:jc w:val="left"/>
        <w:textAlignment w:val="auto"/>
        <w:rPr>
          <w:rFonts w:hint="eastAsia" w:ascii="仿宋" w:hAnsi="仿宋" w:eastAsia="仿宋" w:cs="仿宋"/>
          <w:color w:val="auto"/>
          <w:spacing w:val="0"/>
          <w:w w:val="100"/>
          <w:position w:val="0"/>
          <w:sz w:val="28"/>
          <w:szCs w:val="28"/>
          <w:highlight w:val="none"/>
          <w:lang w:val="en-US" w:eastAsia="zh-CN"/>
        </w:rPr>
      </w:pPr>
      <w:r>
        <w:rPr>
          <w:rFonts w:hint="eastAsia" w:ascii="仿宋" w:hAnsi="仿宋" w:eastAsia="仿宋" w:cs="仿宋"/>
          <w:color w:val="auto"/>
          <w:spacing w:val="0"/>
          <w:w w:val="100"/>
          <w:position w:val="0"/>
          <w:sz w:val="28"/>
          <w:szCs w:val="28"/>
          <w:highlight w:val="none"/>
          <w:lang w:val="en-US" w:eastAsia="zh-CN"/>
        </w:rPr>
        <w:t>▲交付地点（范围）：麦盖提县</w:t>
      </w:r>
    </w:p>
    <w:p w14:paraId="7504275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line="360" w:lineRule="auto"/>
        <w:ind w:right="0" w:firstLine="560" w:firstLineChars="200"/>
        <w:jc w:val="left"/>
        <w:textAlignment w:val="auto"/>
        <w:rPr>
          <w:rFonts w:hint="eastAsia" w:ascii="仿宋" w:hAnsi="仿宋" w:eastAsia="仿宋" w:cs="仿宋"/>
          <w:color w:val="auto"/>
          <w:spacing w:val="0"/>
          <w:w w:val="100"/>
          <w:position w:val="0"/>
          <w:sz w:val="28"/>
          <w:szCs w:val="28"/>
          <w:highlight w:val="green"/>
          <w:lang w:val="en-US" w:eastAsia="zh-CN"/>
        </w:rPr>
      </w:pPr>
      <w:r>
        <w:rPr>
          <w:rFonts w:hint="eastAsia" w:ascii="仿宋" w:hAnsi="仿宋" w:eastAsia="仿宋" w:cs="仿宋"/>
          <w:color w:val="auto"/>
          <w:spacing w:val="0"/>
          <w:w w:val="100"/>
          <w:position w:val="0"/>
          <w:sz w:val="28"/>
          <w:szCs w:val="28"/>
          <w:highlight w:val="none"/>
          <w:lang w:val="en-US" w:eastAsia="zh-CN"/>
        </w:rPr>
        <w:t>▲支付进度和方式：合同签订后支付合同金额的40%, 按培训开课及经采购人验收完成，所有培训指标均符合要求后，支付剩余部分培训服务款项。由麦盖提县人社局参照相关条款结合实际确认。（具体支付进度和方式以签订合同为准）</w:t>
      </w:r>
    </w:p>
    <w:p w14:paraId="14B138B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line="360" w:lineRule="auto"/>
        <w:ind w:right="0" w:firstLine="560" w:firstLineChars="200"/>
        <w:jc w:val="left"/>
        <w:textAlignment w:val="auto"/>
        <w:rPr>
          <w:rFonts w:hint="eastAsia" w:ascii="仿宋" w:hAnsi="仿宋" w:eastAsia="仿宋" w:cs="仿宋"/>
          <w:color w:val="auto"/>
          <w:spacing w:val="0"/>
          <w:w w:val="100"/>
          <w:position w:val="0"/>
          <w:sz w:val="28"/>
          <w:szCs w:val="28"/>
          <w:highlight w:val="none"/>
          <w:lang w:val="en-US" w:eastAsia="zh-CN"/>
        </w:rPr>
      </w:pPr>
      <w:r>
        <w:rPr>
          <w:rFonts w:hint="eastAsia" w:ascii="仿宋" w:hAnsi="仿宋" w:eastAsia="仿宋" w:cs="仿宋"/>
          <w:color w:val="auto"/>
          <w:spacing w:val="0"/>
          <w:w w:val="100"/>
          <w:position w:val="0"/>
          <w:sz w:val="28"/>
          <w:szCs w:val="28"/>
          <w:highlight w:val="none"/>
          <w:lang w:val="en-US" w:eastAsia="zh-CN"/>
        </w:rPr>
        <w:t>▲售后服务：根据实施标准及要求，按釆购人时间节点及相应的服务考核标准，按时保质完成。</w:t>
      </w:r>
    </w:p>
    <w:p w14:paraId="04601075">
      <w:pPr>
        <w:pStyle w:val="3"/>
        <w:spacing w:before="101" w:line="224" w:lineRule="auto"/>
        <w:outlineLvl w:val="9"/>
        <w:rPr>
          <w:rFonts w:hint="eastAsia" w:ascii="仿宋" w:hAnsi="仿宋" w:eastAsia="仿宋" w:cs="仿宋"/>
          <w:color w:val="auto"/>
          <w:spacing w:val="0"/>
          <w:w w:val="100"/>
          <w:position w:val="0"/>
          <w:sz w:val="28"/>
          <w:szCs w:val="28"/>
          <w:highlight w:val="none"/>
          <w:lang w:val="en-US" w:eastAsia="zh-CN"/>
        </w:rPr>
      </w:pPr>
      <w:r>
        <w:rPr>
          <w:rFonts w:hint="eastAsia" w:ascii="仿宋" w:hAnsi="仿宋" w:eastAsia="仿宋" w:cs="仿宋"/>
          <w:color w:val="auto"/>
          <w:spacing w:val="0"/>
          <w:w w:val="100"/>
          <w:position w:val="0"/>
          <w:sz w:val="28"/>
          <w:szCs w:val="28"/>
          <w:highlight w:val="none"/>
          <w:lang w:val="en-US" w:eastAsia="zh-CN"/>
        </w:rPr>
        <w:t>▲是否提供保险：否。</w:t>
      </w:r>
    </w:p>
    <w:p w14:paraId="02C8D2E4">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eastAsia" w:ascii="仿宋" w:hAnsi="仿宋" w:eastAsia="仿宋" w:cs="仿宋"/>
          <w:b/>
          <w:bCs/>
          <w:snapToGrid w:val="0"/>
          <w:color w:val="auto"/>
          <w:spacing w:val="0"/>
          <w:w w:val="100"/>
          <w:kern w:val="0"/>
          <w:position w:val="0"/>
          <w:sz w:val="28"/>
          <w:szCs w:val="28"/>
          <w:highlight w:val="none"/>
          <w:u w:val="none"/>
          <w:shd w:val="clear" w:color="auto" w:fill="auto"/>
          <w:lang w:val="en-US" w:eastAsia="zh-CN" w:bidi="zh-TW"/>
        </w:rPr>
      </w:pPr>
      <w:r>
        <w:rPr>
          <w:rFonts w:hint="eastAsia" w:ascii="仿宋" w:hAnsi="仿宋" w:eastAsia="仿宋" w:cs="仿宋"/>
          <w:b/>
          <w:bCs/>
          <w:snapToGrid w:val="0"/>
          <w:color w:val="auto"/>
          <w:spacing w:val="0"/>
          <w:w w:val="100"/>
          <w:kern w:val="0"/>
          <w:position w:val="0"/>
          <w:sz w:val="28"/>
          <w:szCs w:val="28"/>
          <w:highlight w:val="none"/>
          <w:u w:val="none"/>
          <w:shd w:val="clear" w:color="auto" w:fill="auto"/>
          <w:lang w:val="en-US" w:eastAsia="zh-CN" w:bidi="zh-TW"/>
        </w:rPr>
        <w:t>5、履约验收方案</w:t>
      </w:r>
    </w:p>
    <w:p w14:paraId="4D51432B">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560" w:firstLineChars="200"/>
        <w:jc w:val="left"/>
        <w:textAlignment w:val="auto"/>
        <w:rPr>
          <w:rStyle w:val="12"/>
          <w:rFonts w:hint="eastAsia" w:ascii="仿宋" w:hAnsi="仿宋" w:eastAsia="仿宋" w:cs="仿宋"/>
          <w:b w:val="0"/>
          <w:bCs w:val="0"/>
          <w:i w:val="0"/>
          <w:iCs w:val="0"/>
          <w:sz w:val="28"/>
          <w:szCs w:val="28"/>
          <w:u w:val="none"/>
          <w:lang w:eastAsia="zh-CN"/>
        </w:rPr>
      </w:pPr>
      <w:r>
        <w:rPr>
          <w:rStyle w:val="12"/>
          <w:rFonts w:hint="eastAsia" w:ascii="仿宋" w:hAnsi="仿宋" w:eastAsia="仿宋" w:cs="仿宋"/>
          <w:b w:val="0"/>
          <w:bCs w:val="0"/>
          <w:i w:val="0"/>
          <w:iCs w:val="0"/>
          <w:sz w:val="28"/>
          <w:szCs w:val="28"/>
          <w:u w:val="none"/>
          <w:lang w:eastAsia="zh-CN"/>
        </w:rPr>
        <w:t>验收时间：按项目实施检查、督导时间节点执行。</w:t>
      </w:r>
    </w:p>
    <w:p w14:paraId="1C2FBDFA">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560" w:firstLineChars="200"/>
        <w:jc w:val="left"/>
        <w:textAlignment w:val="auto"/>
        <w:rPr>
          <w:rStyle w:val="12"/>
          <w:rFonts w:hint="eastAsia" w:ascii="仿宋" w:hAnsi="仿宋" w:eastAsia="仿宋" w:cs="仿宋"/>
          <w:b w:val="0"/>
          <w:bCs w:val="0"/>
          <w:i w:val="0"/>
          <w:iCs w:val="0"/>
          <w:sz w:val="28"/>
          <w:szCs w:val="28"/>
          <w:u w:val="none"/>
          <w:lang w:eastAsia="zh-CN"/>
        </w:rPr>
      </w:pPr>
      <w:r>
        <w:rPr>
          <w:rStyle w:val="12"/>
          <w:rFonts w:hint="eastAsia" w:ascii="仿宋" w:hAnsi="仿宋" w:eastAsia="仿宋" w:cs="仿宋"/>
          <w:b w:val="0"/>
          <w:bCs w:val="0"/>
          <w:i w:val="0"/>
          <w:iCs w:val="0"/>
          <w:sz w:val="28"/>
          <w:szCs w:val="28"/>
          <w:u w:val="none"/>
          <w:lang w:eastAsia="zh-CN"/>
        </w:rPr>
        <w:t>验收方式：实地验收和查看各类台账、档案资料及结合评估、学员评价及专家督导的形式完成，也可委托具有合法合规资质的相关评价鉴定机构验收。</w:t>
      </w:r>
    </w:p>
    <w:p w14:paraId="68D84B88">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560" w:firstLineChars="200"/>
        <w:jc w:val="left"/>
        <w:textAlignment w:val="auto"/>
        <w:rPr>
          <w:rStyle w:val="12"/>
          <w:rFonts w:hint="eastAsia" w:ascii="仿宋" w:hAnsi="仿宋" w:eastAsia="仿宋" w:cs="仿宋"/>
          <w:b w:val="0"/>
          <w:bCs w:val="0"/>
          <w:i w:val="0"/>
          <w:iCs w:val="0"/>
          <w:sz w:val="28"/>
          <w:szCs w:val="28"/>
          <w:u w:val="none"/>
          <w:lang w:eastAsia="zh-CN"/>
        </w:rPr>
      </w:pPr>
      <w:r>
        <w:rPr>
          <w:rStyle w:val="12"/>
          <w:rFonts w:hint="eastAsia" w:ascii="仿宋" w:hAnsi="仿宋" w:eastAsia="仿宋" w:cs="仿宋"/>
          <w:b w:val="0"/>
          <w:bCs w:val="0"/>
          <w:i w:val="0"/>
          <w:iCs w:val="0"/>
          <w:sz w:val="28"/>
          <w:szCs w:val="28"/>
          <w:u w:val="none"/>
          <w:lang w:eastAsia="zh-CN"/>
        </w:rPr>
        <w:t>验收程序：按照合同约定的标准，组织对乙方履约情况的验收，并岀具验收认定材料，验收时邀请服务对象代表参与并出具意见。</w:t>
      </w:r>
    </w:p>
    <w:p w14:paraId="11161D13">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560" w:firstLineChars="200"/>
        <w:jc w:val="left"/>
        <w:textAlignment w:val="auto"/>
        <w:rPr>
          <w:rStyle w:val="12"/>
          <w:rFonts w:hint="eastAsia" w:ascii="仿宋" w:hAnsi="仿宋" w:eastAsia="仿宋" w:cs="仿宋"/>
          <w:b w:val="0"/>
          <w:bCs w:val="0"/>
          <w:i w:val="0"/>
          <w:iCs w:val="0"/>
          <w:sz w:val="28"/>
          <w:szCs w:val="28"/>
          <w:u w:val="none"/>
          <w:lang w:eastAsia="zh-CN"/>
        </w:rPr>
      </w:pPr>
      <w:r>
        <w:rPr>
          <w:rStyle w:val="12"/>
          <w:rFonts w:hint="eastAsia" w:ascii="仿宋" w:hAnsi="仿宋" w:eastAsia="仿宋" w:cs="仿宋"/>
          <w:b w:val="0"/>
          <w:bCs w:val="0"/>
          <w:i w:val="0"/>
          <w:iCs w:val="0"/>
          <w:sz w:val="28"/>
          <w:szCs w:val="28"/>
          <w:u w:val="none"/>
          <w:lang w:eastAsia="zh-CN"/>
        </w:rPr>
        <w:t>履约验收</w:t>
      </w:r>
      <w:r>
        <w:rPr>
          <w:rStyle w:val="12"/>
          <w:rFonts w:hint="eastAsia" w:ascii="仿宋" w:hAnsi="仿宋" w:eastAsia="仿宋" w:cs="仿宋"/>
          <w:b w:val="0"/>
          <w:bCs w:val="0"/>
          <w:i w:val="0"/>
          <w:iCs w:val="0"/>
          <w:sz w:val="28"/>
          <w:szCs w:val="28"/>
          <w:u w:val="none"/>
          <w:lang w:val="en-US" w:eastAsia="zh-CN"/>
        </w:rPr>
        <w:t>包含但不限于以上内容，具体以合同约定为准</w:t>
      </w:r>
      <w:r>
        <w:rPr>
          <w:rStyle w:val="12"/>
          <w:rFonts w:hint="eastAsia" w:ascii="仿宋" w:hAnsi="仿宋" w:eastAsia="仿宋" w:cs="仿宋"/>
          <w:b w:val="0"/>
          <w:bCs w:val="0"/>
          <w:i w:val="0"/>
          <w:iCs w:val="0"/>
          <w:sz w:val="28"/>
          <w:szCs w:val="28"/>
          <w:u w:val="none"/>
          <w:lang w:eastAsia="zh-CN"/>
        </w:rPr>
        <w:t>。</w:t>
      </w:r>
    </w:p>
    <w:p w14:paraId="6A9814A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2" w:firstLineChars="200"/>
        <w:jc w:val="left"/>
        <w:textAlignment w:val="auto"/>
        <w:rPr>
          <w:rStyle w:val="12"/>
          <w:rFonts w:hint="eastAsia" w:ascii="仿宋" w:hAnsi="仿宋" w:eastAsia="仿宋" w:cs="仿宋"/>
          <w:b/>
          <w:bCs/>
          <w:i w:val="0"/>
          <w:iCs w:val="0"/>
          <w:sz w:val="28"/>
          <w:szCs w:val="28"/>
          <w:u w:val="none"/>
        </w:rPr>
      </w:pPr>
      <w:r>
        <w:rPr>
          <w:rStyle w:val="12"/>
          <w:rFonts w:hint="eastAsia" w:ascii="仿宋" w:hAnsi="仿宋" w:eastAsia="仿宋" w:cs="仿宋"/>
          <w:b/>
          <w:bCs/>
          <w:i w:val="0"/>
          <w:iCs w:val="0"/>
          <w:sz w:val="28"/>
          <w:szCs w:val="28"/>
          <w:u w:val="none"/>
        </w:rPr>
        <w:t>（1）履约验收主体</w:t>
      </w:r>
    </w:p>
    <w:p w14:paraId="0D35773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jc w:val="left"/>
        <w:textAlignment w:val="auto"/>
        <w:rPr>
          <w:rStyle w:val="12"/>
          <w:rFonts w:hint="eastAsia" w:ascii="仿宋" w:hAnsi="仿宋" w:eastAsia="仿宋" w:cs="仿宋"/>
          <w:i w:val="0"/>
          <w:iCs w:val="0"/>
          <w:sz w:val="28"/>
          <w:szCs w:val="28"/>
          <w:u w:val="none"/>
        </w:rPr>
      </w:pPr>
      <w:r>
        <w:rPr>
          <w:rStyle w:val="12"/>
          <w:rFonts w:hint="eastAsia" w:ascii="仿宋" w:hAnsi="仿宋" w:eastAsia="仿宋" w:cs="仿宋"/>
          <w:i w:val="0"/>
          <w:iCs w:val="0"/>
          <w:sz w:val="28"/>
          <w:szCs w:val="28"/>
          <w:u w:val="none"/>
          <w:lang w:eastAsia="zh-CN"/>
        </w:rPr>
        <w:t>☑</w:t>
      </w:r>
      <w:r>
        <w:rPr>
          <w:rStyle w:val="12"/>
          <w:rFonts w:hint="eastAsia" w:ascii="仿宋" w:hAnsi="仿宋" w:eastAsia="仿宋" w:cs="仿宋"/>
          <w:i w:val="0"/>
          <w:iCs w:val="0"/>
          <w:sz w:val="28"/>
          <w:szCs w:val="28"/>
          <w:u w:val="none"/>
        </w:rPr>
        <w:t>采购人：                             </w:t>
      </w:r>
    </w:p>
    <w:p w14:paraId="2898D77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jc w:val="left"/>
        <w:textAlignment w:val="auto"/>
        <w:rPr>
          <w:rStyle w:val="12"/>
          <w:rFonts w:hint="eastAsia" w:ascii="仿宋" w:hAnsi="仿宋" w:eastAsia="仿宋" w:cs="仿宋"/>
          <w:i w:val="0"/>
          <w:iCs w:val="0"/>
          <w:sz w:val="28"/>
          <w:szCs w:val="28"/>
          <w:u w:val="none"/>
        </w:rPr>
      </w:pPr>
      <w:r>
        <w:rPr>
          <w:rStyle w:val="12"/>
          <w:rFonts w:hint="eastAsia" w:ascii="仿宋" w:hAnsi="仿宋" w:eastAsia="仿宋" w:cs="仿宋"/>
          <w:i w:val="0"/>
          <w:iCs w:val="0"/>
          <w:sz w:val="28"/>
          <w:szCs w:val="28"/>
          <w:u w:val="none"/>
        </w:rPr>
        <w:t>□采购代理机构：                       </w:t>
      </w:r>
    </w:p>
    <w:p w14:paraId="3713696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jc w:val="left"/>
        <w:textAlignment w:val="auto"/>
        <w:rPr>
          <w:rStyle w:val="12"/>
          <w:rFonts w:hint="eastAsia" w:ascii="仿宋" w:hAnsi="仿宋" w:eastAsia="仿宋" w:cs="仿宋"/>
          <w:i w:val="0"/>
          <w:iCs w:val="0"/>
          <w:sz w:val="28"/>
          <w:szCs w:val="28"/>
          <w:u w:val="none"/>
        </w:rPr>
      </w:pPr>
      <w:r>
        <w:rPr>
          <w:rStyle w:val="12"/>
          <w:rFonts w:hint="eastAsia" w:ascii="仿宋" w:hAnsi="仿宋" w:eastAsia="仿宋" w:cs="仿宋"/>
          <w:i w:val="0"/>
          <w:iCs w:val="0"/>
          <w:sz w:val="28"/>
          <w:szCs w:val="28"/>
          <w:u w:val="none"/>
        </w:rPr>
        <w:t>□本项目的其他供应商：                 </w:t>
      </w:r>
    </w:p>
    <w:p w14:paraId="53E6383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jc w:val="left"/>
        <w:textAlignment w:val="auto"/>
        <w:rPr>
          <w:rStyle w:val="12"/>
          <w:rFonts w:hint="eastAsia" w:ascii="仿宋" w:hAnsi="仿宋" w:eastAsia="仿宋" w:cs="仿宋"/>
          <w:i w:val="0"/>
          <w:iCs w:val="0"/>
          <w:sz w:val="28"/>
          <w:szCs w:val="28"/>
          <w:u w:val="none"/>
        </w:rPr>
      </w:pPr>
      <w:r>
        <w:rPr>
          <w:rStyle w:val="12"/>
          <w:rFonts w:hint="eastAsia" w:ascii="仿宋" w:hAnsi="仿宋" w:eastAsia="仿宋" w:cs="仿宋"/>
          <w:i w:val="0"/>
          <w:iCs w:val="0"/>
          <w:sz w:val="28"/>
          <w:szCs w:val="28"/>
          <w:u w:val="none"/>
          <w:lang w:eastAsia="zh-CN"/>
        </w:rPr>
        <w:t>☑</w:t>
      </w:r>
      <w:r>
        <w:rPr>
          <w:rStyle w:val="12"/>
          <w:rFonts w:hint="eastAsia" w:ascii="仿宋" w:hAnsi="仿宋" w:eastAsia="仿宋" w:cs="仿宋"/>
          <w:i w:val="0"/>
          <w:iCs w:val="0"/>
          <w:sz w:val="28"/>
          <w:szCs w:val="28"/>
          <w:u w:val="none"/>
        </w:rPr>
        <w:t>第三方专业机构：                     </w:t>
      </w:r>
    </w:p>
    <w:p w14:paraId="0372204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jc w:val="left"/>
        <w:textAlignment w:val="auto"/>
        <w:rPr>
          <w:rStyle w:val="12"/>
          <w:rFonts w:hint="eastAsia" w:ascii="仿宋" w:hAnsi="仿宋" w:eastAsia="仿宋" w:cs="仿宋"/>
          <w:i w:val="0"/>
          <w:iCs w:val="0"/>
          <w:sz w:val="28"/>
          <w:szCs w:val="28"/>
          <w:u w:val="none"/>
        </w:rPr>
      </w:pPr>
      <w:r>
        <w:rPr>
          <w:rStyle w:val="12"/>
          <w:rFonts w:hint="eastAsia" w:ascii="仿宋" w:hAnsi="仿宋" w:eastAsia="仿宋" w:cs="仿宋"/>
          <w:i w:val="0"/>
          <w:iCs w:val="0"/>
          <w:sz w:val="28"/>
          <w:szCs w:val="28"/>
          <w:u w:val="none"/>
          <w:lang w:eastAsia="zh-CN"/>
        </w:rPr>
        <w:t>☑</w:t>
      </w:r>
      <w:r>
        <w:rPr>
          <w:rStyle w:val="12"/>
          <w:rFonts w:hint="eastAsia" w:ascii="仿宋" w:hAnsi="仿宋" w:eastAsia="仿宋" w:cs="仿宋"/>
          <w:i w:val="0"/>
          <w:iCs w:val="0"/>
          <w:sz w:val="28"/>
          <w:szCs w:val="28"/>
          <w:u w:val="none"/>
        </w:rPr>
        <w:t>专家：                               </w:t>
      </w:r>
    </w:p>
    <w:p w14:paraId="20F608E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jc w:val="left"/>
        <w:textAlignment w:val="auto"/>
        <w:rPr>
          <w:rStyle w:val="12"/>
          <w:rFonts w:hint="eastAsia" w:ascii="仿宋" w:hAnsi="仿宋" w:eastAsia="仿宋" w:cs="仿宋"/>
          <w:i w:val="0"/>
          <w:iCs w:val="0"/>
          <w:sz w:val="28"/>
          <w:szCs w:val="28"/>
          <w:u w:val="none"/>
        </w:rPr>
      </w:pPr>
      <w:r>
        <w:rPr>
          <w:rStyle w:val="12"/>
          <w:rFonts w:hint="eastAsia" w:ascii="仿宋" w:hAnsi="仿宋" w:eastAsia="仿宋" w:cs="仿宋"/>
          <w:i w:val="0"/>
          <w:iCs w:val="0"/>
          <w:sz w:val="28"/>
          <w:szCs w:val="28"/>
          <w:u w:val="none"/>
          <w:lang w:eastAsia="zh-CN"/>
        </w:rPr>
        <w:t>☑</w:t>
      </w:r>
      <w:r>
        <w:rPr>
          <w:rStyle w:val="12"/>
          <w:rFonts w:hint="eastAsia" w:ascii="仿宋" w:hAnsi="仿宋" w:eastAsia="仿宋" w:cs="仿宋"/>
          <w:i w:val="0"/>
          <w:iCs w:val="0"/>
          <w:sz w:val="28"/>
          <w:szCs w:val="28"/>
          <w:u w:val="none"/>
        </w:rPr>
        <w:t>服务对象：                           </w:t>
      </w:r>
    </w:p>
    <w:p w14:paraId="2252E63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jc w:val="left"/>
        <w:textAlignment w:val="auto"/>
        <w:rPr>
          <w:rStyle w:val="12"/>
          <w:rFonts w:hint="eastAsia" w:ascii="仿宋" w:hAnsi="仿宋" w:eastAsia="仿宋" w:cs="仿宋"/>
          <w:i w:val="0"/>
          <w:iCs w:val="0"/>
          <w:sz w:val="28"/>
          <w:szCs w:val="28"/>
          <w:u w:val="none"/>
        </w:rPr>
      </w:pPr>
      <w:r>
        <w:rPr>
          <w:rStyle w:val="12"/>
          <w:rFonts w:hint="eastAsia" w:ascii="仿宋" w:hAnsi="仿宋" w:eastAsia="仿宋" w:cs="仿宋"/>
          <w:i w:val="0"/>
          <w:iCs w:val="0"/>
          <w:sz w:val="28"/>
          <w:szCs w:val="28"/>
          <w:u w:val="none"/>
        </w:rPr>
        <w:t>□其他：                               </w:t>
      </w:r>
    </w:p>
    <w:p w14:paraId="3BA975F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2" w:firstLineChars="200"/>
        <w:jc w:val="left"/>
        <w:textAlignment w:val="auto"/>
        <w:rPr>
          <w:rStyle w:val="12"/>
          <w:rFonts w:hint="eastAsia" w:ascii="仿宋" w:hAnsi="仿宋" w:eastAsia="仿宋" w:cs="仿宋"/>
          <w:b/>
          <w:bCs/>
          <w:i w:val="0"/>
          <w:iCs w:val="0"/>
          <w:sz w:val="28"/>
          <w:szCs w:val="28"/>
          <w:u w:val="none"/>
          <w:lang w:eastAsia="zh-CN"/>
        </w:rPr>
      </w:pPr>
      <w:r>
        <w:rPr>
          <w:rStyle w:val="12"/>
          <w:rFonts w:hint="eastAsia" w:ascii="仿宋" w:hAnsi="仿宋" w:eastAsia="仿宋" w:cs="仿宋"/>
          <w:b/>
          <w:bCs/>
          <w:i w:val="0"/>
          <w:iCs w:val="0"/>
          <w:sz w:val="28"/>
          <w:szCs w:val="28"/>
          <w:u w:val="none"/>
        </w:rPr>
        <w:t>（2）履约验收时间</w:t>
      </w:r>
      <w:r>
        <w:rPr>
          <w:rStyle w:val="12"/>
          <w:rFonts w:hint="eastAsia" w:ascii="仿宋" w:hAnsi="仿宋" w:eastAsia="仿宋" w:cs="仿宋"/>
          <w:b/>
          <w:bCs/>
          <w:i w:val="0"/>
          <w:iCs w:val="0"/>
          <w:sz w:val="28"/>
          <w:szCs w:val="28"/>
          <w:u w:val="none"/>
          <w:lang w:eastAsia="zh-CN"/>
        </w:rPr>
        <w:t>：</w:t>
      </w:r>
      <w:r>
        <w:rPr>
          <w:rStyle w:val="12"/>
          <w:rFonts w:hint="eastAsia" w:ascii="仿宋" w:hAnsi="仿宋" w:eastAsia="仿宋" w:cs="仿宋"/>
          <w:i w:val="0"/>
          <w:iCs w:val="0"/>
          <w:sz w:val="28"/>
          <w:szCs w:val="28"/>
          <w:u w:val="none"/>
        </w:rPr>
        <w:t>按项目实施检查、督导时间节点执行。</w:t>
      </w:r>
    </w:p>
    <w:p w14:paraId="66885E4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2" w:firstLineChars="200"/>
        <w:jc w:val="left"/>
        <w:textAlignment w:val="auto"/>
        <w:rPr>
          <w:rStyle w:val="12"/>
          <w:rFonts w:hint="eastAsia" w:ascii="仿宋" w:hAnsi="仿宋" w:eastAsia="仿宋" w:cs="仿宋"/>
          <w:b/>
          <w:bCs/>
          <w:i w:val="0"/>
          <w:iCs w:val="0"/>
          <w:sz w:val="28"/>
          <w:szCs w:val="28"/>
          <w:u w:val="none"/>
          <w:lang w:eastAsia="zh-CN"/>
        </w:rPr>
      </w:pPr>
      <w:r>
        <w:rPr>
          <w:rStyle w:val="12"/>
          <w:rFonts w:hint="eastAsia" w:ascii="仿宋" w:hAnsi="仿宋" w:eastAsia="仿宋" w:cs="仿宋"/>
          <w:b/>
          <w:bCs/>
          <w:i w:val="0"/>
          <w:iCs w:val="0"/>
          <w:sz w:val="28"/>
          <w:szCs w:val="28"/>
          <w:u w:val="none"/>
        </w:rPr>
        <w:t>（3）履约验收方式</w:t>
      </w:r>
      <w:r>
        <w:rPr>
          <w:rStyle w:val="12"/>
          <w:rFonts w:hint="eastAsia" w:ascii="仿宋" w:hAnsi="仿宋" w:eastAsia="仿宋" w:cs="仿宋"/>
          <w:b/>
          <w:bCs/>
          <w:i w:val="0"/>
          <w:iCs w:val="0"/>
          <w:sz w:val="28"/>
          <w:szCs w:val="28"/>
          <w:u w:val="none"/>
          <w:lang w:eastAsia="zh-CN"/>
        </w:rPr>
        <w:t>：</w:t>
      </w:r>
      <w:r>
        <w:rPr>
          <w:rStyle w:val="12"/>
          <w:rFonts w:hint="eastAsia" w:ascii="仿宋" w:hAnsi="仿宋" w:eastAsia="仿宋" w:cs="仿宋"/>
          <w:b w:val="0"/>
          <w:bCs w:val="0"/>
          <w:i w:val="0"/>
          <w:iCs w:val="0"/>
          <w:sz w:val="28"/>
          <w:szCs w:val="28"/>
          <w:u w:val="none"/>
          <w:lang w:eastAsia="zh-CN"/>
        </w:rPr>
        <w:t>实地验收和查看各类台账、档案资料及结合评估、学员评价及专家督导的形式完成，也可委托具有合法合规资质的相关评价鉴定机构验收。（</w:t>
      </w:r>
      <w:r>
        <w:rPr>
          <w:rStyle w:val="12"/>
          <w:rFonts w:hint="eastAsia" w:ascii="仿宋" w:hAnsi="仿宋" w:eastAsia="仿宋" w:cs="仿宋"/>
          <w:b w:val="0"/>
          <w:bCs w:val="0"/>
          <w:i w:val="0"/>
          <w:iCs w:val="0"/>
          <w:sz w:val="28"/>
          <w:szCs w:val="28"/>
          <w:u w:val="none"/>
          <w:lang w:val="en-US" w:eastAsia="zh-CN"/>
        </w:rPr>
        <w:t>包括但不限于以上方式</w:t>
      </w:r>
      <w:r>
        <w:rPr>
          <w:rStyle w:val="12"/>
          <w:rFonts w:hint="eastAsia" w:ascii="仿宋" w:hAnsi="仿宋" w:eastAsia="仿宋" w:cs="仿宋"/>
          <w:b w:val="0"/>
          <w:bCs w:val="0"/>
          <w:i w:val="0"/>
          <w:iCs w:val="0"/>
          <w:sz w:val="28"/>
          <w:szCs w:val="28"/>
          <w:u w:val="none"/>
          <w:lang w:eastAsia="zh-CN"/>
        </w:rPr>
        <w:t>）</w:t>
      </w:r>
    </w:p>
    <w:p w14:paraId="18AD2EA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12" w:lineRule="auto"/>
        <w:ind w:left="0" w:right="0" w:firstLine="562" w:firstLineChars="200"/>
        <w:jc w:val="left"/>
        <w:textAlignment w:val="auto"/>
        <w:rPr>
          <w:rStyle w:val="12"/>
          <w:rFonts w:hint="eastAsia" w:ascii="仿宋" w:hAnsi="仿宋" w:eastAsia="仿宋" w:cs="仿宋"/>
          <w:b/>
          <w:bCs/>
          <w:i w:val="0"/>
          <w:iCs w:val="0"/>
          <w:sz w:val="28"/>
          <w:szCs w:val="28"/>
          <w:u w:val="none"/>
          <w:lang w:eastAsia="zh-CN"/>
        </w:rPr>
      </w:pPr>
      <w:r>
        <w:rPr>
          <w:rStyle w:val="12"/>
          <w:rFonts w:hint="eastAsia" w:ascii="仿宋" w:hAnsi="仿宋" w:eastAsia="仿宋" w:cs="仿宋"/>
          <w:b/>
          <w:bCs/>
          <w:i w:val="0"/>
          <w:iCs w:val="0"/>
          <w:sz w:val="28"/>
          <w:szCs w:val="28"/>
          <w:u w:val="none"/>
        </w:rPr>
        <w:t>（4）履约验收程序</w:t>
      </w:r>
      <w:r>
        <w:rPr>
          <w:rStyle w:val="12"/>
          <w:rFonts w:hint="eastAsia" w:ascii="仿宋" w:hAnsi="仿宋" w:eastAsia="仿宋" w:cs="仿宋"/>
          <w:b/>
          <w:bCs/>
          <w:i w:val="0"/>
          <w:iCs w:val="0"/>
          <w:sz w:val="28"/>
          <w:szCs w:val="28"/>
          <w:u w:val="none"/>
          <w:lang w:eastAsia="zh-CN"/>
        </w:rPr>
        <w:t>：</w:t>
      </w:r>
      <w:r>
        <w:rPr>
          <w:rStyle w:val="12"/>
          <w:rFonts w:hint="eastAsia" w:ascii="仿宋" w:hAnsi="仿宋" w:eastAsia="仿宋" w:cs="仿宋"/>
          <w:b w:val="0"/>
          <w:bCs w:val="0"/>
          <w:i w:val="0"/>
          <w:iCs w:val="0"/>
          <w:sz w:val="28"/>
          <w:szCs w:val="28"/>
          <w:u w:val="none"/>
          <w:lang w:eastAsia="zh-CN"/>
        </w:rPr>
        <w:t>按照合同约定的标准，组织对乙方履约情况的验收，并岀具验收认定材料，验收时邀请服务对象代表参与并出具意见。</w:t>
      </w:r>
    </w:p>
    <w:p w14:paraId="4A62DA5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12" w:lineRule="auto"/>
        <w:ind w:left="0" w:right="0" w:firstLine="562" w:firstLineChars="200"/>
        <w:jc w:val="left"/>
        <w:textAlignment w:val="auto"/>
        <w:rPr>
          <w:rStyle w:val="12"/>
          <w:rFonts w:hint="eastAsia" w:ascii="仿宋" w:hAnsi="仿宋" w:eastAsia="仿宋" w:cs="仿宋"/>
          <w:i w:val="0"/>
          <w:iCs w:val="0"/>
          <w:sz w:val="28"/>
          <w:szCs w:val="28"/>
          <w:u w:val="single"/>
        </w:rPr>
      </w:pPr>
      <w:r>
        <w:rPr>
          <w:rStyle w:val="12"/>
          <w:rFonts w:hint="eastAsia" w:ascii="仿宋" w:hAnsi="仿宋" w:eastAsia="仿宋" w:cs="仿宋"/>
          <w:b/>
          <w:bCs/>
          <w:i w:val="0"/>
          <w:iCs w:val="0"/>
          <w:sz w:val="28"/>
          <w:szCs w:val="28"/>
          <w:u w:val="none"/>
        </w:rPr>
        <w:t>（5）履约验收内容</w:t>
      </w:r>
      <w:r>
        <w:rPr>
          <w:rStyle w:val="12"/>
          <w:rFonts w:hint="eastAsia" w:ascii="仿宋" w:hAnsi="仿宋" w:eastAsia="仿宋" w:cs="仿宋"/>
          <w:b/>
          <w:bCs/>
          <w:i w:val="0"/>
          <w:iCs w:val="0"/>
          <w:sz w:val="28"/>
          <w:szCs w:val="28"/>
          <w:u w:val="none"/>
          <w:lang w:eastAsia="zh-CN"/>
        </w:rPr>
        <w:t>：</w:t>
      </w:r>
      <w:r>
        <w:rPr>
          <w:rStyle w:val="12"/>
          <w:rFonts w:hint="eastAsia" w:ascii="仿宋" w:hAnsi="仿宋" w:eastAsia="仿宋" w:cs="仿宋"/>
          <w:i w:val="0"/>
          <w:iCs w:val="0"/>
          <w:sz w:val="28"/>
          <w:szCs w:val="28"/>
          <w:u w:val="none"/>
          <w:lang w:val="en-US" w:eastAsia="zh-CN"/>
        </w:rPr>
        <w:t>按合同约定内容执行</w:t>
      </w:r>
      <w:r>
        <w:rPr>
          <w:rStyle w:val="12"/>
          <w:rFonts w:hint="eastAsia" w:ascii="仿宋" w:hAnsi="仿宋" w:eastAsia="仿宋" w:cs="仿宋"/>
          <w:i w:val="0"/>
          <w:iCs w:val="0"/>
          <w:sz w:val="28"/>
          <w:szCs w:val="28"/>
          <w:u w:val="none"/>
        </w:rPr>
        <w:t>。</w:t>
      </w:r>
    </w:p>
    <w:p w14:paraId="161A911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12" w:lineRule="auto"/>
        <w:ind w:left="0" w:right="0" w:firstLine="562" w:firstLineChars="200"/>
        <w:jc w:val="left"/>
        <w:textAlignment w:val="auto"/>
        <w:rPr>
          <w:rStyle w:val="12"/>
          <w:rFonts w:hint="eastAsia" w:ascii="仿宋" w:hAnsi="仿宋" w:eastAsia="仿宋" w:cs="仿宋"/>
          <w:b/>
          <w:bCs/>
          <w:i w:val="0"/>
          <w:iCs w:val="0"/>
          <w:sz w:val="28"/>
          <w:szCs w:val="28"/>
          <w:u w:val="none"/>
          <w:lang w:eastAsia="zh-CN"/>
        </w:rPr>
      </w:pPr>
      <w:r>
        <w:rPr>
          <w:rStyle w:val="12"/>
          <w:rFonts w:hint="eastAsia" w:ascii="仿宋" w:hAnsi="仿宋" w:eastAsia="仿宋" w:cs="仿宋"/>
          <w:b/>
          <w:bCs/>
          <w:i w:val="0"/>
          <w:iCs w:val="0"/>
          <w:sz w:val="28"/>
          <w:szCs w:val="28"/>
          <w:u w:val="none"/>
        </w:rPr>
        <w:t>（6）履约验收验收标准</w:t>
      </w:r>
      <w:r>
        <w:rPr>
          <w:rStyle w:val="12"/>
          <w:rFonts w:hint="eastAsia" w:ascii="仿宋" w:hAnsi="仿宋" w:eastAsia="仿宋" w:cs="仿宋"/>
          <w:b/>
          <w:bCs/>
          <w:i w:val="0"/>
          <w:iCs w:val="0"/>
          <w:sz w:val="28"/>
          <w:szCs w:val="28"/>
          <w:u w:val="none"/>
          <w:lang w:eastAsia="zh-CN"/>
        </w:rPr>
        <w:t>：</w:t>
      </w:r>
      <w:r>
        <w:rPr>
          <w:rStyle w:val="12"/>
          <w:rFonts w:hint="eastAsia" w:ascii="仿宋" w:hAnsi="仿宋" w:eastAsia="仿宋" w:cs="仿宋"/>
          <w:b w:val="0"/>
          <w:bCs w:val="0"/>
          <w:i w:val="0"/>
          <w:iCs w:val="0"/>
          <w:sz w:val="28"/>
          <w:szCs w:val="28"/>
          <w:u w:val="none"/>
          <w:lang w:eastAsia="zh-CN"/>
        </w:rPr>
        <w:t>按培训服务相关文件要求标准及釆购文件、合同约定条件等执行。</w:t>
      </w:r>
    </w:p>
    <w:p w14:paraId="143F4DF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12" w:lineRule="auto"/>
        <w:ind w:left="0" w:right="0" w:firstLine="562" w:firstLineChars="200"/>
        <w:jc w:val="left"/>
        <w:textAlignment w:val="auto"/>
        <w:rPr>
          <w:rStyle w:val="12"/>
          <w:rFonts w:hint="eastAsia" w:ascii="仿宋" w:hAnsi="仿宋" w:eastAsia="仿宋" w:cs="仿宋"/>
          <w:b/>
          <w:bCs/>
          <w:i w:val="0"/>
          <w:iCs w:val="0"/>
          <w:sz w:val="28"/>
          <w:szCs w:val="28"/>
          <w:u w:val="none"/>
          <w:lang w:val="en-US" w:eastAsia="zh-CN"/>
        </w:rPr>
      </w:pPr>
      <w:r>
        <w:rPr>
          <w:rStyle w:val="12"/>
          <w:rFonts w:hint="eastAsia" w:ascii="仿宋" w:hAnsi="仿宋" w:eastAsia="仿宋" w:cs="仿宋"/>
          <w:b/>
          <w:bCs/>
          <w:i w:val="0"/>
          <w:iCs w:val="0"/>
          <w:sz w:val="28"/>
          <w:szCs w:val="28"/>
          <w:u w:val="none"/>
        </w:rPr>
        <w:t>（7）履约验收其他事项</w:t>
      </w:r>
      <w:r>
        <w:rPr>
          <w:rStyle w:val="12"/>
          <w:rFonts w:hint="eastAsia" w:ascii="仿宋" w:hAnsi="仿宋" w:eastAsia="仿宋" w:cs="仿宋"/>
          <w:b/>
          <w:bCs/>
          <w:i w:val="0"/>
          <w:iCs w:val="0"/>
          <w:sz w:val="28"/>
          <w:szCs w:val="28"/>
          <w:u w:val="none"/>
          <w:lang w:eastAsia="zh-CN"/>
        </w:rPr>
        <w:t>：</w:t>
      </w:r>
      <w:r>
        <w:rPr>
          <w:rStyle w:val="12"/>
          <w:rFonts w:hint="eastAsia" w:ascii="仿宋" w:hAnsi="仿宋" w:eastAsia="仿宋" w:cs="仿宋"/>
          <w:b w:val="0"/>
          <w:bCs w:val="0"/>
          <w:i w:val="0"/>
          <w:iCs w:val="0"/>
          <w:sz w:val="28"/>
          <w:szCs w:val="28"/>
          <w:u w:val="none"/>
          <w:lang w:val="en-US" w:eastAsia="zh-CN"/>
        </w:rPr>
        <w:t>以合法合规且利于项目开展执行。</w:t>
      </w:r>
    </w:p>
    <w:p w14:paraId="317D70EE">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eastAsia" w:ascii="仿宋" w:hAnsi="仿宋" w:eastAsia="仿宋" w:cs="仿宋"/>
          <w:b/>
          <w:bCs/>
          <w:snapToGrid w:val="0"/>
          <w:color w:val="auto"/>
          <w:spacing w:val="0"/>
          <w:w w:val="100"/>
          <w:kern w:val="0"/>
          <w:position w:val="0"/>
          <w:sz w:val="28"/>
          <w:szCs w:val="28"/>
          <w:highlight w:val="none"/>
          <w:u w:val="none"/>
          <w:shd w:val="clear" w:color="auto" w:fill="auto"/>
          <w:lang w:val="en-US" w:eastAsia="zh-CN" w:bidi="zh-TW"/>
        </w:rPr>
      </w:pPr>
      <w:r>
        <w:rPr>
          <w:rFonts w:hint="eastAsia" w:ascii="仿宋" w:hAnsi="仿宋" w:eastAsia="仿宋" w:cs="仿宋"/>
          <w:b/>
          <w:bCs/>
          <w:snapToGrid w:val="0"/>
          <w:color w:val="auto"/>
          <w:spacing w:val="0"/>
          <w:w w:val="100"/>
          <w:kern w:val="0"/>
          <w:position w:val="0"/>
          <w:sz w:val="28"/>
          <w:szCs w:val="28"/>
          <w:highlight w:val="none"/>
          <w:u w:val="none"/>
          <w:shd w:val="clear" w:color="auto" w:fill="auto"/>
          <w:lang w:val="en-US" w:eastAsia="zh-CN" w:bidi="zh-TW"/>
        </w:rPr>
        <w:t>6、项目实施风险管控措施</w:t>
      </w:r>
    </w:p>
    <w:p w14:paraId="2D9F9D7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12" w:lineRule="auto"/>
        <w:ind w:left="0" w:right="0" w:firstLine="562" w:firstLineChars="200"/>
        <w:jc w:val="left"/>
        <w:textAlignment w:val="auto"/>
        <w:rPr>
          <w:rStyle w:val="12"/>
          <w:rFonts w:hint="eastAsia" w:ascii="仿宋" w:hAnsi="仿宋" w:eastAsia="仿宋" w:cs="仿宋"/>
          <w:b/>
          <w:bCs/>
          <w:i w:val="0"/>
          <w:iCs w:val="0"/>
          <w:sz w:val="28"/>
          <w:szCs w:val="28"/>
          <w:u w:val="none"/>
        </w:rPr>
      </w:pPr>
      <w:r>
        <w:rPr>
          <w:rStyle w:val="12"/>
          <w:rFonts w:hint="eastAsia" w:ascii="仿宋" w:hAnsi="仿宋" w:eastAsia="仿宋" w:cs="仿宋"/>
          <w:b/>
          <w:bCs/>
          <w:i w:val="0"/>
          <w:iCs w:val="0"/>
          <w:sz w:val="28"/>
          <w:szCs w:val="28"/>
          <w:u w:val="none"/>
        </w:rPr>
        <w:t>（1）国家政策变化应对措施：</w:t>
      </w:r>
    </w:p>
    <w:p w14:paraId="25205703">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560" w:firstLineChars="200"/>
        <w:jc w:val="left"/>
        <w:textAlignment w:val="auto"/>
        <w:rPr>
          <w:rStyle w:val="12"/>
          <w:rFonts w:hint="eastAsia" w:ascii="仿宋" w:hAnsi="仿宋" w:eastAsia="仿宋" w:cs="仿宋"/>
          <w:b w:val="0"/>
          <w:bCs w:val="0"/>
          <w:i w:val="0"/>
          <w:iCs w:val="0"/>
          <w:sz w:val="28"/>
          <w:szCs w:val="28"/>
          <w:u w:val="none"/>
          <w:lang w:eastAsia="zh-CN"/>
        </w:rPr>
      </w:pPr>
      <w:r>
        <w:rPr>
          <w:rStyle w:val="12"/>
          <w:rFonts w:hint="eastAsia" w:ascii="仿宋" w:hAnsi="仿宋" w:eastAsia="仿宋" w:cs="仿宋"/>
          <w:b w:val="0"/>
          <w:bCs w:val="0"/>
          <w:i w:val="0"/>
          <w:iCs w:val="0"/>
          <w:sz w:val="28"/>
          <w:szCs w:val="28"/>
          <w:u w:val="none"/>
          <w:lang w:eastAsia="zh-CN"/>
        </w:rPr>
        <w:t>合同灵活条款设计：在采购合同中明确约定“政策变更条款”，例如因国家政策调整导致采购需求或价格变化的，双方可协商调整合同内容或终止合同，并明确责任分担方式。</w:t>
      </w:r>
    </w:p>
    <w:p w14:paraId="725B9980">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560" w:firstLineChars="200"/>
        <w:jc w:val="left"/>
        <w:textAlignment w:val="auto"/>
        <w:rPr>
          <w:rStyle w:val="12"/>
          <w:rFonts w:hint="eastAsia" w:ascii="仿宋" w:hAnsi="仿宋" w:eastAsia="仿宋" w:cs="仿宋"/>
          <w:b w:val="0"/>
          <w:bCs w:val="0"/>
          <w:i w:val="0"/>
          <w:iCs w:val="0"/>
          <w:sz w:val="28"/>
          <w:szCs w:val="28"/>
          <w:u w:val="none"/>
          <w:lang w:eastAsia="zh-CN"/>
        </w:rPr>
      </w:pPr>
      <w:r>
        <w:rPr>
          <w:rStyle w:val="12"/>
          <w:rFonts w:hint="eastAsia" w:ascii="仿宋" w:hAnsi="仿宋" w:eastAsia="仿宋" w:cs="仿宋"/>
          <w:b w:val="0"/>
          <w:bCs w:val="0"/>
          <w:i w:val="0"/>
          <w:iCs w:val="0"/>
          <w:sz w:val="28"/>
          <w:szCs w:val="28"/>
          <w:u w:val="none"/>
          <w:lang w:eastAsia="zh-CN"/>
        </w:rPr>
        <w:t>履约风险审查前置：在合同签订前，通过</w:t>
      </w:r>
      <w:r>
        <w:rPr>
          <w:rStyle w:val="12"/>
          <w:rFonts w:hint="eastAsia" w:ascii="仿宋" w:hAnsi="仿宋" w:eastAsia="仿宋" w:cs="仿宋"/>
          <w:b w:val="0"/>
          <w:bCs w:val="0"/>
          <w:i w:val="0"/>
          <w:iCs w:val="0"/>
          <w:sz w:val="28"/>
          <w:szCs w:val="28"/>
          <w:u w:val="none"/>
          <w:lang w:val="en-US" w:eastAsia="zh-CN"/>
        </w:rPr>
        <w:t>专业人员</w:t>
      </w:r>
      <w:r>
        <w:rPr>
          <w:rStyle w:val="12"/>
          <w:rFonts w:hint="eastAsia" w:ascii="仿宋" w:hAnsi="仿宋" w:eastAsia="仿宋" w:cs="仿宋"/>
          <w:b w:val="0"/>
          <w:bCs w:val="0"/>
          <w:i w:val="0"/>
          <w:iCs w:val="0"/>
          <w:sz w:val="28"/>
          <w:szCs w:val="28"/>
          <w:u w:val="none"/>
          <w:lang w:eastAsia="zh-CN"/>
        </w:rPr>
        <w:t>对合同文本进行合规性审查，确保条款覆盖政策变化的应对场景。</w:t>
      </w:r>
    </w:p>
    <w:p w14:paraId="652E00D3">
      <w:pPr>
        <w:pStyle w:val="9"/>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562" w:firstLineChars="200"/>
        <w:jc w:val="left"/>
        <w:textAlignment w:val="auto"/>
        <w:rPr>
          <w:rStyle w:val="12"/>
          <w:rFonts w:hint="eastAsia" w:ascii="仿宋" w:hAnsi="仿宋" w:eastAsia="仿宋" w:cs="仿宋"/>
          <w:b/>
          <w:bCs/>
          <w:i w:val="0"/>
          <w:iCs w:val="0"/>
          <w:sz w:val="28"/>
          <w:szCs w:val="28"/>
          <w:u w:val="none"/>
        </w:rPr>
      </w:pPr>
      <w:r>
        <w:rPr>
          <w:rStyle w:val="12"/>
          <w:rFonts w:hint="eastAsia" w:ascii="仿宋" w:hAnsi="仿宋" w:eastAsia="仿宋" w:cs="仿宋"/>
          <w:b/>
          <w:bCs/>
          <w:i w:val="0"/>
          <w:iCs w:val="0"/>
          <w:sz w:val="28"/>
          <w:szCs w:val="28"/>
          <w:u w:val="none"/>
        </w:rPr>
        <w:t>实施环境变化应对措施：</w:t>
      </w:r>
    </w:p>
    <w:p w14:paraId="2FD67FF8">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560" w:firstLineChars="200"/>
        <w:jc w:val="left"/>
        <w:textAlignment w:val="auto"/>
        <w:rPr>
          <w:rStyle w:val="12"/>
          <w:rFonts w:hint="eastAsia"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lang w:eastAsia="zh-CN"/>
        </w:rPr>
        <w:t>合同柔性设计：在合同中嵌入服务范围变更条件，明确自然灾害、政策禁令等不可抗力事件的责任免除与终止条</w:t>
      </w:r>
      <w:r>
        <w:rPr>
          <w:rStyle w:val="12"/>
          <w:rFonts w:hint="eastAsia" w:ascii="仿宋" w:hAnsi="仿宋" w:eastAsia="仿宋" w:cs="仿宋"/>
          <w:b w:val="0"/>
          <w:bCs w:val="0"/>
          <w:i w:val="0"/>
          <w:iCs w:val="0"/>
          <w:sz w:val="28"/>
          <w:szCs w:val="28"/>
          <w:u w:val="none"/>
          <w:lang w:val="en-US" w:eastAsia="zh-CN"/>
        </w:rPr>
        <w:t>件。</w:t>
      </w:r>
    </w:p>
    <w:p w14:paraId="3533E67C">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560" w:firstLineChars="200"/>
        <w:jc w:val="left"/>
        <w:textAlignment w:val="auto"/>
        <w:rPr>
          <w:rStyle w:val="12"/>
          <w:rFonts w:hint="eastAsia"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lang w:val="en-US" w:eastAsia="zh-CN"/>
        </w:rPr>
        <w:t>事后应对：当供应商因环境变化无法履约时，根据合同条款向责任方索赔。</w:t>
      </w:r>
    </w:p>
    <w:p w14:paraId="288430C6">
      <w:pPr>
        <w:pStyle w:val="9"/>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2" w:firstLineChars="200"/>
        <w:jc w:val="left"/>
        <w:textAlignment w:val="auto"/>
        <w:rPr>
          <w:rStyle w:val="12"/>
          <w:rFonts w:hint="eastAsia" w:ascii="仿宋" w:hAnsi="仿宋" w:eastAsia="仿宋" w:cs="仿宋"/>
          <w:b/>
          <w:bCs/>
          <w:i w:val="0"/>
          <w:iCs w:val="0"/>
          <w:sz w:val="28"/>
          <w:szCs w:val="28"/>
          <w:u w:val="none"/>
        </w:rPr>
      </w:pPr>
      <w:r>
        <w:rPr>
          <w:rStyle w:val="12"/>
          <w:rFonts w:hint="eastAsia" w:ascii="仿宋" w:hAnsi="仿宋" w:eastAsia="仿宋" w:cs="仿宋"/>
          <w:b/>
          <w:bCs/>
          <w:i w:val="0"/>
          <w:iCs w:val="0"/>
          <w:sz w:val="28"/>
          <w:szCs w:val="28"/>
          <w:u w:val="none"/>
        </w:rPr>
        <w:t>重大技术变化应对措施：</w:t>
      </w:r>
    </w:p>
    <w:p w14:paraId="179B0075">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560" w:firstLineChars="200"/>
        <w:jc w:val="left"/>
        <w:textAlignment w:val="auto"/>
        <w:rPr>
          <w:rStyle w:val="12"/>
          <w:rFonts w:hint="eastAsia" w:ascii="仿宋" w:hAnsi="仿宋" w:eastAsia="仿宋" w:cs="仿宋"/>
          <w:b w:val="0"/>
          <w:bCs w:val="0"/>
          <w:i w:val="0"/>
          <w:iCs w:val="0"/>
          <w:sz w:val="28"/>
          <w:szCs w:val="28"/>
          <w:u w:val="none"/>
          <w:lang w:eastAsia="zh-CN"/>
        </w:rPr>
      </w:pPr>
      <w:r>
        <w:rPr>
          <w:rStyle w:val="12"/>
          <w:rFonts w:hint="eastAsia" w:ascii="仿宋" w:hAnsi="仿宋" w:eastAsia="仿宋" w:cs="仿宋"/>
          <w:b w:val="0"/>
          <w:bCs w:val="0"/>
          <w:i w:val="0"/>
          <w:iCs w:val="0"/>
          <w:sz w:val="28"/>
          <w:szCs w:val="28"/>
          <w:u w:val="none"/>
          <w:lang w:eastAsia="zh-CN"/>
        </w:rPr>
        <w:t>合同条款防控：技术标准动态绑定条款明确约定“技术标准随行业规范动态调整”。</w:t>
      </w:r>
    </w:p>
    <w:p w14:paraId="452B5439">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560" w:firstLineChars="200"/>
        <w:jc w:val="left"/>
        <w:textAlignment w:val="auto"/>
        <w:rPr>
          <w:rStyle w:val="12"/>
          <w:rFonts w:hint="eastAsia" w:ascii="仿宋" w:hAnsi="仿宋" w:eastAsia="仿宋" w:cs="仿宋"/>
          <w:b/>
          <w:bCs/>
          <w:i w:val="0"/>
          <w:iCs w:val="0"/>
          <w:sz w:val="28"/>
          <w:szCs w:val="28"/>
          <w:u w:val="none"/>
        </w:rPr>
      </w:pPr>
      <w:r>
        <w:rPr>
          <w:rStyle w:val="12"/>
          <w:rFonts w:hint="eastAsia" w:ascii="仿宋" w:hAnsi="仿宋" w:eastAsia="仿宋" w:cs="仿宋"/>
          <w:b w:val="0"/>
          <w:bCs w:val="0"/>
          <w:i w:val="0"/>
          <w:iCs w:val="0"/>
          <w:sz w:val="28"/>
          <w:szCs w:val="28"/>
          <w:u w:val="none"/>
          <w:lang w:eastAsia="zh-CN"/>
        </w:rPr>
        <w:t>技术替代补偿机制：若因技术迭代</w:t>
      </w:r>
      <w:r>
        <w:rPr>
          <w:rStyle w:val="12"/>
          <w:rFonts w:hint="eastAsia" w:ascii="仿宋" w:hAnsi="仿宋" w:eastAsia="仿宋" w:cs="仿宋"/>
          <w:b w:val="0"/>
          <w:bCs w:val="0"/>
          <w:i w:val="0"/>
          <w:iCs w:val="0"/>
          <w:sz w:val="28"/>
          <w:szCs w:val="28"/>
          <w:u w:val="none"/>
          <w:lang w:val="en-US" w:eastAsia="zh-CN"/>
        </w:rPr>
        <w:t>等</w:t>
      </w:r>
      <w:r>
        <w:rPr>
          <w:rStyle w:val="12"/>
          <w:rFonts w:hint="eastAsia" w:ascii="仿宋" w:hAnsi="仿宋" w:eastAsia="仿宋" w:cs="仿宋"/>
          <w:b w:val="0"/>
          <w:bCs w:val="0"/>
          <w:i w:val="0"/>
          <w:iCs w:val="0"/>
          <w:sz w:val="28"/>
          <w:szCs w:val="28"/>
          <w:u w:val="none"/>
          <w:lang w:eastAsia="zh-CN"/>
        </w:rPr>
        <w:t>导致原服务价值大幅下降，约定供应商需提供补偿方案。 </w:t>
      </w:r>
      <w:r>
        <w:rPr>
          <w:rStyle w:val="12"/>
          <w:rFonts w:hint="eastAsia" w:ascii="仿宋" w:hAnsi="仿宋" w:eastAsia="仿宋" w:cs="仿宋"/>
          <w:b/>
          <w:bCs/>
          <w:i w:val="0"/>
          <w:iCs w:val="0"/>
          <w:sz w:val="28"/>
          <w:szCs w:val="28"/>
          <w:u w:val="none"/>
        </w:rPr>
        <w:t xml:space="preserve">                     </w:t>
      </w:r>
    </w:p>
    <w:p w14:paraId="1A2ECF8B">
      <w:pPr>
        <w:pStyle w:val="9"/>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2" w:firstLineChars="200"/>
        <w:jc w:val="left"/>
        <w:textAlignment w:val="auto"/>
        <w:rPr>
          <w:rStyle w:val="12"/>
          <w:rFonts w:hint="eastAsia" w:ascii="仿宋" w:hAnsi="仿宋" w:eastAsia="仿宋" w:cs="仿宋"/>
          <w:b/>
          <w:bCs/>
          <w:i w:val="0"/>
          <w:iCs w:val="0"/>
          <w:sz w:val="28"/>
          <w:szCs w:val="28"/>
          <w:u w:val="none"/>
        </w:rPr>
      </w:pPr>
      <w:r>
        <w:rPr>
          <w:rStyle w:val="12"/>
          <w:rFonts w:hint="eastAsia" w:ascii="仿宋" w:hAnsi="仿宋" w:eastAsia="仿宋" w:cs="仿宋"/>
          <w:b/>
          <w:bCs/>
          <w:i w:val="0"/>
          <w:iCs w:val="0"/>
          <w:sz w:val="28"/>
          <w:szCs w:val="28"/>
          <w:u w:val="none"/>
        </w:rPr>
        <w:t>预算项目调整应对措施：</w:t>
      </w:r>
    </w:p>
    <w:p w14:paraId="63E912AC">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560" w:firstLineChars="200"/>
        <w:jc w:val="left"/>
        <w:textAlignment w:val="auto"/>
        <w:rPr>
          <w:rStyle w:val="12"/>
          <w:rFonts w:hint="eastAsia"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lang w:val="en-US" w:eastAsia="zh-CN"/>
        </w:rPr>
        <w:t>预算弹性约束 ：在合同中明确预算调整触发条件及流程。</w:t>
      </w:r>
    </w:p>
    <w:p w14:paraId="5739B7BF">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560" w:firstLineChars="200"/>
        <w:jc w:val="left"/>
        <w:textAlignment w:val="auto"/>
        <w:rPr>
          <w:rStyle w:val="12"/>
          <w:rFonts w:hint="eastAsia"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lang w:val="en-US" w:eastAsia="zh-CN"/>
        </w:rPr>
        <w:t>分阶段付款：将付款节点与交付成果挂钩，避免前期超额支付导致后期资金不足。</w:t>
      </w:r>
    </w:p>
    <w:p w14:paraId="249A7CD6">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2" w:firstLineChars="200"/>
        <w:jc w:val="left"/>
        <w:textAlignment w:val="auto"/>
        <w:rPr>
          <w:rStyle w:val="12"/>
          <w:rFonts w:hint="eastAsia" w:ascii="仿宋" w:hAnsi="仿宋" w:eastAsia="仿宋" w:cs="仿宋"/>
          <w:b/>
          <w:bCs/>
          <w:i w:val="0"/>
          <w:iCs w:val="0"/>
          <w:sz w:val="28"/>
          <w:szCs w:val="28"/>
          <w:u w:val="none"/>
        </w:rPr>
      </w:pPr>
      <w:r>
        <w:rPr>
          <w:rStyle w:val="12"/>
          <w:rFonts w:hint="eastAsia" w:ascii="仿宋" w:hAnsi="仿宋" w:eastAsia="仿宋" w:cs="仿宋"/>
          <w:b/>
          <w:bCs/>
          <w:i w:val="0"/>
          <w:iCs w:val="0"/>
          <w:sz w:val="28"/>
          <w:szCs w:val="28"/>
          <w:u w:val="none"/>
          <w:lang w:eastAsia="zh-CN"/>
        </w:rPr>
        <w:t>（</w:t>
      </w:r>
      <w:r>
        <w:rPr>
          <w:rStyle w:val="12"/>
          <w:rFonts w:hint="eastAsia" w:ascii="仿宋" w:hAnsi="仿宋" w:eastAsia="仿宋" w:cs="仿宋"/>
          <w:b/>
          <w:bCs/>
          <w:i w:val="0"/>
          <w:iCs w:val="0"/>
          <w:sz w:val="28"/>
          <w:szCs w:val="28"/>
          <w:u w:val="none"/>
          <w:lang w:val="en-US" w:eastAsia="zh-CN"/>
        </w:rPr>
        <w:t>5</w:t>
      </w:r>
      <w:r>
        <w:rPr>
          <w:rStyle w:val="12"/>
          <w:rFonts w:hint="eastAsia" w:ascii="仿宋" w:hAnsi="仿宋" w:eastAsia="仿宋" w:cs="仿宋"/>
          <w:b/>
          <w:bCs/>
          <w:i w:val="0"/>
          <w:iCs w:val="0"/>
          <w:sz w:val="28"/>
          <w:szCs w:val="28"/>
          <w:u w:val="none"/>
          <w:lang w:eastAsia="zh-CN"/>
        </w:rPr>
        <w:t>）</w:t>
      </w:r>
      <w:r>
        <w:rPr>
          <w:rStyle w:val="12"/>
          <w:rFonts w:hint="eastAsia" w:ascii="仿宋" w:hAnsi="仿宋" w:eastAsia="仿宋" w:cs="仿宋"/>
          <w:b/>
          <w:bCs/>
          <w:i w:val="0"/>
          <w:iCs w:val="0"/>
          <w:sz w:val="28"/>
          <w:szCs w:val="28"/>
          <w:u w:val="none"/>
        </w:rPr>
        <w:t>因质疑投诉影响采购进度应对措施：</w:t>
      </w:r>
    </w:p>
    <w:p w14:paraId="161FD47E">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560" w:firstLineChars="200"/>
        <w:jc w:val="left"/>
        <w:textAlignment w:val="auto"/>
        <w:rPr>
          <w:rStyle w:val="12"/>
          <w:rFonts w:hint="eastAsia"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lang w:val="en-US" w:eastAsia="zh-CN"/>
        </w:rPr>
        <w:t>事前预防：采购文件合规性审查，经采购单位审查，重点核查资格条件、评分细则的合法性与公平性。降低质疑投诉发生概率。</w:t>
      </w:r>
    </w:p>
    <w:p w14:paraId="20B4BB30">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560" w:firstLineChars="200"/>
        <w:jc w:val="left"/>
        <w:textAlignment w:val="auto"/>
        <w:rPr>
          <w:rStyle w:val="12"/>
          <w:rFonts w:hint="eastAsia"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lang w:val="en-US" w:eastAsia="zh-CN"/>
        </w:rPr>
        <w:t>评审全过程留痕：使用电子化采购平台记录专家评分明细、供应商答疑记录，确保可追溯。</w:t>
      </w:r>
    </w:p>
    <w:p w14:paraId="452D2E11">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560" w:firstLineChars="200"/>
        <w:jc w:val="left"/>
        <w:textAlignment w:val="auto"/>
        <w:rPr>
          <w:rStyle w:val="12"/>
          <w:rFonts w:hint="eastAsia"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lang w:val="en-US" w:eastAsia="zh-CN"/>
        </w:rPr>
        <w:t xml:space="preserve">时限控制：严格遵循“质疑7日内答复、投诉30日内处理”的法定时限。 </w:t>
      </w:r>
    </w:p>
    <w:p w14:paraId="590BC6A7">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560" w:firstLineChars="200"/>
        <w:jc w:val="left"/>
        <w:textAlignment w:val="auto"/>
        <w:rPr>
          <w:rStyle w:val="12"/>
          <w:rFonts w:hint="eastAsia" w:ascii="仿宋" w:hAnsi="仿宋" w:eastAsia="仿宋" w:cs="仿宋"/>
          <w:b/>
          <w:bCs/>
          <w:i w:val="0"/>
          <w:iCs w:val="0"/>
          <w:sz w:val="28"/>
          <w:szCs w:val="28"/>
          <w:u w:val="none"/>
        </w:rPr>
      </w:pPr>
      <w:r>
        <w:rPr>
          <w:rStyle w:val="12"/>
          <w:rFonts w:hint="eastAsia" w:ascii="仿宋" w:hAnsi="仿宋" w:eastAsia="仿宋" w:cs="仿宋"/>
          <w:b w:val="0"/>
          <w:bCs w:val="0"/>
          <w:i w:val="0"/>
          <w:iCs w:val="0"/>
          <w:sz w:val="28"/>
          <w:szCs w:val="28"/>
          <w:u w:val="none"/>
          <w:lang w:val="en-US" w:eastAsia="zh-CN"/>
        </w:rPr>
        <w:t xml:space="preserve">损失控制：如因投诉导致对客户交付违约，依据《不可抗力条款》协商延期，并启动法律程序向责任方追偿。 </w:t>
      </w:r>
      <w:r>
        <w:rPr>
          <w:rStyle w:val="12"/>
          <w:rFonts w:hint="eastAsia" w:ascii="仿宋" w:hAnsi="仿宋" w:eastAsia="仿宋" w:cs="仿宋"/>
          <w:b/>
          <w:bCs/>
          <w:i w:val="0"/>
          <w:iCs w:val="0"/>
          <w:sz w:val="28"/>
          <w:szCs w:val="28"/>
          <w:u w:val="none"/>
        </w:rPr>
        <w:t> </w:t>
      </w:r>
    </w:p>
    <w:p w14:paraId="2B606AEC">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2" w:firstLineChars="200"/>
        <w:jc w:val="left"/>
        <w:textAlignment w:val="auto"/>
        <w:rPr>
          <w:rStyle w:val="12"/>
          <w:rFonts w:hint="eastAsia" w:ascii="仿宋" w:hAnsi="仿宋" w:eastAsia="仿宋" w:cs="仿宋"/>
          <w:b/>
          <w:bCs/>
          <w:i w:val="0"/>
          <w:iCs w:val="0"/>
          <w:sz w:val="28"/>
          <w:szCs w:val="28"/>
          <w:u w:val="none"/>
        </w:rPr>
      </w:pPr>
      <w:r>
        <w:rPr>
          <w:rStyle w:val="12"/>
          <w:rFonts w:hint="eastAsia" w:ascii="仿宋" w:hAnsi="仿宋" w:eastAsia="仿宋" w:cs="仿宋"/>
          <w:b/>
          <w:bCs/>
          <w:i w:val="0"/>
          <w:iCs w:val="0"/>
          <w:sz w:val="28"/>
          <w:szCs w:val="28"/>
          <w:u w:val="none"/>
          <w:lang w:eastAsia="zh-CN"/>
        </w:rPr>
        <w:t>（</w:t>
      </w:r>
      <w:r>
        <w:rPr>
          <w:rStyle w:val="12"/>
          <w:rFonts w:hint="eastAsia" w:ascii="仿宋" w:hAnsi="仿宋" w:eastAsia="仿宋" w:cs="仿宋"/>
          <w:b/>
          <w:bCs/>
          <w:i w:val="0"/>
          <w:iCs w:val="0"/>
          <w:sz w:val="28"/>
          <w:szCs w:val="28"/>
          <w:u w:val="none"/>
          <w:lang w:val="en-US" w:eastAsia="zh-CN"/>
        </w:rPr>
        <w:t>6</w:t>
      </w:r>
      <w:r>
        <w:rPr>
          <w:rStyle w:val="12"/>
          <w:rFonts w:hint="eastAsia" w:ascii="仿宋" w:hAnsi="仿宋" w:eastAsia="仿宋" w:cs="仿宋"/>
          <w:b/>
          <w:bCs/>
          <w:i w:val="0"/>
          <w:iCs w:val="0"/>
          <w:sz w:val="28"/>
          <w:szCs w:val="28"/>
          <w:u w:val="none"/>
          <w:lang w:eastAsia="zh-CN"/>
        </w:rPr>
        <w:t>）</w:t>
      </w:r>
      <w:r>
        <w:rPr>
          <w:rStyle w:val="12"/>
          <w:rFonts w:hint="eastAsia" w:ascii="仿宋" w:hAnsi="仿宋" w:eastAsia="仿宋" w:cs="仿宋"/>
          <w:b/>
          <w:bCs/>
          <w:i w:val="0"/>
          <w:iCs w:val="0"/>
          <w:sz w:val="28"/>
          <w:szCs w:val="28"/>
          <w:u w:val="none"/>
        </w:rPr>
        <w:t>采购失败应对措施：</w:t>
      </w:r>
    </w:p>
    <w:p w14:paraId="7E5232AB">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rPr>
          <w:rStyle w:val="12"/>
          <w:rFonts w:hint="eastAsia"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rPr>
        <w:t>二次招标优化：</w:t>
      </w:r>
      <w:r>
        <w:rPr>
          <w:rStyle w:val="12"/>
          <w:rFonts w:hint="eastAsia" w:ascii="仿宋" w:hAnsi="仿宋" w:eastAsia="仿宋" w:cs="仿宋"/>
          <w:b w:val="0"/>
          <w:bCs w:val="0"/>
          <w:i w:val="0"/>
          <w:iCs w:val="0"/>
          <w:sz w:val="28"/>
          <w:szCs w:val="28"/>
          <w:u w:val="none"/>
          <w:lang w:val="en-US" w:eastAsia="zh-CN"/>
        </w:rPr>
        <w:t>如</w:t>
      </w:r>
      <w:r>
        <w:rPr>
          <w:rStyle w:val="12"/>
          <w:rFonts w:hint="eastAsia" w:ascii="仿宋" w:hAnsi="仿宋" w:eastAsia="仿宋" w:cs="仿宋"/>
          <w:b w:val="0"/>
          <w:bCs w:val="0"/>
          <w:i w:val="0"/>
          <w:iCs w:val="0"/>
          <w:sz w:val="28"/>
          <w:szCs w:val="28"/>
          <w:u w:val="none"/>
          <w:lang w:eastAsia="zh-CN"/>
        </w:rPr>
        <w:t>调整资格条件、延长投标截止时间</w:t>
      </w:r>
      <w:r>
        <w:rPr>
          <w:rStyle w:val="12"/>
          <w:rFonts w:hint="eastAsia" w:ascii="仿宋" w:hAnsi="仿宋" w:eastAsia="仿宋" w:cs="仿宋"/>
          <w:b w:val="0"/>
          <w:bCs w:val="0"/>
          <w:i w:val="0"/>
          <w:iCs w:val="0"/>
          <w:sz w:val="28"/>
          <w:szCs w:val="28"/>
          <w:u w:val="none"/>
          <w:lang w:val="en-US" w:eastAsia="zh-CN"/>
        </w:rPr>
        <w:t>等。</w:t>
      </w:r>
    </w:p>
    <w:p w14:paraId="7DCFA65C">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rPr>
          <w:rStyle w:val="12"/>
          <w:rFonts w:hint="eastAsia" w:ascii="仿宋" w:hAnsi="仿宋" w:eastAsia="仿宋" w:cs="仿宋"/>
          <w:b/>
          <w:bCs/>
          <w:i w:val="0"/>
          <w:iCs w:val="0"/>
          <w:sz w:val="28"/>
          <w:szCs w:val="28"/>
          <w:u w:val="none"/>
          <w:lang w:val="en-US"/>
        </w:rPr>
      </w:pPr>
      <w:r>
        <w:rPr>
          <w:rStyle w:val="12"/>
          <w:rFonts w:hint="eastAsia" w:ascii="仿宋" w:hAnsi="仿宋" w:eastAsia="仿宋" w:cs="仿宋"/>
          <w:b w:val="0"/>
          <w:bCs w:val="0"/>
          <w:i w:val="0"/>
          <w:iCs w:val="0"/>
          <w:sz w:val="28"/>
          <w:szCs w:val="28"/>
          <w:u w:val="none"/>
          <w:lang w:val="en-US" w:eastAsia="zh-CN"/>
        </w:rPr>
        <w:t>供应商违约处理：依据相关法律法规启动投标/履约追责处理。</w:t>
      </w:r>
    </w:p>
    <w:p w14:paraId="3069A8F9">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2" w:firstLineChars="200"/>
        <w:jc w:val="left"/>
        <w:textAlignment w:val="auto"/>
        <w:rPr>
          <w:rStyle w:val="12"/>
          <w:rFonts w:hint="eastAsia" w:ascii="仿宋" w:hAnsi="仿宋" w:eastAsia="仿宋" w:cs="仿宋"/>
          <w:b/>
          <w:bCs/>
          <w:i w:val="0"/>
          <w:iCs w:val="0"/>
          <w:sz w:val="28"/>
          <w:szCs w:val="28"/>
          <w:u w:val="none"/>
        </w:rPr>
      </w:pPr>
      <w:r>
        <w:rPr>
          <w:rStyle w:val="12"/>
          <w:rFonts w:hint="eastAsia" w:ascii="仿宋" w:hAnsi="仿宋" w:eastAsia="仿宋" w:cs="仿宋"/>
          <w:b/>
          <w:bCs/>
          <w:i w:val="0"/>
          <w:iCs w:val="0"/>
          <w:sz w:val="28"/>
          <w:szCs w:val="28"/>
          <w:u w:val="none"/>
          <w:lang w:eastAsia="zh-CN"/>
        </w:rPr>
        <w:t>（</w:t>
      </w:r>
      <w:r>
        <w:rPr>
          <w:rStyle w:val="12"/>
          <w:rFonts w:hint="eastAsia" w:ascii="仿宋" w:hAnsi="仿宋" w:eastAsia="仿宋" w:cs="仿宋"/>
          <w:b/>
          <w:bCs/>
          <w:i w:val="0"/>
          <w:iCs w:val="0"/>
          <w:sz w:val="28"/>
          <w:szCs w:val="28"/>
          <w:u w:val="none"/>
          <w:lang w:val="en-US" w:eastAsia="zh-CN"/>
        </w:rPr>
        <w:t>7</w:t>
      </w:r>
      <w:r>
        <w:rPr>
          <w:rStyle w:val="12"/>
          <w:rFonts w:hint="eastAsia" w:ascii="仿宋" w:hAnsi="仿宋" w:eastAsia="仿宋" w:cs="仿宋"/>
          <w:b/>
          <w:bCs/>
          <w:i w:val="0"/>
          <w:iCs w:val="0"/>
          <w:sz w:val="28"/>
          <w:szCs w:val="28"/>
          <w:u w:val="none"/>
          <w:lang w:eastAsia="zh-CN"/>
        </w:rPr>
        <w:t>）</w:t>
      </w:r>
      <w:r>
        <w:rPr>
          <w:rStyle w:val="12"/>
          <w:rFonts w:hint="eastAsia" w:ascii="仿宋" w:hAnsi="仿宋" w:eastAsia="仿宋" w:cs="仿宋"/>
          <w:b/>
          <w:bCs/>
          <w:i w:val="0"/>
          <w:iCs w:val="0"/>
          <w:sz w:val="28"/>
          <w:szCs w:val="28"/>
          <w:u w:val="none"/>
        </w:rPr>
        <w:t>不按规定签订或者履行合同应对措施：   </w:t>
      </w:r>
    </w:p>
    <w:p w14:paraId="5DDF5B3E">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rPr>
          <w:rStyle w:val="12"/>
          <w:rFonts w:hint="eastAsia"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rPr>
        <w:t>签约主体审查机制</w:t>
      </w:r>
      <w:r>
        <w:rPr>
          <w:rStyle w:val="12"/>
          <w:rFonts w:hint="eastAsia" w:ascii="仿宋" w:hAnsi="仿宋" w:eastAsia="仿宋" w:cs="仿宋"/>
          <w:b w:val="0"/>
          <w:bCs w:val="0"/>
          <w:i w:val="0"/>
          <w:iCs w:val="0"/>
          <w:sz w:val="28"/>
          <w:szCs w:val="28"/>
          <w:u w:val="none"/>
          <w:lang w:eastAsia="zh-CN"/>
        </w:rPr>
        <w:t>：签约前核验供应商</w:t>
      </w:r>
      <w:r>
        <w:rPr>
          <w:rStyle w:val="12"/>
          <w:rFonts w:hint="eastAsia" w:ascii="仿宋" w:hAnsi="仿宋" w:eastAsia="仿宋" w:cs="仿宋"/>
          <w:b w:val="0"/>
          <w:bCs w:val="0"/>
          <w:i w:val="0"/>
          <w:iCs w:val="0"/>
          <w:sz w:val="28"/>
          <w:szCs w:val="28"/>
          <w:u w:val="none"/>
          <w:lang w:val="en-US" w:eastAsia="zh-CN"/>
        </w:rPr>
        <w:t>及签约授权人。</w:t>
      </w:r>
    </w:p>
    <w:p w14:paraId="04C14FEF">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560" w:firstLineChars="200"/>
        <w:jc w:val="left"/>
        <w:textAlignment w:val="auto"/>
        <w:rPr>
          <w:rStyle w:val="12"/>
          <w:rFonts w:hint="eastAsia"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lang w:val="en-US" w:eastAsia="zh-CN"/>
        </w:rPr>
        <w:t>合同条款合规审查：杜绝歧视性条款、违反强制性规定的合同条款。</w:t>
      </w:r>
    </w:p>
    <w:p w14:paraId="59D115E7">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560" w:firstLineChars="200"/>
        <w:jc w:val="left"/>
        <w:textAlignment w:val="auto"/>
        <w:rPr>
          <w:rStyle w:val="12"/>
          <w:rFonts w:hint="eastAsia"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lang w:val="en-US" w:eastAsia="zh-CN"/>
        </w:rPr>
        <w:t>履约要求设置：合同中明确履约保证要求（如设置提履约保函、担保等）、违约条款（如违约金等）。</w:t>
      </w:r>
    </w:p>
    <w:p w14:paraId="48ADB3CB">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560" w:firstLineChars="200"/>
        <w:jc w:val="left"/>
        <w:textAlignment w:val="auto"/>
        <w:rPr>
          <w:rStyle w:val="12"/>
          <w:rFonts w:hint="eastAsia"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lang w:val="en-US" w:eastAsia="zh-CN"/>
        </w:rPr>
        <w:t>违规行为追责：对违法违规的供应商上报相关部门依法依规作出处罚并依法追责。</w:t>
      </w:r>
    </w:p>
    <w:p w14:paraId="492349CC">
      <w:pPr>
        <w:pStyle w:val="9"/>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2" w:firstLineChars="200"/>
        <w:jc w:val="left"/>
        <w:textAlignment w:val="auto"/>
        <w:rPr>
          <w:rStyle w:val="12"/>
          <w:rFonts w:hint="eastAsia" w:ascii="仿宋" w:hAnsi="仿宋" w:eastAsia="仿宋" w:cs="仿宋"/>
          <w:b/>
          <w:bCs/>
          <w:i w:val="0"/>
          <w:iCs w:val="0"/>
          <w:sz w:val="28"/>
          <w:szCs w:val="28"/>
          <w:u w:val="none"/>
        </w:rPr>
      </w:pPr>
      <w:r>
        <w:rPr>
          <w:rStyle w:val="12"/>
          <w:rFonts w:hint="eastAsia" w:ascii="仿宋" w:hAnsi="仿宋" w:eastAsia="仿宋" w:cs="仿宋"/>
          <w:b/>
          <w:bCs/>
          <w:i w:val="0"/>
          <w:iCs w:val="0"/>
          <w:sz w:val="28"/>
          <w:szCs w:val="28"/>
          <w:u w:val="none"/>
        </w:rPr>
        <w:t>出现损害国家利益和社会公共利益情形应对措施： </w:t>
      </w:r>
    </w:p>
    <w:p w14:paraId="4FF8D684">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560" w:firstLineChars="200"/>
        <w:jc w:val="left"/>
        <w:textAlignment w:val="auto"/>
        <w:rPr>
          <w:rStyle w:val="12"/>
          <w:rFonts w:hint="eastAsia"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lang w:val="en-US" w:eastAsia="zh-CN"/>
        </w:rPr>
        <w:t>合同效力处置：确认损害国家利益和公共利益的合同无效，已履行部分恢复原状。</w:t>
      </w:r>
    </w:p>
    <w:p w14:paraId="28831C45">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560" w:firstLineChars="200"/>
        <w:jc w:val="left"/>
        <w:textAlignment w:val="auto"/>
        <w:rPr>
          <w:rStyle w:val="12"/>
          <w:rFonts w:hint="eastAsia"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lang w:val="en-US" w:eastAsia="zh-CN"/>
        </w:rPr>
        <w:t>刑事追责、民事赔偿：依法对损害国家利益和公共利益的情形开展刑事追责及民事赔偿。</w:t>
      </w:r>
    </w:p>
    <w:p w14:paraId="2D8699F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jc w:val="left"/>
        <w:textAlignment w:val="auto"/>
        <w:rPr>
          <w:rStyle w:val="12"/>
          <w:rFonts w:hint="eastAsia"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lang w:val="en-US" w:eastAsia="zh-CN"/>
        </w:rPr>
        <w:t>零容忍态度：对损害国家利益行为立即终止合作，不得以“整改替代处罚”。对重大公共利益涉案供应商及相关人员建档长期追溯。</w:t>
      </w:r>
    </w:p>
    <w:p w14:paraId="6635F04F">
      <w:pPr>
        <w:pStyle w:val="9"/>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jc w:val="left"/>
        <w:textAlignment w:val="auto"/>
        <w:rPr>
          <w:rStyle w:val="12"/>
          <w:rFonts w:hint="eastAsia" w:ascii="仿宋" w:hAnsi="仿宋" w:eastAsia="仿宋" w:cs="仿宋"/>
          <w:b/>
          <w:bCs/>
          <w:i w:val="0"/>
          <w:iCs w:val="0"/>
          <w:sz w:val="28"/>
          <w:szCs w:val="28"/>
          <w:u w:val="none"/>
          <w:lang w:val="en-US" w:eastAsia="zh-CN"/>
        </w:rPr>
      </w:pPr>
      <w:r>
        <w:rPr>
          <w:rStyle w:val="12"/>
          <w:rFonts w:hint="eastAsia" w:ascii="仿宋" w:hAnsi="仿宋" w:eastAsia="仿宋" w:cs="仿宋"/>
          <w:b/>
          <w:bCs/>
          <w:i w:val="0"/>
          <w:iCs w:val="0"/>
          <w:sz w:val="28"/>
          <w:szCs w:val="28"/>
          <w:u w:val="none"/>
          <w:lang w:val="en-US" w:eastAsia="zh-CN"/>
        </w:rPr>
        <w:t>其他规定及要求</w:t>
      </w:r>
    </w:p>
    <w:p w14:paraId="0659E5F3">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Style w:val="12"/>
          <w:rFonts w:hint="default" w:ascii="仿宋" w:hAnsi="仿宋" w:eastAsia="仿宋" w:cs="仿宋"/>
          <w:b w:val="0"/>
          <w:bCs w:val="0"/>
          <w:i w:val="0"/>
          <w:iCs w:val="0"/>
          <w:sz w:val="28"/>
          <w:szCs w:val="28"/>
          <w:u w:val="none"/>
          <w:lang w:val="en-US" w:eastAsia="zh-CN"/>
        </w:rPr>
      </w:pPr>
      <w:r>
        <w:rPr>
          <w:rStyle w:val="12"/>
          <w:rFonts w:hint="default" w:ascii="仿宋" w:hAnsi="仿宋" w:eastAsia="仿宋" w:cs="仿宋"/>
          <w:b w:val="0"/>
          <w:bCs w:val="0"/>
          <w:i w:val="0"/>
          <w:iCs w:val="0"/>
          <w:sz w:val="28"/>
          <w:szCs w:val="28"/>
          <w:u w:val="none"/>
          <w:lang w:val="en-US" w:eastAsia="zh-CN"/>
        </w:rPr>
        <w:t>一、培训工作要求</w:t>
      </w:r>
    </w:p>
    <w:p w14:paraId="1CB07EB1">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Style w:val="12"/>
          <w:rFonts w:hint="default" w:ascii="仿宋" w:hAnsi="仿宋" w:eastAsia="仿宋" w:cs="仿宋"/>
          <w:b w:val="0"/>
          <w:bCs w:val="0"/>
          <w:i w:val="0"/>
          <w:iCs w:val="0"/>
          <w:sz w:val="28"/>
          <w:szCs w:val="28"/>
          <w:u w:val="none"/>
          <w:lang w:val="en-US" w:eastAsia="zh-CN"/>
        </w:rPr>
      </w:pPr>
      <w:r>
        <w:rPr>
          <w:rStyle w:val="12"/>
          <w:rFonts w:hint="default" w:ascii="仿宋" w:hAnsi="仿宋" w:eastAsia="仿宋" w:cs="仿宋"/>
          <w:b w:val="0"/>
          <w:bCs w:val="0"/>
          <w:i w:val="0"/>
          <w:iCs w:val="0"/>
          <w:sz w:val="28"/>
          <w:szCs w:val="28"/>
          <w:u w:val="none"/>
          <w:lang w:val="en-US" w:eastAsia="zh-CN"/>
        </w:rPr>
        <w:t>（一）招生</w:t>
      </w:r>
    </w:p>
    <w:p w14:paraId="5390847A">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rPr>
          <w:rStyle w:val="12"/>
          <w:rFonts w:hint="default"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lang w:val="en-US" w:eastAsia="zh-CN"/>
        </w:rPr>
        <w:t>（1）</w:t>
      </w:r>
      <w:r>
        <w:rPr>
          <w:rStyle w:val="12"/>
          <w:rFonts w:hint="default" w:ascii="仿宋" w:hAnsi="仿宋" w:eastAsia="仿宋" w:cs="仿宋"/>
          <w:b w:val="0"/>
          <w:bCs w:val="0"/>
          <w:i w:val="0"/>
          <w:iCs w:val="0"/>
          <w:sz w:val="28"/>
          <w:szCs w:val="28"/>
          <w:u w:val="none"/>
          <w:lang w:val="en-US" w:eastAsia="zh-CN"/>
        </w:rPr>
        <w:t>备案。跨地州开展培训需在</w:t>
      </w:r>
      <w:r>
        <w:rPr>
          <w:rStyle w:val="12"/>
          <w:rFonts w:hint="eastAsia" w:ascii="仿宋" w:hAnsi="仿宋" w:eastAsia="仿宋" w:cs="仿宋"/>
          <w:b w:val="0"/>
          <w:bCs w:val="0"/>
          <w:i w:val="0"/>
          <w:iCs w:val="0"/>
          <w:sz w:val="28"/>
          <w:szCs w:val="28"/>
          <w:u w:val="none"/>
          <w:lang w:val="en-US" w:eastAsia="zh-CN"/>
        </w:rPr>
        <w:t>项目所在地</w:t>
      </w:r>
      <w:r>
        <w:rPr>
          <w:rStyle w:val="12"/>
          <w:rFonts w:hint="default" w:ascii="仿宋" w:hAnsi="仿宋" w:eastAsia="仿宋" w:cs="仿宋"/>
          <w:b w:val="0"/>
          <w:bCs w:val="0"/>
          <w:i w:val="0"/>
          <w:iCs w:val="0"/>
          <w:sz w:val="28"/>
          <w:szCs w:val="28"/>
          <w:u w:val="none"/>
          <w:lang w:val="en-US" w:eastAsia="zh-CN"/>
        </w:rPr>
        <w:t>人社</w:t>
      </w:r>
      <w:r>
        <w:rPr>
          <w:rStyle w:val="12"/>
          <w:rFonts w:hint="eastAsia" w:ascii="仿宋" w:hAnsi="仿宋" w:eastAsia="仿宋" w:cs="仿宋"/>
          <w:b w:val="0"/>
          <w:bCs w:val="0"/>
          <w:i w:val="0"/>
          <w:iCs w:val="0"/>
          <w:sz w:val="28"/>
          <w:szCs w:val="28"/>
          <w:u w:val="none"/>
          <w:lang w:val="en-US" w:eastAsia="zh-CN"/>
        </w:rPr>
        <w:t>部门</w:t>
      </w:r>
      <w:r>
        <w:rPr>
          <w:rStyle w:val="12"/>
          <w:rFonts w:hint="default" w:ascii="仿宋" w:hAnsi="仿宋" w:eastAsia="仿宋" w:cs="仿宋"/>
          <w:b w:val="0"/>
          <w:bCs w:val="0"/>
          <w:i w:val="0"/>
          <w:iCs w:val="0"/>
          <w:sz w:val="28"/>
          <w:szCs w:val="28"/>
          <w:u w:val="none"/>
          <w:lang w:val="en-US" w:eastAsia="zh-CN"/>
        </w:rPr>
        <w:t>备案。招生应符合相关法律、法规规定。</w:t>
      </w:r>
    </w:p>
    <w:p w14:paraId="5BF84CA7">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rPr>
          <w:rStyle w:val="12"/>
          <w:rFonts w:hint="default"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lang w:val="en-US" w:eastAsia="zh-CN"/>
        </w:rPr>
        <w:t>（2）</w:t>
      </w:r>
      <w:r>
        <w:rPr>
          <w:rStyle w:val="12"/>
          <w:rFonts w:hint="default" w:ascii="仿宋" w:hAnsi="仿宋" w:eastAsia="仿宋" w:cs="仿宋"/>
          <w:b w:val="0"/>
          <w:bCs w:val="0"/>
          <w:i w:val="0"/>
          <w:iCs w:val="0"/>
          <w:sz w:val="28"/>
          <w:szCs w:val="28"/>
          <w:u w:val="none"/>
          <w:lang w:val="en-US" w:eastAsia="zh-CN"/>
        </w:rPr>
        <w:t>项目</w:t>
      </w:r>
      <w:r>
        <w:rPr>
          <w:rStyle w:val="12"/>
          <w:rFonts w:hint="eastAsia" w:ascii="仿宋" w:hAnsi="仿宋" w:eastAsia="仿宋" w:cs="仿宋"/>
          <w:b w:val="0"/>
          <w:bCs w:val="0"/>
          <w:i w:val="0"/>
          <w:iCs w:val="0"/>
          <w:sz w:val="28"/>
          <w:szCs w:val="28"/>
          <w:u w:val="none"/>
          <w:lang w:val="en-US" w:eastAsia="zh-CN"/>
        </w:rPr>
        <w:t>培训</w:t>
      </w:r>
      <w:r>
        <w:rPr>
          <w:rStyle w:val="12"/>
          <w:rFonts w:hint="default" w:ascii="仿宋" w:hAnsi="仿宋" w:eastAsia="仿宋" w:cs="仿宋"/>
          <w:b w:val="0"/>
          <w:bCs w:val="0"/>
          <w:i w:val="0"/>
          <w:iCs w:val="0"/>
          <w:sz w:val="28"/>
          <w:szCs w:val="28"/>
          <w:u w:val="none"/>
          <w:lang w:val="en-US" w:eastAsia="zh-CN"/>
        </w:rPr>
        <w:t>对象主要包括但不限于：防止返贫监测对象、毕业年度高校毕业生(含技工院校高级工班、预备技师班、技师班和特殊教育院校职业教育类毕业生)、城乡未继续升学的应届初高中毕业生、农村转移就业劳动者、城镇登记失业人员、就业困难人员等各类群体。</w:t>
      </w:r>
    </w:p>
    <w:p w14:paraId="5D74ECC2">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Style w:val="12"/>
          <w:rFonts w:hint="default"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lang w:val="en-US" w:eastAsia="zh-CN"/>
        </w:rPr>
        <w:t>（二）</w:t>
      </w:r>
      <w:r>
        <w:rPr>
          <w:rStyle w:val="12"/>
          <w:rFonts w:hint="default" w:ascii="仿宋" w:hAnsi="仿宋" w:eastAsia="仿宋" w:cs="仿宋"/>
          <w:b w:val="0"/>
          <w:bCs w:val="0"/>
          <w:i w:val="0"/>
          <w:iCs w:val="0"/>
          <w:sz w:val="28"/>
          <w:szCs w:val="28"/>
          <w:u w:val="none"/>
          <w:lang w:val="en-US" w:eastAsia="zh-CN"/>
        </w:rPr>
        <w:t>开班前培训</w:t>
      </w:r>
      <w:r>
        <w:rPr>
          <w:rStyle w:val="12"/>
          <w:rFonts w:hint="eastAsia" w:ascii="仿宋" w:hAnsi="仿宋" w:eastAsia="仿宋" w:cs="仿宋"/>
          <w:b w:val="0"/>
          <w:bCs w:val="0"/>
          <w:i w:val="0"/>
          <w:iCs w:val="0"/>
          <w:sz w:val="28"/>
          <w:szCs w:val="28"/>
          <w:u w:val="none"/>
          <w:lang w:val="en-US" w:eastAsia="zh-CN"/>
        </w:rPr>
        <w:t>要求</w:t>
      </w:r>
    </w:p>
    <w:p w14:paraId="209621AC">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rPr>
          <w:rStyle w:val="12"/>
          <w:rFonts w:hint="default" w:ascii="仿宋" w:hAnsi="仿宋" w:eastAsia="仿宋" w:cs="仿宋"/>
          <w:b w:val="0"/>
          <w:bCs w:val="0"/>
          <w:i w:val="0"/>
          <w:iCs w:val="0"/>
          <w:sz w:val="28"/>
          <w:szCs w:val="28"/>
          <w:u w:val="none"/>
          <w:lang w:val="en-US" w:eastAsia="zh-CN"/>
        </w:rPr>
      </w:pPr>
      <w:r>
        <w:rPr>
          <w:rStyle w:val="12"/>
          <w:rFonts w:hint="default" w:ascii="仿宋" w:hAnsi="仿宋" w:eastAsia="仿宋" w:cs="仿宋"/>
          <w:b w:val="0"/>
          <w:bCs w:val="0"/>
          <w:i w:val="0"/>
          <w:iCs w:val="0"/>
          <w:sz w:val="28"/>
          <w:szCs w:val="28"/>
          <w:u w:val="none"/>
          <w:lang w:val="en-US" w:eastAsia="zh-CN"/>
        </w:rPr>
        <w:t>各培训机构开班前需</w:t>
      </w:r>
      <w:r>
        <w:rPr>
          <w:rStyle w:val="12"/>
          <w:rFonts w:hint="eastAsia" w:ascii="仿宋" w:hAnsi="仿宋" w:eastAsia="仿宋" w:cs="仿宋"/>
          <w:b w:val="0"/>
          <w:bCs w:val="0"/>
          <w:i w:val="0"/>
          <w:iCs w:val="0"/>
          <w:sz w:val="28"/>
          <w:szCs w:val="28"/>
          <w:u w:val="none"/>
          <w:lang w:val="en-US" w:eastAsia="zh-CN"/>
        </w:rPr>
        <w:t>按采购人要求</w:t>
      </w:r>
      <w:r>
        <w:rPr>
          <w:rStyle w:val="12"/>
          <w:rFonts w:hint="default" w:ascii="仿宋" w:hAnsi="仿宋" w:eastAsia="仿宋" w:cs="仿宋"/>
          <w:b w:val="0"/>
          <w:bCs w:val="0"/>
          <w:i w:val="0"/>
          <w:iCs w:val="0"/>
          <w:sz w:val="28"/>
          <w:szCs w:val="28"/>
          <w:u w:val="none"/>
          <w:lang w:val="en-US" w:eastAsia="zh-CN"/>
        </w:rPr>
        <w:t>提供培训计划</w:t>
      </w:r>
      <w:r>
        <w:rPr>
          <w:rStyle w:val="12"/>
          <w:rFonts w:hint="eastAsia" w:ascii="仿宋" w:hAnsi="仿宋" w:eastAsia="仿宋" w:cs="仿宋"/>
          <w:b w:val="0"/>
          <w:bCs w:val="0"/>
          <w:i w:val="0"/>
          <w:iCs w:val="0"/>
          <w:sz w:val="28"/>
          <w:szCs w:val="28"/>
          <w:u w:val="none"/>
          <w:lang w:val="en-US" w:eastAsia="zh-CN"/>
        </w:rPr>
        <w:t>、</w:t>
      </w:r>
      <w:r>
        <w:rPr>
          <w:rStyle w:val="12"/>
          <w:rFonts w:hint="default" w:ascii="仿宋" w:hAnsi="仿宋" w:eastAsia="仿宋" w:cs="仿宋"/>
          <w:b w:val="0"/>
          <w:bCs w:val="0"/>
          <w:i w:val="0"/>
          <w:iCs w:val="0"/>
          <w:sz w:val="28"/>
          <w:szCs w:val="28"/>
          <w:u w:val="none"/>
          <w:lang w:val="en-US" w:eastAsia="zh-CN"/>
        </w:rPr>
        <w:t>教学大纲</w:t>
      </w:r>
      <w:r>
        <w:rPr>
          <w:rStyle w:val="12"/>
          <w:rFonts w:hint="eastAsia" w:ascii="仿宋" w:hAnsi="仿宋" w:eastAsia="仿宋" w:cs="仿宋"/>
          <w:b w:val="0"/>
          <w:bCs w:val="0"/>
          <w:i w:val="0"/>
          <w:iCs w:val="0"/>
          <w:sz w:val="28"/>
          <w:szCs w:val="28"/>
          <w:u w:val="none"/>
          <w:lang w:val="en-US" w:eastAsia="zh-CN"/>
        </w:rPr>
        <w:t>、</w:t>
      </w:r>
      <w:r>
        <w:rPr>
          <w:rStyle w:val="12"/>
          <w:rFonts w:hint="default" w:ascii="仿宋" w:hAnsi="仿宋" w:eastAsia="仿宋" w:cs="仿宋"/>
          <w:b w:val="0"/>
          <w:bCs w:val="0"/>
          <w:i w:val="0"/>
          <w:iCs w:val="0"/>
          <w:sz w:val="28"/>
          <w:szCs w:val="28"/>
          <w:u w:val="none"/>
          <w:lang w:val="en-US" w:eastAsia="zh-CN"/>
        </w:rPr>
        <w:t>教学计划</w:t>
      </w:r>
      <w:r>
        <w:rPr>
          <w:rStyle w:val="12"/>
          <w:rFonts w:hint="eastAsia" w:ascii="仿宋" w:hAnsi="仿宋" w:eastAsia="仿宋" w:cs="仿宋"/>
          <w:b w:val="0"/>
          <w:bCs w:val="0"/>
          <w:i w:val="0"/>
          <w:iCs w:val="0"/>
          <w:sz w:val="28"/>
          <w:szCs w:val="28"/>
          <w:u w:val="none"/>
          <w:lang w:val="en-US" w:eastAsia="zh-CN"/>
        </w:rPr>
        <w:t>、</w:t>
      </w:r>
      <w:r>
        <w:rPr>
          <w:rStyle w:val="12"/>
          <w:rFonts w:hint="default" w:ascii="仿宋" w:hAnsi="仿宋" w:eastAsia="仿宋" w:cs="仿宋"/>
          <w:b w:val="0"/>
          <w:bCs w:val="0"/>
          <w:i w:val="0"/>
          <w:iCs w:val="0"/>
          <w:sz w:val="28"/>
          <w:szCs w:val="28"/>
          <w:u w:val="none"/>
          <w:lang w:val="en-US" w:eastAsia="zh-CN"/>
        </w:rPr>
        <w:t>培训学员花名册</w:t>
      </w:r>
      <w:r>
        <w:rPr>
          <w:rStyle w:val="12"/>
          <w:rFonts w:hint="eastAsia" w:ascii="仿宋" w:hAnsi="仿宋" w:eastAsia="仿宋" w:cs="仿宋"/>
          <w:b w:val="0"/>
          <w:bCs w:val="0"/>
          <w:i w:val="0"/>
          <w:iCs w:val="0"/>
          <w:sz w:val="28"/>
          <w:szCs w:val="28"/>
          <w:u w:val="none"/>
          <w:lang w:val="en-US" w:eastAsia="zh-CN"/>
        </w:rPr>
        <w:t>等相关报备</w:t>
      </w:r>
      <w:r>
        <w:rPr>
          <w:rStyle w:val="12"/>
          <w:rFonts w:hint="default" w:ascii="仿宋" w:hAnsi="仿宋" w:eastAsia="仿宋" w:cs="仿宋"/>
          <w:b w:val="0"/>
          <w:bCs w:val="0"/>
          <w:i w:val="0"/>
          <w:iCs w:val="0"/>
          <w:sz w:val="28"/>
          <w:szCs w:val="28"/>
          <w:u w:val="none"/>
          <w:lang w:val="en-US" w:eastAsia="zh-CN"/>
        </w:rPr>
        <w:t>资料。具体要求如下：</w:t>
      </w:r>
    </w:p>
    <w:p w14:paraId="38EE202E">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rPr>
          <w:rStyle w:val="12"/>
          <w:rFonts w:hint="default"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lang w:val="en-US" w:eastAsia="zh-CN"/>
        </w:rPr>
        <w:t>（1）</w:t>
      </w:r>
      <w:r>
        <w:rPr>
          <w:rStyle w:val="12"/>
          <w:rFonts w:hint="default" w:ascii="仿宋" w:hAnsi="仿宋" w:eastAsia="仿宋" w:cs="仿宋"/>
          <w:b w:val="0"/>
          <w:bCs w:val="0"/>
          <w:i w:val="0"/>
          <w:iCs w:val="0"/>
          <w:sz w:val="28"/>
          <w:szCs w:val="28"/>
          <w:u w:val="none"/>
          <w:lang w:val="en-US" w:eastAsia="zh-CN"/>
        </w:rPr>
        <w:t>师资要求。每个班级需配备师资</w:t>
      </w:r>
      <w:r>
        <w:rPr>
          <w:rStyle w:val="12"/>
          <w:rFonts w:hint="eastAsia" w:ascii="仿宋" w:hAnsi="仿宋" w:eastAsia="仿宋" w:cs="仿宋"/>
          <w:b w:val="0"/>
          <w:bCs w:val="0"/>
          <w:i w:val="0"/>
          <w:iCs w:val="0"/>
          <w:sz w:val="28"/>
          <w:szCs w:val="28"/>
          <w:u w:val="none"/>
          <w:lang w:val="en-US" w:eastAsia="zh-CN"/>
        </w:rPr>
        <w:t>4</w:t>
      </w:r>
      <w:r>
        <w:rPr>
          <w:rStyle w:val="12"/>
          <w:rFonts w:hint="default" w:ascii="仿宋" w:hAnsi="仿宋" w:eastAsia="仿宋" w:cs="仿宋"/>
          <w:b w:val="0"/>
          <w:bCs w:val="0"/>
          <w:i w:val="0"/>
          <w:iCs w:val="0"/>
          <w:sz w:val="28"/>
          <w:szCs w:val="28"/>
          <w:u w:val="none"/>
          <w:lang w:val="en-US" w:eastAsia="zh-CN"/>
        </w:rPr>
        <w:t xml:space="preserve"> 人以上，至少1名理论课教师和 1名生产实习指导教师。承担初级工培训的教师应具备初级职称或中级国家职业资格（技能等级），承担中级工培训的教师应具备中级职称或高级国家职业资格（技能等级）。承担高级及其以上技能培训的教师应具备技师、高级技师国家职业资格（技能等级），企业专业技术人才、高技能人才可担任本职业（工种）生产实习指导教师。</w:t>
      </w:r>
    </w:p>
    <w:p w14:paraId="457FD954">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rPr>
          <w:rStyle w:val="12"/>
          <w:rFonts w:hint="default"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lang w:val="en-US" w:eastAsia="zh-CN"/>
        </w:rPr>
        <w:t>（2）</w:t>
      </w:r>
      <w:r>
        <w:rPr>
          <w:rStyle w:val="12"/>
          <w:rFonts w:hint="default" w:ascii="仿宋" w:hAnsi="仿宋" w:eastAsia="仿宋" w:cs="仿宋"/>
          <w:b w:val="0"/>
          <w:bCs w:val="0"/>
          <w:i w:val="0"/>
          <w:iCs w:val="0"/>
          <w:sz w:val="28"/>
          <w:szCs w:val="28"/>
          <w:u w:val="none"/>
          <w:lang w:val="en-US" w:eastAsia="zh-CN"/>
        </w:rPr>
        <w:t>培训场地要求：开展培训前先按照相关规定</w:t>
      </w:r>
      <w:r>
        <w:rPr>
          <w:rStyle w:val="12"/>
          <w:rFonts w:hint="eastAsia" w:ascii="仿宋" w:hAnsi="仿宋" w:eastAsia="仿宋" w:cs="仿宋"/>
          <w:b w:val="0"/>
          <w:bCs w:val="0"/>
          <w:i w:val="0"/>
          <w:iCs w:val="0"/>
          <w:sz w:val="28"/>
          <w:szCs w:val="28"/>
          <w:u w:val="none"/>
          <w:lang w:val="en-US" w:eastAsia="zh-CN"/>
        </w:rPr>
        <w:t>开展</w:t>
      </w:r>
      <w:r>
        <w:rPr>
          <w:rStyle w:val="12"/>
          <w:rFonts w:hint="default" w:ascii="仿宋" w:hAnsi="仿宋" w:eastAsia="仿宋" w:cs="仿宋"/>
          <w:b w:val="0"/>
          <w:bCs w:val="0"/>
          <w:i w:val="0"/>
          <w:iCs w:val="0"/>
          <w:sz w:val="28"/>
          <w:szCs w:val="28"/>
          <w:u w:val="none"/>
          <w:lang w:val="en-US" w:eastAsia="zh-CN"/>
        </w:rPr>
        <w:t>安全生产自查，培训场地必须符合安全生产的要求，冬季培训实训室（等候室）必须具备取暖条件，机械操作工</w:t>
      </w:r>
      <w:r>
        <w:rPr>
          <w:rStyle w:val="12"/>
          <w:rFonts w:hint="eastAsia" w:ascii="仿宋" w:hAnsi="仿宋" w:eastAsia="仿宋" w:cs="仿宋"/>
          <w:b w:val="0"/>
          <w:bCs w:val="0"/>
          <w:i w:val="0"/>
          <w:iCs w:val="0"/>
          <w:sz w:val="28"/>
          <w:szCs w:val="28"/>
          <w:u w:val="none"/>
          <w:lang w:val="en-US" w:eastAsia="zh-CN"/>
        </w:rPr>
        <w:t>类</w:t>
      </w:r>
      <w:r>
        <w:rPr>
          <w:rStyle w:val="12"/>
          <w:rFonts w:hint="default" w:ascii="仿宋" w:hAnsi="仿宋" w:eastAsia="仿宋" w:cs="仿宋"/>
          <w:b w:val="0"/>
          <w:bCs w:val="0"/>
          <w:i w:val="0"/>
          <w:iCs w:val="0"/>
          <w:sz w:val="28"/>
          <w:szCs w:val="28"/>
          <w:u w:val="none"/>
          <w:lang w:val="en-US" w:eastAsia="zh-CN"/>
        </w:rPr>
        <w:t>的场地必须按照考试场地要求布置。</w:t>
      </w:r>
    </w:p>
    <w:p w14:paraId="11D97B2E">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rPr>
          <w:rStyle w:val="12"/>
          <w:rFonts w:hint="default"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lang w:val="en-US" w:eastAsia="zh-CN"/>
        </w:rPr>
        <w:t>（3）</w:t>
      </w:r>
      <w:r>
        <w:rPr>
          <w:rStyle w:val="12"/>
          <w:rFonts w:hint="default" w:ascii="仿宋" w:hAnsi="仿宋" w:eastAsia="仿宋" w:cs="仿宋"/>
          <w:b w:val="0"/>
          <w:bCs w:val="0"/>
          <w:i w:val="0"/>
          <w:iCs w:val="0"/>
          <w:sz w:val="28"/>
          <w:szCs w:val="28"/>
          <w:u w:val="none"/>
          <w:lang w:val="en-US" w:eastAsia="zh-CN"/>
        </w:rPr>
        <w:t>实训设备要求。培训实训工位（教学设备）按照培训班人数配备，配备比例不低于</w:t>
      </w:r>
      <w:r>
        <w:rPr>
          <w:rStyle w:val="12"/>
          <w:rFonts w:hint="eastAsia" w:ascii="仿宋" w:hAnsi="仿宋" w:eastAsia="仿宋" w:cs="仿宋"/>
          <w:b w:val="0"/>
          <w:bCs w:val="0"/>
          <w:i w:val="0"/>
          <w:iCs w:val="0"/>
          <w:sz w:val="28"/>
          <w:szCs w:val="28"/>
          <w:u w:val="none"/>
          <w:lang w:val="en-US" w:eastAsia="zh-CN"/>
        </w:rPr>
        <w:t>相应的培训规定要求</w:t>
      </w:r>
      <w:r>
        <w:rPr>
          <w:rStyle w:val="12"/>
          <w:rFonts w:hint="default" w:ascii="仿宋" w:hAnsi="仿宋" w:eastAsia="仿宋" w:cs="仿宋"/>
          <w:b w:val="0"/>
          <w:bCs w:val="0"/>
          <w:i w:val="0"/>
          <w:iCs w:val="0"/>
          <w:sz w:val="28"/>
          <w:szCs w:val="28"/>
          <w:u w:val="none"/>
          <w:lang w:val="en-US" w:eastAsia="zh-CN"/>
        </w:rPr>
        <w:t>。</w:t>
      </w:r>
    </w:p>
    <w:p w14:paraId="6C199698">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rPr>
          <w:rStyle w:val="12"/>
          <w:rFonts w:hint="default"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lang w:val="en-US" w:eastAsia="zh-CN"/>
        </w:rPr>
        <w:t>（4）</w:t>
      </w:r>
      <w:r>
        <w:rPr>
          <w:rStyle w:val="12"/>
          <w:rFonts w:hint="default" w:ascii="仿宋" w:hAnsi="仿宋" w:eastAsia="仿宋" w:cs="仿宋"/>
          <w:b w:val="0"/>
          <w:bCs w:val="0"/>
          <w:i w:val="0"/>
          <w:iCs w:val="0"/>
          <w:sz w:val="28"/>
          <w:szCs w:val="28"/>
          <w:u w:val="none"/>
          <w:lang w:val="en-US" w:eastAsia="zh-CN"/>
        </w:rPr>
        <w:t>严格制定教学大纲及教学计划。</w:t>
      </w:r>
    </w:p>
    <w:p w14:paraId="36A1D75A">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rPr>
          <w:rStyle w:val="12"/>
          <w:rFonts w:hint="default"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lang w:val="en-US" w:eastAsia="zh-CN"/>
        </w:rPr>
        <w:t>（5）</w:t>
      </w:r>
      <w:r>
        <w:rPr>
          <w:rStyle w:val="12"/>
          <w:rFonts w:hint="default" w:ascii="仿宋" w:hAnsi="仿宋" w:eastAsia="仿宋" w:cs="仿宋"/>
          <w:b w:val="0"/>
          <w:bCs w:val="0"/>
          <w:i w:val="0"/>
          <w:iCs w:val="0"/>
          <w:sz w:val="28"/>
          <w:szCs w:val="28"/>
          <w:u w:val="none"/>
          <w:lang w:val="en-US" w:eastAsia="zh-CN"/>
        </w:rPr>
        <w:t>教材要求。严格按照人社部《职业培训规划教材选用目录（2022-2023年）》选用教材，所有教材和课件需报</w:t>
      </w:r>
      <w:r>
        <w:rPr>
          <w:rStyle w:val="12"/>
          <w:rFonts w:hint="eastAsia" w:ascii="仿宋" w:hAnsi="仿宋" w:eastAsia="仿宋" w:cs="仿宋"/>
          <w:b w:val="0"/>
          <w:bCs w:val="0"/>
          <w:i w:val="0"/>
          <w:iCs w:val="0"/>
          <w:sz w:val="28"/>
          <w:szCs w:val="28"/>
          <w:u w:val="none"/>
          <w:lang w:val="en-US" w:eastAsia="zh-CN"/>
        </w:rPr>
        <w:t>采购人</w:t>
      </w:r>
      <w:r>
        <w:rPr>
          <w:rStyle w:val="12"/>
          <w:rFonts w:hint="default" w:ascii="仿宋" w:hAnsi="仿宋" w:eastAsia="仿宋" w:cs="仿宋"/>
          <w:b w:val="0"/>
          <w:bCs w:val="0"/>
          <w:i w:val="0"/>
          <w:iCs w:val="0"/>
          <w:sz w:val="28"/>
          <w:szCs w:val="28"/>
          <w:u w:val="none"/>
          <w:lang w:val="en-US" w:eastAsia="zh-CN"/>
        </w:rPr>
        <w:t>审读后方可在培训中使用，教材要发放到每位参训人员。</w:t>
      </w:r>
    </w:p>
    <w:p w14:paraId="6FCE43E4">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rPr>
          <w:rStyle w:val="12"/>
          <w:rFonts w:hint="default"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lang w:val="en-US" w:eastAsia="zh-CN"/>
        </w:rPr>
        <w:t>（6）</w:t>
      </w:r>
      <w:r>
        <w:rPr>
          <w:rStyle w:val="12"/>
          <w:rFonts w:hint="default" w:ascii="仿宋" w:hAnsi="仿宋" w:eastAsia="仿宋" w:cs="仿宋"/>
          <w:b w:val="0"/>
          <w:bCs w:val="0"/>
          <w:i w:val="0"/>
          <w:iCs w:val="0"/>
          <w:sz w:val="28"/>
          <w:szCs w:val="28"/>
          <w:u w:val="none"/>
          <w:lang w:val="en-US" w:eastAsia="zh-CN"/>
        </w:rPr>
        <w:t>课时要求。按照</w:t>
      </w:r>
      <w:r>
        <w:rPr>
          <w:rStyle w:val="12"/>
          <w:rFonts w:hint="eastAsia" w:ascii="仿宋" w:hAnsi="仿宋" w:eastAsia="仿宋" w:cs="仿宋"/>
          <w:b w:val="0"/>
          <w:bCs w:val="0"/>
          <w:i w:val="0"/>
          <w:iCs w:val="0"/>
          <w:sz w:val="28"/>
          <w:szCs w:val="28"/>
          <w:u w:val="none"/>
          <w:lang w:val="en-US" w:eastAsia="zh-CN"/>
        </w:rPr>
        <w:t>相关职业技能培训规定设置课时</w:t>
      </w:r>
      <w:r>
        <w:rPr>
          <w:rStyle w:val="12"/>
          <w:rFonts w:hint="default" w:ascii="仿宋" w:hAnsi="仿宋" w:eastAsia="仿宋" w:cs="仿宋"/>
          <w:b w:val="0"/>
          <w:bCs w:val="0"/>
          <w:i w:val="0"/>
          <w:iCs w:val="0"/>
          <w:sz w:val="28"/>
          <w:szCs w:val="28"/>
          <w:u w:val="none"/>
          <w:lang w:val="en-US" w:eastAsia="zh-CN"/>
        </w:rPr>
        <w:t>。每课时参训低于</w:t>
      </w:r>
      <w:r>
        <w:rPr>
          <w:rStyle w:val="12"/>
          <w:rFonts w:hint="eastAsia" w:ascii="仿宋" w:hAnsi="仿宋" w:eastAsia="仿宋" w:cs="仿宋"/>
          <w:b w:val="0"/>
          <w:bCs w:val="0"/>
          <w:i w:val="0"/>
          <w:iCs w:val="0"/>
          <w:sz w:val="28"/>
          <w:szCs w:val="28"/>
          <w:u w:val="none"/>
          <w:lang w:val="en-US" w:eastAsia="zh-CN"/>
        </w:rPr>
        <w:t>相关标准要求</w:t>
      </w:r>
      <w:r>
        <w:rPr>
          <w:rStyle w:val="12"/>
          <w:rFonts w:hint="default" w:ascii="仿宋" w:hAnsi="仿宋" w:eastAsia="仿宋" w:cs="仿宋"/>
          <w:b w:val="0"/>
          <w:bCs w:val="0"/>
          <w:i w:val="0"/>
          <w:iCs w:val="0"/>
          <w:sz w:val="28"/>
          <w:szCs w:val="28"/>
          <w:u w:val="none"/>
          <w:lang w:val="en-US" w:eastAsia="zh-CN"/>
        </w:rPr>
        <w:t>的学员不得参加考评。</w:t>
      </w:r>
    </w:p>
    <w:p w14:paraId="1DA0B9B6">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rPr>
          <w:rStyle w:val="12"/>
          <w:rFonts w:hint="default"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lang w:val="en-US" w:eastAsia="zh-CN"/>
        </w:rPr>
        <w:t>（7）</w:t>
      </w:r>
      <w:r>
        <w:rPr>
          <w:rStyle w:val="12"/>
          <w:rFonts w:hint="default" w:ascii="仿宋" w:hAnsi="仿宋" w:eastAsia="仿宋" w:cs="仿宋"/>
          <w:b w:val="0"/>
          <w:bCs w:val="0"/>
          <w:i w:val="0"/>
          <w:iCs w:val="0"/>
          <w:sz w:val="28"/>
          <w:szCs w:val="28"/>
          <w:u w:val="none"/>
          <w:lang w:val="en-US" w:eastAsia="zh-CN"/>
        </w:rPr>
        <w:t>课程设置规范。课程设置</w:t>
      </w:r>
      <w:r>
        <w:rPr>
          <w:rStyle w:val="12"/>
          <w:rFonts w:hint="eastAsia" w:ascii="仿宋" w:hAnsi="仿宋" w:eastAsia="仿宋" w:cs="仿宋"/>
          <w:b w:val="0"/>
          <w:bCs w:val="0"/>
          <w:i w:val="0"/>
          <w:iCs w:val="0"/>
          <w:sz w:val="28"/>
          <w:szCs w:val="28"/>
          <w:u w:val="none"/>
          <w:lang w:val="en-US" w:eastAsia="zh-CN"/>
        </w:rPr>
        <w:t>按技能培训规范要求及相关规定实施</w:t>
      </w:r>
      <w:r>
        <w:rPr>
          <w:rStyle w:val="12"/>
          <w:rFonts w:hint="default" w:ascii="仿宋" w:hAnsi="仿宋" w:eastAsia="仿宋" w:cs="仿宋"/>
          <w:b w:val="0"/>
          <w:bCs w:val="0"/>
          <w:i w:val="0"/>
          <w:iCs w:val="0"/>
          <w:sz w:val="28"/>
          <w:szCs w:val="28"/>
          <w:u w:val="none"/>
          <w:lang w:val="en-US" w:eastAsia="zh-CN"/>
        </w:rPr>
        <w:t>。</w:t>
      </w:r>
    </w:p>
    <w:p w14:paraId="49BB19FB">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Style w:val="12"/>
          <w:rFonts w:hint="default" w:ascii="仿宋" w:hAnsi="仿宋" w:eastAsia="仿宋" w:cs="仿宋"/>
          <w:b w:val="0"/>
          <w:bCs w:val="0"/>
          <w:i w:val="0"/>
          <w:iCs w:val="0"/>
          <w:sz w:val="28"/>
          <w:szCs w:val="28"/>
          <w:u w:val="none"/>
          <w:lang w:val="en-US" w:eastAsia="zh-CN"/>
        </w:rPr>
      </w:pPr>
      <w:r>
        <w:rPr>
          <w:rStyle w:val="12"/>
          <w:rFonts w:hint="default" w:ascii="仿宋" w:hAnsi="仿宋" w:eastAsia="仿宋" w:cs="仿宋"/>
          <w:b w:val="0"/>
          <w:bCs w:val="0"/>
          <w:i w:val="0"/>
          <w:iCs w:val="0"/>
          <w:sz w:val="28"/>
          <w:szCs w:val="28"/>
          <w:u w:val="none"/>
          <w:lang w:val="en-US" w:eastAsia="zh-CN"/>
        </w:rPr>
        <w:t>（三）培训过程管理</w:t>
      </w:r>
    </w:p>
    <w:p w14:paraId="09589084">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rPr>
          <w:rStyle w:val="12"/>
          <w:rFonts w:hint="default"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lang w:val="en-US" w:eastAsia="zh-CN"/>
        </w:rPr>
        <w:t>（1）</w:t>
      </w:r>
      <w:r>
        <w:rPr>
          <w:rStyle w:val="12"/>
          <w:rFonts w:hint="default" w:ascii="仿宋" w:hAnsi="仿宋" w:eastAsia="仿宋" w:cs="仿宋"/>
          <w:b w:val="0"/>
          <w:bCs w:val="0"/>
          <w:i w:val="0"/>
          <w:iCs w:val="0"/>
          <w:sz w:val="28"/>
          <w:szCs w:val="28"/>
          <w:u w:val="none"/>
          <w:lang w:val="en-US" w:eastAsia="zh-CN"/>
        </w:rPr>
        <w:t>课程</w:t>
      </w:r>
    </w:p>
    <w:p w14:paraId="4DBA4679">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rPr>
          <w:rStyle w:val="12"/>
          <w:rFonts w:hint="default" w:ascii="仿宋" w:hAnsi="仿宋" w:eastAsia="仿宋" w:cs="仿宋"/>
          <w:b w:val="0"/>
          <w:bCs w:val="0"/>
          <w:i w:val="0"/>
          <w:iCs w:val="0"/>
          <w:sz w:val="28"/>
          <w:szCs w:val="28"/>
          <w:u w:val="none"/>
          <w:lang w:val="en-US" w:eastAsia="zh-CN"/>
        </w:rPr>
      </w:pPr>
      <w:r>
        <w:rPr>
          <w:rStyle w:val="12"/>
          <w:rFonts w:hint="default" w:ascii="仿宋" w:hAnsi="仿宋" w:eastAsia="仿宋" w:cs="仿宋"/>
          <w:b w:val="0"/>
          <w:bCs w:val="0"/>
          <w:i w:val="0"/>
          <w:iCs w:val="0"/>
          <w:sz w:val="28"/>
          <w:szCs w:val="28"/>
          <w:u w:val="none"/>
          <w:lang w:val="en-US" w:eastAsia="zh-CN"/>
        </w:rPr>
        <w:t>各班级严格按照在系统中备案的《课程表》进行教学。</w:t>
      </w:r>
    </w:p>
    <w:p w14:paraId="1F4240A5">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rPr>
          <w:rStyle w:val="12"/>
          <w:rFonts w:hint="default"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lang w:val="en-US" w:eastAsia="zh-CN"/>
        </w:rPr>
        <w:t>（2）</w:t>
      </w:r>
      <w:r>
        <w:rPr>
          <w:rStyle w:val="12"/>
          <w:rFonts w:hint="default" w:ascii="仿宋" w:hAnsi="仿宋" w:eastAsia="仿宋" w:cs="仿宋"/>
          <w:b w:val="0"/>
          <w:bCs w:val="0"/>
          <w:i w:val="0"/>
          <w:iCs w:val="0"/>
          <w:sz w:val="28"/>
          <w:szCs w:val="28"/>
          <w:u w:val="none"/>
          <w:lang w:val="en-US" w:eastAsia="zh-CN"/>
        </w:rPr>
        <w:t>考勤管理。线下培训需签到，使用线上平台的需提供学习报告印证培训时长。</w:t>
      </w:r>
      <w:r>
        <w:rPr>
          <w:rStyle w:val="12"/>
          <w:rFonts w:hint="eastAsia" w:ascii="仿宋" w:hAnsi="仿宋" w:eastAsia="仿宋" w:cs="仿宋"/>
          <w:b w:val="0"/>
          <w:bCs w:val="0"/>
          <w:i w:val="0"/>
          <w:iCs w:val="0"/>
          <w:sz w:val="28"/>
          <w:szCs w:val="28"/>
          <w:u w:val="none"/>
          <w:lang w:val="en-US" w:eastAsia="zh-CN"/>
        </w:rPr>
        <w:t>培训期间多</w:t>
      </w:r>
      <w:r>
        <w:rPr>
          <w:rStyle w:val="12"/>
          <w:rFonts w:hint="default" w:ascii="仿宋" w:hAnsi="仿宋" w:eastAsia="仿宋" w:cs="仿宋"/>
          <w:b w:val="0"/>
          <w:bCs w:val="0"/>
          <w:i w:val="0"/>
          <w:iCs w:val="0"/>
          <w:sz w:val="28"/>
          <w:szCs w:val="28"/>
          <w:u w:val="none"/>
          <w:lang w:val="en-US" w:eastAsia="zh-CN"/>
        </w:rPr>
        <w:t>次不达标的培训单位，暂停</w:t>
      </w:r>
      <w:r>
        <w:rPr>
          <w:rStyle w:val="12"/>
          <w:rFonts w:hint="eastAsia" w:ascii="仿宋" w:hAnsi="仿宋" w:eastAsia="仿宋" w:cs="仿宋"/>
          <w:b w:val="0"/>
          <w:bCs w:val="0"/>
          <w:i w:val="0"/>
          <w:iCs w:val="0"/>
          <w:sz w:val="28"/>
          <w:szCs w:val="28"/>
          <w:u w:val="none"/>
          <w:lang w:val="en-US" w:eastAsia="zh-CN"/>
        </w:rPr>
        <w:t>培训进程，由此造成延误等不良后果由中标（成交）供应商承担相应的后果，具体要求以合同约定执行</w:t>
      </w:r>
      <w:r>
        <w:rPr>
          <w:rStyle w:val="12"/>
          <w:rFonts w:hint="default" w:ascii="仿宋" w:hAnsi="仿宋" w:eastAsia="仿宋" w:cs="仿宋"/>
          <w:b w:val="0"/>
          <w:bCs w:val="0"/>
          <w:i w:val="0"/>
          <w:iCs w:val="0"/>
          <w:sz w:val="28"/>
          <w:szCs w:val="28"/>
          <w:u w:val="none"/>
          <w:lang w:val="en-US" w:eastAsia="zh-CN"/>
        </w:rPr>
        <w:t>。</w:t>
      </w:r>
    </w:p>
    <w:p w14:paraId="57E54046">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rPr>
          <w:rStyle w:val="12"/>
          <w:rFonts w:hint="default"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lang w:val="en-US" w:eastAsia="zh-CN"/>
        </w:rPr>
        <w:t>（3）</w:t>
      </w:r>
      <w:r>
        <w:rPr>
          <w:rStyle w:val="12"/>
          <w:rFonts w:hint="default" w:ascii="仿宋" w:hAnsi="仿宋" w:eastAsia="仿宋" w:cs="仿宋"/>
          <w:b w:val="0"/>
          <w:bCs w:val="0"/>
          <w:i w:val="0"/>
          <w:iCs w:val="0"/>
          <w:sz w:val="28"/>
          <w:szCs w:val="28"/>
          <w:u w:val="none"/>
          <w:lang w:val="en-US" w:eastAsia="zh-CN"/>
        </w:rPr>
        <w:t>培训过程图像视频摄制。线下培训期间每课时</w:t>
      </w:r>
      <w:r>
        <w:rPr>
          <w:rStyle w:val="12"/>
          <w:rFonts w:hint="eastAsia" w:ascii="仿宋" w:hAnsi="仿宋" w:eastAsia="仿宋" w:cs="仿宋"/>
          <w:b w:val="0"/>
          <w:bCs w:val="0"/>
          <w:i w:val="0"/>
          <w:iCs w:val="0"/>
          <w:sz w:val="28"/>
          <w:szCs w:val="28"/>
          <w:u w:val="none"/>
          <w:lang w:val="en-US" w:eastAsia="zh-CN"/>
        </w:rPr>
        <w:t>须</w:t>
      </w:r>
      <w:r>
        <w:rPr>
          <w:rStyle w:val="12"/>
          <w:rFonts w:hint="default" w:ascii="仿宋" w:hAnsi="仿宋" w:eastAsia="仿宋" w:cs="仿宋"/>
          <w:b w:val="0"/>
          <w:bCs w:val="0"/>
          <w:i w:val="0"/>
          <w:iCs w:val="0"/>
          <w:sz w:val="28"/>
          <w:szCs w:val="28"/>
          <w:u w:val="none"/>
          <w:lang w:val="en-US" w:eastAsia="zh-CN"/>
        </w:rPr>
        <w:t>录制现场视频，在开班和结业环节各做 1 次图像档案，所有培训档案至少留存 5 年。上述视频及图片为申报补贴必备资料。</w:t>
      </w:r>
    </w:p>
    <w:p w14:paraId="4C346C75">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rPr>
          <w:rStyle w:val="12"/>
          <w:rFonts w:hint="default"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lang w:val="en-US" w:eastAsia="zh-CN"/>
        </w:rPr>
        <w:t>（4）</w:t>
      </w:r>
      <w:r>
        <w:rPr>
          <w:rStyle w:val="12"/>
          <w:rFonts w:hint="default" w:ascii="仿宋" w:hAnsi="仿宋" w:eastAsia="仿宋" w:cs="仿宋"/>
          <w:b w:val="0"/>
          <w:bCs w:val="0"/>
          <w:i w:val="0"/>
          <w:iCs w:val="0"/>
          <w:sz w:val="28"/>
          <w:szCs w:val="28"/>
          <w:u w:val="none"/>
          <w:lang w:val="en-US" w:eastAsia="zh-CN"/>
        </w:rPr>
        <w:t>教学方式、课程安排、师资等变更管理。调整课程安排、调整教学方式、停课及延期、变更师资、学员退学等，均需培训机构提交加盖公章的</w:t>
      </w:r>
      <w:r>
        <w:rPr>
          <w:rStyle w:val="12"/>
          <w:rFonts w:hint="eastAsia" w:ascii="仿宋" w:hAnsi="仿宋" w:eastAsia="仿宋" w:cs="仿宋"/>
          <w:b w:val="0"/>
          <w:bCs w:val="0"/>
          <w:i w:val="0"/>
          <w:iCs w:val="0"/>
          <w:sz w:val="28"/>
          <w:szCs w:val="28"/>
          <w:u w:val="none"/>
          <w:lang w:val="en-US" w:eastAsia="zh-CN"/>
        </w:rPr>
        <w:t>变更备案资料。</w:t>
      </w:r>
    </w:p>
    <w:p w14:paraId="0DE4BFE4">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rPr>
          <w:rStyle w:val="12"/>
          <w:rFonts w:hint="default"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lang w:val="en-US" w:eastAsia="zh-CN"/>
        </w:rPr>
        <w:t>（5）</w:t>
      </w:r>
      <w:r>
        <w:rPr>
          <w:rStyle w:val="12"/>
          <w:rFonts w:hint="default" w:ascii="仿宋" w:hAnsi="仿宋" w:eastAsia="仿宋" w:cs="仿宋"/>
          <w:b w:val="0"/>
          <w:bCs w:val="0"/>
          <w:i w:val="0"/>
          <w:iCs w:val="0"/>
          <w:sz w:val="28"/>
          <w:szCs w:val="28"/>
          <w:u w:val="none"/>
          <w:lang w:val="en-US" w:eastAsia="zh-CN"/>
        </w:rPr>
        <w:t>安全管理。开展装载机、挖掘机</w:t>
      </w:r>
      <w:r>
        <w:rPr>
          <w:rStyle w:val="12"/>
          <w:rFonts w:hint="eastAsia" w:ascii="仿宋" w:hAnsi="仿宋" w:eastAsia="仿宋" w:cs="仿宋"/>
          <w:b w:val="0"/>
          <w:bCs w:val="0"/>
          <w:i w:val="0"/>
          <w:iCs w:val="0"/>
          <w:sz w:val="28"/>
          <w:szCs w:val="28"/>
          <w:u w:val="none"/>
          <w:lang w:val="en-US" w:eastAsia="zh-CN"/>
        </w:rPr>
        <w:t>、架子工</w:t>
      </w:r>
      <w:r>
        <w:rPr>
          <w:rStyle w:val="12"/>
          <w:rFonts w:hint="default" w:ascii="仿宋" w:hAnsi="仿宋" w:eastAsia="仿宋" w:cs="仿宋"/>
          <w:b w:val="0"/>
          <w:bCs w:val="0"/>
          <w:i w:val="0"/>
          <w:iCs w:val="0"/>
          <w:sz w:val="28"/>
          <w:szCs w:val="28"/>
          <w:u w:val="none"/>
          <w:lang w:val="en-US" w:eastAsia="zh-CN"/>
        </w:rPr>
        <w:t>等具有一定危险性的工种，开展实操培训时要配备 1 名专职安全员，划定操作区域并设置警示线，保障培训期间学员人身安全和实操设备使用安全。</w:t>
      </w:r>
    </w:p>
    <w:p w14:paraId="3A4C1344">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Style w:val="12"/>
          <w:rFonts w:hint="default" w:ascii="仿宋" w:hAnsi="仿宋" w:eastAsia="仿宋" w:cs="仿宋"/>
          <w:b w:val="0"/>
          <w:bCs w:val="0"/>
          <w:i w:val="0"/>
          <w:iCs w:val="0"/>
          <w:sz w:val="28"/>
          <w:szCs w:val="28"/>
          <w:u w:val="none"/>
          <w:lang w:val="en-US" w:eastAsia="zh-CN"/>
        </w:rPr>
      </w:pPr>
      <w:r>
        <w:rPr>
          <w:rStyle w:val="12"/>
          <w:rFonts w:hint="default" w:ascii="仿宋" w:hAnsi="仿宋" w:eastAsia="仿宋" w:cs="仿宋"/>
          <w:b w:val="0"/>
          <w:bCs w:val="0"/>
          <w:i w:val="0"/>
          <w:iCs w:val="0"/>
          <w:sz w:val="28"/>
          <w:szCs w:val="28"/>
          <w:u w:val="none"/>
          <w:lang w:val="en-US" w:eastAsia="zh-CN"/>
        </w:rPr>
        <w:t>（四）技能等级评价及结业考核管理</w:t>
      </w:r>
    </w:p>
    <w:p w14:paraId="614C3415">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rPr>
          <w:rStyle w:val="12"/>
          <w:rFonts w:hint="default"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lang w:val="en-US" w:eastAsia="zh-CN"/>
        </w:rPr>
        <w:t>（1）</w:t>
      </w:r>
      <w:r>
        <w:rPr>
          <w:rStyle w:val="12"/>
          <w:rFonts w:hint="default" w:ascii="仿宋" w:hAnsi="仿宋" w:eastAsia="仿宋" w:cs="仿宋"/>
          <w:b w:val="0"/>
          <w:bCs w:val="0"/>
          <w:i w:val="0"/>
          <w:iCs w:val="0"/>
          <w:sz w:val="28"/>
          <w:szCs w:val="28"/>
          <w:u w:val="none"/>
          <w:lang w:val="en-US" w:eastAsia="zh-CN"/>
        </w:rPr>
        <w:t>技能等级评价机构。各培训机构可根据</w:t>
      </w:r>
      <w:r>
        <w:rPr>
          <w:rStyle w:val="12"/>
          <w:rFonts w:hint="eastAsia" w:ascii="仿宋" w:hAnsi="仿宋" w:eastAsia="仿宋" w:cs="仿宋"/>
          <w:b w:val="0"/>
          <w:bCs w:val="0"/>
          <w:i w:val="0"/>
          <w:iCs w:val="0"/>
          <w:sz w:val="28"/>
          <w:szCs w:val="28"/>
          <w:u w:val="none"/>
          <w:lang w:val="en-US" w:eastAsia="zh-CN"/>
        </w:rPr>
        <w:t>相关规定，联系</w:t>
      </w:r>
      <w:r>
        <w:rPr>
          <w:rStyle w:val="12"/>
          <w:rFonts w:hint="default" w:ascii="仿宋" w:hAnsi="仿宋" w:eastAsia="仿宋" w:cs="仿宋"/>
          <w:b w:val="0"/>
          <w:bCs w:val="0"/>
          <w:i w:val="0"/>
          <w:iCs w:val="0"/>
          <w:sz w:val="28"/>
          <w:szCs w:val="28"/>
          <w:u w:val="none"/>
          <w:lang w:val="en-US" w:eastAsia="zh-CN"/>
        </w:rPr>
        <w:t>职业技能评价机构开展技能等级评价。</w:t>
      </w:r>
    </w:p>
    <w:p w14:paraId="6660C48E">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rPr>
          <w:rStyle w:val="12"/>
          <w:rFonts w:hint="default" w:ascii="仿宋" w:hAnsi="仿宋" w:eastAsia="仿宋" w:cs="仿宋"/>
          <w:b w:val="0"/>
          <w:bCs w:val="0"/>
          <w:i w:val="0"/>
          <w:iCs w:val="0"/>
          <w:sz w:val="28"/>
          <w:szCs w:val="28"/>
          <w:u w:val="none"/>
          <w:lang w:val="en-US" w:eastAsia="zh-CN"/>
        </w:rPr>
      </w:pPr>
      <w:r>
        <w:rPr>
          <w:rStyle w:val="12"/>
          <w:rFonts w:hint="eastAsia" w:ascii="仿宋" w:hAnsi="仿宋" w:eastAsia="仿宋" w:cs="仿宋"/>
          <w:b w:val="0"/>
          <w:bCs w:val="0"/>
          <w:i w:val="0"/>
          <w:iCs w:val="0"/>
          <w:sz w:val="28"/>
          <w:szCs w:val="28"/>
          <w:u w:val="none"/>
          <w:lang w:val="en-US" w:eastAsia="zh-CN"/>
        </w:rPr>
        <w:t>（2）</w:t>
      </w:r>
      <w:r>
        <w:rPr>
          <w:rStyle w:val="12"/>
          <w:rFonts w:hint="default" w:ascii="仿宋" w:hAnsi="仿宋" w:eastAsia="仿宋" w:cs="仿宋"/>
          <w:b w:val="0"/>
          <w:bCs w:val="0"/>
          <w:i w:val="0"/>
          <w:iCs w:val="0"/>
          <w:sz w:val="28"/>
          <w:szCs w:val="28"/>
          <w:u w:val="none"/>
          <w:lang w:val="en-US" w:eastAsia="zh-CN"/>
        </w:rPr>
        <w:t>考评资格管理。所有班级技能等级评价（结业考核）前需将考勤册、线上学习报告</w:t>
      </w:r>
      <w:r>
        <w:rPr>
          <w:rStyle w:val="12"/>
          <w:rFonts w:hint="eastAsia" w:ascii="仿宋" w:hAnsi="仿宋" w:eastAsia="仿宋" w:cs="仿宋"/>
          <w:b w:val="0"/>
          <w:bCs w:val="0"/>
          <w:i w:val="0"/>
          <w:iCs w:val="0"/>
          <w:sz w:val="28"/>
          <w:szCs w:val="28"/>
          <w:u w:val="none"/>
          <w:lang w:val="en-US" w:eastAsia="zh-CN"/>
        </w:rPr>
        <w:t>采购人</w:t>
      </w:r>
      <w:r>
        <w:rPr>
          <w:rStyle w:val="12"/>
          <w:rFonts w:hint="default" w:ascii="仿宋" w:hAnsi="仿宋" w:eastAsia="仿宋" w:cs="仿宋"/>
          <w:b w:val="0"/>
          <w:bCs w:val="0"/>
          <w:i w:val="0"/>
          <w:iCs w:val="0"/>
          <w:sz w:val="28"/>
          <w:szCs w:val="28"/>
          <w:u w:val="none"/>
          <w:lang w:val="en-US" w:eastAsia="zh-CN"/>
        </w:rPr>
        <w:t>备案，确定可以参加考评的名单后方可开展考评。</w:t>
      </w:r>
    </w:p>
    <w:p w14:paraId="55C89161">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Style w:val="12"/>
          <w:rFonts w:hint="default" w:ascii="仿宋" w:hAnsi="仿宋" w:eastAsia="仿宋" w:cs="仿宋"/>
          <w:b w:val="0"/>
          <w:bCs w:val="0"/>
          <w:i w:val="0"/>
          <w:iCs w:val="0"/>
          <w:sz w:val="28"/>
          <w:szCs w:val="28"/>
          <w:u w:val="none"/>
          <w:lang w:val="en-US" w:eastAsia="zh-CN"/>
        </w:rPr>
      </w:pPr>
      <w:r>
        <w:rPr>
          <w:rStyle w:val="12"/>
          <w:rFonts w:hint="default" w:ascii="仿宋" w:hAnsi="仿宋" w:eastAsia="仿宋" w:cs="仿宋"/>
          <w:b w:val="0"/>
          <w:bCs w:val="0"/>
          <w:i w:val="0"/>
          <w:iCs w:val="0"/>
          <w:sz w:val="28"/>
          <w:szCs w:val="28"/>
          <w:u w:val="none"/>
          <w:lang w:val="en-US" w:eastAsia="zh-CN"/>
        </w:rPr>
        <w:t>（五）就业服务与满意度调查</w:t>
      </w:r>
    </w:p>
    <w:p w14:paraId="585A7D5C">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rPr>
          <w:rStyle w:val="12"/>
          <w:rFonts w:hint="default" w:ascii="仿宋" w:hAnsi="仿宋" w:eastAsia="仿宋" w:cs="仿宋"/>
          <w:b w:val="0"/>
          <w:bCs w:val="0"/>
          <w:i w:val="0"/>
          <w:iCs w:val="0"/>
          <w:sz w:val="28"/>
          <w:szCs w:val="28"/>
          <w:u w:val="none"/>
          <w:lang w:val="en-US" w:eastAsia="zh-CN"/>
        </w:rPr>
      </w:pPr>
      <w:r>
        <w:rPr>
          <w:rStyle w:val="12"/>
          <w:rFonts w:hint="default" w:ascii="仿宋" w:hAnsi="仿宋" w:eastAsia="仿宋" w:cs="仿宋"/>
          <w:b w:val="0"/>
          <w:bCs w:val="0"/>
          <w:i w:val="0"/>
          <w:iCs w:val="0"/>
          <w:sz w:val="28"/>
          <w:szCs w:val="28"/>
          <w:u w:val="none"/>
          <w:lang w:val="en-US" w:eastAsia="zh-CN"/>
        </w:rPr>
        <w:t>各培训机构根据公共就业服务中心、人力资源市场</w:t>
      </w:r>
      <w:r>
        <w:rPr>
          <w:rStyle w:val="12"/>
          <w:rFonts w:hint="eastAsia" w:ascii="仿宋" w:hAnsi="仿宋" w:eastAsia="仿宋" w:cs="仿宋"/>
          <w:b w:val="0"/>
          <w:bCs w:val="0"/>
          <w:i w:val="0"/>
          <w:iCs w:val="0"/>
          <w:sz w:val="28"/>
          <w:szCs w:val="28"/>
          <w:u w:val="none"/>
          <w:lang w:val="en-US" w:eastAsia="zh-CN"/>
        </w:rPr>
        <w:t>等</w:t>
      </w:r>
      <w:r>
        <w:rPr>
          <w:rStyle w:val="12"/>
          <w:rFonts w:hint="default" w:ascii="仿宋" w:hAnsi="仿宋" w:eastAsia="仿宋" w:cs="仿宋"/>
          <w:b w:val="0"/>
          <w:bCs w:val="0"/>
          <w:i w:val="0"/>
          <w:iCs w:val="0"/>
          <w:sz w:val="28"/>
          <w:szCs w:val="28"/>
          <w:u w:val="none"/>
          <w:lang w:val="en-US" w:eastAsia="zh-CN"/>
        </w:rPr>
        <w:t>定期发布的用工信息，每名学员培训后</w:t>
      </w:r>
      <w:r>
        <w:rPr>
          <w:rStyle w:val="12"/>
          <w:rFonts w:hint="eastAsia" w:ascii="仿宋" w:hAnsi="仿宋" w:eastAsia="仿宋" w:cs="仿宋"/>
          <w:b w:val="0"/>
          <w:bCs w:val="0"/>
          <w:i w:val="0"/>
          <w:iCs w:val="0"/>
          <w:sz w:val="28"/>
          <w:szCs w:val="28"/>
          <w:u w:val="none"/>
          <w:lang w:val="en-US" w:eastAsia="zh-CN"/>
        </w:rPr>
        <w:t>提供学员就业名单</w:t>
      </w:r>
      <w:r>
        <w:rPr>
          <w:rStyle w:val="12"/>
          <w:rFonts w:hint="default" w:ascii="仿宋" w:hAnsi="仿宋" w:eastAsia="仿宋" w:cs="仿宋"/>
          <w:b w:val="0"/>
          <w:bCs w:val="0"/>
          <w:i w:val="0"/>
          <w:iCs w:val="0"/>
          <w:sz w:val="28"/>
          <w:szCs w:val="28"/>
          <w:u w:val="none"/>
          <w:lang w:val="en-US" w:eastAsia="zh-CN"/>
        </w:rPr>
        <w:t>，调查1次培训满意度，并留存相关档案。</w:t>
      </w:r>
    </w:p>
    <w:p w14:paraId="45C71182">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Style w:val="12"/>
          <w:rFonts w:hint="default" w:ascii="仿宋" w:hAnsi="仿宋" w:eastAsia="仿宋" w:cs="仿宋"/>
          <w:b w:val="0"/>
          <w:bCs w:val="0"/>
          <w:i w:val="0"/>
          <w:iCs w:val="0"/>
          <w:sz w:val="28"/>
          <w:szCs w:val="28"/>
          <w:u w:val="none"/>
          <w:lang w:val="en-US" w:eastAsia="zh-CN"/>
        </w:rPr>
      </w:pPr>
      <w:r>
        <w:rPr>
          <w:rStyle w:val="12"/>
          <w:rFonts w:hint="default" w:ascii="仿宋" w:hAnsi="仿宋" w:eastAsia="仿宋" w:cs="仿宋"/>
          <w:b w:val="0"/>
          <w:bCs w:val="0"/>
          <w:i w:val="0"/>
          <w:iCs w:val="0"/>
          <w:sz w:val="28"/>
          <w:szCs w:val="28"/>
          <w:u w:val="none"/>
          <w:lang w:val="en-US" w:eastAsia="zh-CN"/>
        </w:rPr>
        <w:t>（六）教学档案管理</w:t>
      </w:r>
    </w:p>
    <w:p w14:paraId="5FD44E1E">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rPr>
          <w:b/>
          <w:bCs/>
          <w:spacing w:val="5"/>
          <w:sz w:val="31"/>
          <w:szCs w:val="31"/>
        </w:rPr>
      </w:pPr>
      <w:r>
        <w:rPr>
          <w:rStyle w:val="12"/>
          <w:rFonts w:hint="default" w:ascii="仿宋" w:hAnsi="仿宋" w:eastAsia="仿宋" w:cs="仿宋"/>
          <w:b w:val="0"/>
          <w:bCs w:val="0"/>
          <w:i w:val="0"/>
          <w:iCs w:val="0"/>
          <w:sz w:val="28"/>
          <w:szCs w:val="28"/>
          <w:u w:val="none"/>
          <w:lang w:val="en-US" w:eastAsia="zh-CN"/>
        </w:rPr>
        <w:t>培训单位要按照培训资料建档要求，做好纸质、电子、图像</w:t>
      </w:r>
      <w:r>
        <w:rPr>
          <w:rStyle w:val="12"/>
          <w:rFonts w:hint="eastAsia" w:ascii="仿宋" w:hAnsi="仿宋" w:eastAsia="仿宋" w:cs="仿宋"/>
          <w:b w:val="0"/>
          <w:bCs w:val="0"/>
          <w:i w:val="0"/>
          <w:iCs w:val="0"/>
          <w:sz w:val="28"/>
          <w:szCs w:val="28"/>
          <w:u w:val="none"/>
          <w:lang w:val="en-US" w:eastAsia="zh-CN"/>
        </w:rPr>
        <w:t>、</w:t>
      </w:r>
      <w:r>
        <w:rPr>
          <w:rStyle w:val="12"/>
          <w:rFonts w:hint="default" w:ascii="仿宋" w:hAnsi="仿宋" w:eastAsia="仿宋" w:cs="仿宋"/>
          <w:b w:val="0"/>
          <w:bCs w:val="0"/>
          <w:i w:val="0"/>
          <w:iCs w:val="0"/>
          <w:sz w:val="28"/>
          <w:szCs w:val="28"/>
          <w:u w:val="none"/>
          <w:lang w:val="en-US" w:eastAsia="zh-CN"/>
        </w:rPr>
        <w:t>视频档案的收集、整理、归档工作</w:t>
      </w:r>
      <w:r>
        <w:rPr>
          <w:rStyle w:val="12"/>
          <w:rFonts w:hint="eastAsia" w:ascii="仿宋" w:hAnsi="仿宋" w:eastAsia="仿宋" w:cs="仿宋"/>
          <w:b w:val="0"/>
          <w:bCs w:val="0"/>
          <w:i w:val="0"/>
          <w:iCs w:val="0"/>
          <w:sz w:val="28"/>
          <w:szCs w:val="28"/>
          <w:u w:val="none"/>
          <w:lang w:val="en-US" w:eastAsia="zh-CN"/>
        </w:rPr>
        <w:t>，</w:t>
      </w:r>
      <w:r>
        <w:rPr>
          <w:rStyle w:val="12"/>
          <w:rFonts w:hint="default" w:ascii="仿宋" w:hAnsi="仿宋" w:eastAsia="仿宋" w:cs="仿宋"/>
          <w:b w:val="0"/>
          <w:bCs w:val="0"/>
          <w:i w:val="0"/>
          <w:iCs w:val="0"/>
          <w:sz w:val="28"/>
          <w:szCs w:val="28"/>
          <w:u w:val="none"/>
          <w:lang w:val="en-US" w:eastAsia="zh-CN"/>
        </w:rPr>
        <w:t>培训档案至少留存 5 年。</w:t>
      </w:r>
      <w:bookmarkStart w:id="120" w:name="_Toc19563"/>
    </w:p>
    <w:p w14:paraId="29CAF891">
      <w:pPr>
        <w:pStyle w:val="3"/>
        <w:spacing w:before="101" w:line="224" w:lineRule="auto"/>
        <w:ind w:firstLine="582" w:firstLineChars="200"/>
        <w:outlineLvl w:val="0"/>
        <w:rPr>
          <w:b/>
          <w:bCs/>
          <w:spacing w:val="5"/>
          <w:sz w:val="28"/>
          <w:szCs w:val="28"/>
        </w:rPr>
      </w:pPr>
      <w:r>
        <w:rPr>
          <w:rFonts w:hint="eastAsia"/>
          <w:b/>
          <w:bCs/>
          <w:spacing w:val="5"/>
          <w:sz w:val="28"/>
          <w:szCs w:val="28"/>
        </w:rPr>
        <w:t>▲其他事项：本次采购培训</w:t>
      </w:r>
      <w:r>
        <w:rPr>
          <w:rFonts w:hint="eastAsia"/>
          <w:b/>
          <w:bCs/>
          <w:spacing w:val="5"/>
          <w:sz w:val="28"/>
          <w:szCs w:val="28"/>
          <w:lang w:val="en-US" w:eastAsia="zh-CN"/>
        </w:rPr>
        <w:t>完成</w:t>
      </w:r>
      <w:r>
        <w:rPr>
          <w:rFonts w:hint="eastAsia"/>
          <w:b/>
          <w:bCs/>
          <w:spacing w:val="5"/>
          <w:sz w:val="28"/>
          <w:szCs w:val="28"/>
        </w:rPr>
        <w:t>后，本次采购培训后的证书鉴定费用由中标（成交）供应商自行承担，本次采购报价（合同价款）里面包含该项费用，采购人不再单独支付。</w:t>
      </w:r>
      <w:r>
        <w:rPr>
          <w:rFonts w:hint="eastAsia"/>
          <w:b/>
          <w:bCs/>
          <w:spacing w:val="5"/>
          <w:sz w:val="28"/>
          <w:szCs w:val="28"/>
          <w:lang w:val="en-US" w:eastAsia="zh-CN"/>
        </w:rPr>
        <w:t>超出规定合格取证人数之外的证书鉴定费用采购人不予认可</w:t>
      </w:r>
      <w:r>
        <w:rPr>
          <w:rFonts w:hint="eastAsia"/>
          <w:b/>
          <w:bCs/>
          <w:spacing w:val="5"/>
          <w:sz w:val="28"/>
          <w:szCs w:val="28"/>
          <w:lang w:eastAsia="zh-CN"/>
        </w:rPr>
        <w:t>。</w:t>
      </w:r>
    </w:p>
    <w:p w14:paraId="5502F8B0">
      <w:pPr>
        <w:pStyle w:val="3"/>
        <w:spacing w:before="101" w:line="224" w:lineRule="auto"/>
        <w:ind w:left="3217"/>
        <w:outlineLvl w:val="0"/>
        <w:rPr>
          <w:b/>
          <w:bCs/>
          <w:spacing w:val="5"/>
          <w:sz w:val="31"/>
          <w:szCs w:val="31"/>
        </w:rPr>
      </w:pPr>
    </w:p>
    <w:p w14:paraId="294E6F1C">
      <w:pPr>
        <w:pStyle w:val="4"/>
        <w:rPr>
          <w:b/>
          <w:bCs/>
          <w:spacing w:val="5"/>
          <w:sz w:val="31"/>
          <w:szCs w:val="31"/>
        </w:rPr>
      </w:pPr>
    </w:p>
    <w:p w14:paraId="063B9760">
      <w:pPr>
        <w:rPr>
          <w:b/>
          <w:bCs/>
          <w:spacing w:val="5"/>
          <w:sz w:val="31"/>
          <w:szCs w:val="31"/>
        </w:rPr>
      </w:pPr>
    </w:p>
    <w:p w14:paraId="6454F012">
      <w:pPr>
        <w:rPr>
          <w:b/>
          <w:bCs/>
          <w:spacing w:val="5"/>
          <w:sz w:val="31"/>
          <w:szCs w:val="31"/>
        </w:rPr>
      </w:pPr>
    </w:p>
    <w:p w14:paraId="178CEF90">
      <w:pPr>
        <w:rPr>
          <w:b/>
          <w:bCs/>
          <w:spacing w:val="5"/>
          <w:sz w:val="31"/>
          <w:szCs w:val="31"/>
        </w:rPr>
      </w:pPr>
    </w:p>
    <w:p w14:paraId="45CC5642">
      <w:pPr>
        <w:rPr>
          <w:b/>
          <w:bCs/>
          <w:spacing w:val="5"/>
          <w:sz w:val="31"/>
          <w:szCs w:val="31"/>
        </w:rPr>
      </w:pPr>
    </w:p>
    <w:p w14:paraId="2F58A442">
      <w:pPr>
        <w:rPr>
          <w:b/>
          <w:bCs/>
          <w:spacing w:val="5"/>
          <w:sz w:val="31"/>
          <w:szCs w:val="31"/>
        </w:rPr>
      </w:pPr>
    </w:p>
    <w:p w14:paraId="5F2F08F1">
      <w:pPr>
        <w:rPr>
          <w:b/>
          <w:bCs/>
          <w:spacing w:val="5"/>
          <w:sz w:val="31"/>
          <w:szCs w:val="31"/>
        </w:rPr>
      </w:pPr>
    </w:p>
    <w:p w14:paraId="27B96241">
      <w:pPr>
        <w:rPr>
          <w:b/>
          <w:bCs/>
          <w:spacing w:val="5"/>
          <w:sz w:val="31"/>
          <w:szCs w:val="31"/>
        </w:rPr>
      </w:pPr>
    </w:p>
    <w:p w14:paraId="3DF45409">
      <w:pPr>
        <w:rPr>
          <w:b/>
          <w:bCs/>
          <w:spacing w:val="5"/>
          <w:sz w:val="31"/>
          <w:szCs w:val="31"/>
        </w:rPr>
      </w:pPr>
    </w:p>
    <w:p w14:paraId="7E958B8F">
      <w:pPr>
        <w:rPr>
          <w:b/>
          <w:bCs/>
          <w:spacing w:val="5"/>
          <w:sz w:val="31"/>
          <w:szCs w:val="31"/>
        </w:rPr>
      </w:pPr>
    </w:p>
    <w:p w14:paraId="72BD0949">
      <w:pPr>
        <w:rPr>
          <w:b/>
          <w:bCs/>
          <w:spacing w:val="5"/>
          <w:sz w:val="31"/>
          <w:szCs w:val="31"/>
        </w:rPr>
      </w:pPr>
    </w:p>
    <w:p w14:paraId="4EEA26E4">
      <w:pPr>
        <w:rPr>
          <w:b/>
          <w:bCs/>
          <w:spacing w:val="5"/>
          <w:sz w:val="31"/>
          <w:szCs w:val="31"/>
        </w:rPr>
      </w:pPr>
    </w:p>
    <w:p w14:paraId="06FD18AC">
      <w:pPr>
        <w:pStyle w:val="4"/>
        <w:ind w:left="0" w:leftChars="0" w:firstLine="0" w:firstLineChars="0"/>
      </w:pPr>
      <w:bookmarkStart w:id="166" w:name="_GoBack"/>
      <w:bookmarkEnd w:id="166"/>
    </w:p>
    <w:p w14:paraId="06BCCDDE">
      <w:pPr>
        <w:pStyle w:val="3"/>
        <w:spacing w:before="101" w:line="224" w:lineRule="auto"/>
        <w:ind w:left="3217"/>
        <w:outlineLvl w:val="0"/>
        <w:rPr>
          <w:sz w:val="31"/>
          <w:szCs w:val="31"/>
        </w:rPr>
      </w:pPr>
      <w:r>
        <w:rPr>
          <w:b/>
          <w:bCs/>
          <w:spacing w:val="5"/>
          <w:sz w:val="31"/>
          <w:szCs w:val="31"/>
        </w:rPr>
        <w:t>第6章</w:t>
      </w:r>
      <w:r>
        <w:rPr>
          <w:spacing w:val="5"/>
          <w:sz w:val="31"/>
          <w:szCs w:val="31"/>
        </w:rPr>
        <w:t xml:space="preserve"> </w:t>
      </w:r>
      <w:r>
        <w:rPr>
          <w:b/>
          <w:bCs/>
          <w:spacing w:val="5"/>
          <w:sz w:val="31"/>
          <w:szCs w:val="31"/>
        </w:rPr>
        <w:t>评标方法和标准</w:t>
      </w:r>
      <w:bookmarkEnd w:id="120"/>
    </w:p>
    <w:p w14:paraId="5495EFB5">
      <w:pPr>
        <w:spacing w:line="325" w:lineRule="auto"/>
        <w:rPr>
          <w:rFonts w:ascii="Arial"/>
          <w:sz w:val="21"/>
        </w:rPr>
      </w:pPr>
    </w:p>
    <w:p w14:paraId="19341205">
      <w:pPr>
        <w:pStyle w:val="3"/>
        <w:spacing w:before="78" w:line="296" w:lineRule="auto"/>
        <w:ind w:left="1" w:right="82" w:firstLine="480"/>
        <w:rPr>
          <w:sz w:val="24"/>
          <w:szCs w:val="24"/>
        </w:rPr>
      </w:pPr>
      <w:r>
        <w:rPr>
          <w:b/>
          <w:bCs/>
          <w:spacing w:val="-2"/>
          <w:sz w:val="24"/>
          <w:szCs w:val="24"/>
          <w:u w:val="single" w:color="auto"/>
        </w:rPr>
        <w:t>本次评标采用综合评分法，即评委会在符合有效投标范畴且最大限度地满足招标文件实</w:t>
      </w:r>
      <w:r>
        <w:rPr>
          <w:spacing w:val="7"/>
          <w:sz w:val="24"/>
          <w:szCs w:val="24"/>
        </w:rPr>
        <w:t xml:space="preserve"> </w:t>
      </w:r>
      <w:r>
        <w:rPr>
          <w:b/>
          <w:bCs/>
          <w:spacing w:val="-1"/>
          <w:sz w:val="24"/>
          <w:szCs w:val="24"/>
          <w:u w:val="single" w:color="auto"/>
        </w:rPr>
        <w:t>质性要求前提下，对投标人的价格、技术、商务三部分进行综合评审和独立评分。</w:t>
      </w:r>
    </w:p>
    <w:p w14:paraId="4EBBEE25">
      <w:pPr>
        <w:pStyle w:val="3"/>
        <w:spacing w:line="355" w:lineRule="auto"/>
        <w:ind w:left="1" w:right="6" w:firstLine="479"/>
        <w:jc w:val="both"/>
        <w:rPr>
          <w:sz w:val="24"/>
          <w:szCs w:val="24"/>
        </w:rPr>
      </w:pPr>
      <w:r>
        <w:rPr>
          <w:spacing w:val="-14"/>
          <w:sz w:val="24"/>
          <w:szCs w:val="24"/>
        </w:rPr>
        <w:t>注：1.根据《财政部司法部关于政府采购支持监狱企业发展有关问题的通知》（财库〔2014〕</w:t>
      </w:r>
      <w:r>
        <w:rPr>
          <w:sz w:val="24"/>
          <w:szCs w:val="24"/>
        </w:rPr>
        <w:t xml:space="preserve"> </w:t>
      </w:r>
      <w:r>
        <w:rPr>
          <w:spacing w:val="2"/>
          <w:sz w:val="24"/>
          <w:szCs w:val="24"/>
        </w:rPr>
        <w:t>68</w:t>
      </w:r>
      <w:r>
        <w:rPr>
          <w:spacing w:val="-42"/>
          <w:sz w:val="24"/>
          <w:szCs w:val="24"/>
        </w:rPr>
        <w:t xml:space="preserve"> </w:t>
      </w:r>
      <w:r>
        <w:rPr>
          <w:spacing w:val="2"/>
          <w:sz w:val="24"/>
          <w:szCs w:val="24"/>
        </w:rPr>
        <w:t>号）和《三部门联合发布关于促进残疾人就业政府采购政</w:t>
      </w:r>
      <w:r>
        <w:rPr>
          <w:spacing w:val="1"/>
          <w:sz w:val="24"/>
          <w:szCs w:val="24"/>
        </w:rPr>
        <w:t>策的通知》（财库〔2017〕141</w:t>
      </w:r>
      <w:r>
        <w:rPr>
          <w:sz w:val="24"/>
          <w:szCs w:val="24"/>
        </w:rPr>
        <w:t xml:space="preserve"> </w:t>
      </w:r>
      <w:r>
        <w:rPr>
          <w:spacing w:val="-1"/>
          <w:sz w:val="24"/>
          <w:szCs w:val="24"/>
        </w:rPr>
        <w:t>号）和《政府采购促进中小企业发展管理办法》（财库〔2020〕46</w:t>
      </w:r>
      <w:r>
        <w:rPr>
          <w:spacing w:val="-45"/>
          <w:sz w:val="24"/>
          <w:szCs w:val="24"/>
        </w:rPr>
        <w:t xml:space="preserve"> </w:t>
      </w:r>
      <w:r>
        <w:rPr>
          <w:spacing w:val="-1"/>
          <w:sz w:val="24"/>
          <w:szCs w:val="24"/>
        </w:rPr>
        <w:t>号）的规定，对满</w:t>
      </w:r>
      <w:r>
        <w:rPr>
          <w:spacing w:val="-2"/>
          <w:sz w:val="24"/>
          <w:szCs w:val="24"/>
        </w:rPr>
        <w:t>足价格</w:t>
      </w:r>
      <w:r>
        <w:rPr>
          <w:spacing w:val="1"/>
          <w:sz w:val="24"/>
          <w:szCs w:val="24"/>
        </w:rPr>
        <w:t>扣除条件且在投标文件中提交了《投标人企业类型声明函》</w:t>
      </w:r>
      <w:r>
        <w:rPr>
          <w:sz w:val="24"/>
          <w:szCs w:val="24"/>
        </w:rPr>
        <w:t>或省级以上监狱管理局、戒毒管</w:t>
      </w:r>
      <w:r>
        <w:rPr>
          <w:spacing w:val="1"/>
          <w:sz w:val="24"/>
          <w:szCs w:val="24"/>
        </w:rPr>
        <w:t>理局（含新疆生产建设兵团）、中小企业出具的属于监狱企业的证明文件的投标人</w:t>
      </w:r>
      <w:r>
        <w:rPr>
          <w:b/>
          <w:bCs/>
          <w:spacing w:val="1"/>
          <w:sz w:val="24"/>
          <w:szCs w:val="24"/>
        </w:rPr>
        <w:t>实行</w:t>
      </w:r>
      <w:r>
        <w:rPr>
          <w:b/>
          <w:bCs/>
          <w:spacing w:val="-40"/>
          <w:sz w:val="24"/>
          <w:szCs w:val="24"/>
        </w:rPr>
        <w:t xml:space="preserve"> </w:t>
      </w:r>
      <w:r>
        <w:rPr>
          <w:b/>
          <w:bCs/>
          <w:spacing w:val="-92"/>
          <w:sz w:val="24"/>
          <w:szCs w:val="24"/>
          <w:u w:val="single" w:color="auto"/>
        </w:rPr>
        <w:t xml:space="preserve"> </w:t>
      </w:r>
      <w:r>
        <w:rPr>
          <w:b/>
          <w:bCs/>
          <w:spacing w:val="1"/>
          <w:sz w:val="24"/>
          <w:szCs w:val="24"/>
          <w:u w:val="single" w:color="auto"/>
        </w:rPr>
        <w:t>10%</w:t>
      </w:r>
      <w:r>
        <w:rPr>
          <w:b/>
          <w:bCs/>
          <w:sz w:val="24"/>
          <w:szCs w:val="24"/>
        </w:rPr>
        <w:t xml:space="preserve"> </w:t>
      </w:r>
      <w:r>
        <w:rPr>
          <w:b/>
          <w:bCs/>
          <w:spacing w:val="1"/>
          <w:sz w:val="24"/>
          <w:szCs w:val="24"/>
        </w:rPr>
        <w:t>价格扣除制度</w:t>
      </w:r>
      <w:r>
        <w:rPr>
          <w:spacing w:val="1"/>
          <w:sz w:val="24"/>
          <w:szCs w:val="24"/>
        </w:rPr>
        <w:t>，用扣除后的价格参与价格因素评审。于同时属于小</w:t>
      </w:r>
      <w:r>
        <w:rPr>
          <w:sz w:val="24"/>
          <w:szCs w:val="24"/>
        </w:rPr>
        <w:t>微企业、监狱企业或残疾</w:t>
      </w:r>
      <w:r>
        <w:rPr>
          <w:spacing w:val="-1"/>
          <w:sz w:val="24"/>
          <w:szCs w:val="24"/>
        </w:rPr>
        <w:t>人福利性单位的，不重复进行投标报价扣除。</w:t>
      </w:r>
    </w:p>
    <w:p w14:paraId="41BFC40A">
      <w:pPr>
        <w:pStyle w:val="3"/>
        <w:spacing w:before="36" w:line="346" w:lineRule="auto"/>
        <w:ind w:left="3" w:right="80" w:firstLine="480"/>
        <w:rPr>
          <w:sz w:val="24"/>
          <w:szCs w:val="24"/>
        </w:rPr>
      </w:pPr>
      <w:r>
        <w:rPr>
          <w:spacing w:val="1"/>
          <w:sz w:val="24"/>
          <w:szCs w:val="24"/>
        </w:rPr>
        <w:t>2.如采购人所采购产品为政府强制采购的节能产品，投标人</w:t>
      </w:r>
      <w:r>
        <w:rPr>
          <w:sz w:val="24"/>
          <w:szCs w:val="24"/>
        </w:rPr>
        <w:t xml:space="preserve">所投产品的品牌及型号必须 </w:t>
      </w:r>
      <w:r>
        <w:rPr>
          <w:spacing w:val="-1"/>
          <w:sz w:val="24"/>
          <w:szCs w:val="24"/>
        </w:rPr>
        <w:t>为清单中有效期内产品并提供证明文件，否则其投标将被认定为</w:t>
      </w:r>
      <w:r>
        <w:rPr>
          <w:b/>
          <w:bCs/>
          <w:spacing w:val="-1"/>
          <w:sz w:val="24"/>
          <w:szCs w:val="24"/>
        </w:rPr>
        <w:t>投标无效</w:t>
      </w:r>
      <w:r>
        <w:rPr>
          <w:spacing w:val="-1"/>
          <w:sz w:val="24"/>
          <w:szCs w:val="24"/>
        </w:rPr>
        <w:t>。</w:t>
      </w:r>
    </w:p>
    <w:p w14:paraId="1C2EAF56">
      <w:pPr>
        <w:pStyle w:val="3"/>
        <w:spacing w:before="153" w:line="326" w:lineRule="auto"/>
        <w:ind w:right="80" w:firstLine="485"/>
        <w:jc w:val="both"/>
        <w:rPr>
          <w:sz w:val="24"/>
          <w:szCs w:val="24"/>
        </w:rPr>
      </w:pPr>
      <w:r>
        <w:rPr>
          <w:spacing w:val="1"/>
          <w:sz w:val="24"/>
          <w:szCs w:val="24"/>
        </w:rPr>
        <w:t>3.对创新产品或创新性企业的优惠措施为：所投产品应</w:t>
      </w:r>
      <w:r>
        <w:rPr>
          <w:sz w:val="24"/>
          <w:szCs w:val="24"/>
        </w:rPr>
        <w:t xml:space="preserve">优先选择《关于印发节能产品政 </w:t>
      </w:r>
      <w:r>
        <w:rPr>
          <w:spacing w:val="-2"/>
          <w:sz w:val="24"/>
          <w:szCs w:val="24"/>
        </w:rPr>
        <w:t>府采购品目清单的通知》（财库〔2019〕19 号）、《关于印发环境标志产品政府采购品目清</w:t>
      </w:r>
      <w:r>
        <w:rPr>
          <w:spacing w:val="-3"/>
          <w:sz w:val="24"/>
          <w:szCs w:val="24"/>
        </w:rPr>
        <w:t>单的通知》（财库〔2019〕18 号）</w:t>
      </w:r>
      <w:r>
        <w:rPr>
          <w:spacing w:val="-52"/>
          <w:sz w:val="24"/>
          <w:szCs w:val="24"/>
        </w:rPr>
        <w:t xml:space="preserve"> </w:t>
      </w:r>
      <w:r>
        <w:rPr>
          <w:spacing w:val="-3"/>
          <w:sz w:val="24"/>
          <w:szCs w:val="24"/>
        </w:rPr>
        <w:t>目录内的产品。</w:t>
      </w:r>
    </w:p>
    <w:p w14:paraId="6A7C9AEA">
      <w:pPr>
        <w:pStyle w:val="3"/>
        <w:spacing w:before="36" w:line="219" w:lineRule="auto"/>
        <w:ind w:left="480" w:leftChars="0"/>
        <w:outlineLvl w:val="0"/>
        <w:rPr>
          <w:sz w:val="24"/>
          <w:szCs w:val="24"/>
        </w:rPr>
      </w:pPr>
      <w:bookmarkStart w:id="121" w:name="_Toc31713"/>
      <w:r>
        <w:rPr>
          <w:spacing w:val="-1"/>
          <w:sz w:val="24"/>
          <w:szCs w:val="24"/>
        </w:rPr>
        <w:t>4.如发现下列情况之一的，其投标将被认定为</w:t>
      </w:r>
      <w:r>
        <w:rPr>
          <w:b/>
          <w:bCs/>
          <w:spacing w:val="-1"/>
          <w:sz w:val="24"/>
          <w:szCs w:val="24"/>
        </w:rPr>
        <w:t>投标无效：</w:t>
      </w:r>
      <w:bookmarkEnd w:id="121"/>
    </w:p>
    <w:p w14:paraId="71C03641">
      <w:pPr>
        <w:pStyle w:val="3"/>
        <w:spacing w:before="184" w:line="289" w:lineRule="auto"/>
        <w:ind w:right="80" w:firstLine="491"/>
        <w:rPr>
          <w:sz w:val="24"/>
          <w:szCs w:val="24"/>
        </w:rPr>
      </w:pPr>
      <w:r>
        <w:rPr>
          <w:spacing w:val="-3"/>
          <w:sz w:val="24"/>
          <w:szCs w:val="24"/>
        </w:rPr>
        <w:t>（1）单位负责人为同一人或者存在直接控股、管理关系的不同投标人，其相关投标将被</w:t>
      </w:r>
      <w:r>
        <w:rPr>
          <w:spacing w:val="15"/>
          <w:sz w:val="24"/>
          <w:szCs w:val="24"/>
        </w:rPr>
        <w:t xml:space="preserve"> </w:t>
      </w:r>
      <w:r>
        <w:rPr>
          <w:spacing w:val="-3"/>
          <w:sz w:val="24"/>
          <w:szCs w:val="24"/>
        </w:rPr>
        <w:t>认定为</w:t>
      </w:r>
      <w:r>
        <w:rPr>
          <w:b/>
          <w:bCs/>
          <w:spacing w:val="-3"/>
          <w:sz w:val="24"/>
          <w:szCs w:val="24"/>
        </w:rPr>
        <w:t>投标无效</w:t>
      </w:r>
      <w:r>
        <w:rPr>
          <w:spacing w:val="-3"/>
          <w:sz w:val="24"/>
          <w:szCs w:val="24"/>
        </w:rPr>
        <w:t>。</w:t>
      </w:r>
    </w:p>
    <w:p w14:paraId="24BBFAC2">
      <w:pPr>
        <w:pStyle w:val="3"/>
        <w:spacing w:before="181" w:line="289" w:lineRule="auto"/>
        <w:ind w:left="1" w:right="59" w:firstLine="490"/>
        <w:rPr>
          <w:sz w:val="24"/>
          <w:szCs w:val="24"/>
        </w:rPr>
      </w:pPr>
      <w:r>
        <w:rPr>
          <w:spacing w:val="-2"/>
          <w:sz w:val="24"/>
          <w:szCs w:val="24"/>
        </w:rPr>
        <w:t>（2）若投标人须知资料表中未写明允许采购进口产品，如投标人所投产品为进口</w:t>
      </w:r>
      <w:r>
        <w:rPr>
          <w:spacing w:val="-3"/>
          <w:sz w:val="24"/>
          <w:szCs w:val="24"/>
        </w:rPr>
        <w:t>产品</w:t>
      </w:r>
      <w:r>
        <w:rPr>
          <w:rFonts w:hint="eastAsia"/>
          <w:spacing w:val="-3"/>
          <w:sz w:val="24"/>
          <w:szCs w:val="24"/>
          <w:lang w:eastAsia="zh-CN"/>
        </w:rPr>
        <w:t>，</w:t>
      </w:r>
      <w:r>
        <w:rPr>
          <w:spacing w:val="-2"/>
          <w:sz w:val="24"/>
          <w:szCs w:val="24"/>
        </w:rPr>
        <w:t>其投标将被认定为</w:t>
      </w:r>
      <w:r>
        <w:rPr>
          <w:b/>
          <w:bCs/>
          <w:spacing w:val="-2"/>
          <w:sz w:val="24"/>
          <w:szCs w:val="24"/>
        </w:rPr>
        <w:t>投标无效</w:t>
      </w:r>
      <w:r>
        <w:rPr>
          <w:spacing w:val="-2"/>
          <w:sz w:val="24"/>
          <w:szCs w:val="24"/>
        </w:rPr>
        <w:t>。</w:t>
      </w:r>
    </w:p>
    <w:p w14:paraId="03B0EA4F">
      <w:pPr>
        <w:pStyle w:val="3"/>
        <w:spacing w:before="181" w:line="289" w:lineRule="auto"/>
        <w:ind w:left="4" w:right="59" w:firstLine="487"/>
        <w:rPr>
          <w:sz w:val="24"/>
          <w:szCs w:val="24"/>
        </w:rPr>
      </w:pPr>
      <w:r>
        <w:rPr>
          <w:spacing w:val="-2"/>
          <w:sz w:val="24"/>
          <w:szCs w:val="24"/>
        </w:rPr>
        <w:t>（3）为本项目提供过整体设计、规范编制或者项目管理、监理、检测等服务的投</w:t>
      </w:r>
      <w:r>
        <w:rPr>
          <w:spacing w:val="-3"/>
          <w:sz w:val="24"/>
          <w:szCs w:val="24"/>
        </w:rPr>
        <w:t>标人</w:t>
      </w:r>
      <w:r>
        <w:rPr>
          <w:rFonts w:hint="eastAsia"/>
          <w:spacing w:val="-3"/>
          <w:sz w:val="24"/>
          <w:szCs w:val="24"/>
          <w:lang w:eastAsia="zh-CN"/>
        </w:rPr>
        <w:t>，</w:t>
      </w:r>
      <w:r>
        <w:rPr>
          <w:spacing w:val="-1"/>
          <w:sz w:val="24"/>
          <w:szCs w:val="24"/>
        </w:rPr>
        <w:t>不得再参加本项目上述服务以外的其他采购活动。否则其投标将被认定为</w:t>
      </w:r>
      <w:r>
        <w:rPr>
          <w:b/>
          <w:bCs/>
          <w:spacing w:val="-1"/>
          <w:sz w:val="24"/>
          <w:szCs w:val="24"/>
        </w:rPr>
        <w:t>投标无效</w:t>
      </w:r>
      <w:r>
        <w:rPr>
          <w:spacing w:val="-1"/>
          <w:sz w:val="24"/>
          <w:szCs w:val="24"/>
        </w:rPr>
        <w:t>。</w:t>
      </w:r>
    </w:p>
    <w:p w14:paraId="51F21C1F">
      <w:pPr>
        <w:pStyle w:val="3"/>
        <w:spacing w:before="184" w:line="345" w:lineRule="auto"/>
        <w:ind w:left="4" w:right="59" w:rightChars="28" w:firstLine="479"/>
        <w:rPr>
          <w:sz w:val="24"/>
          <w:szCs w:val="24"/>
        </w:rPr>
      </w:pPr>
      <w:r>
        <w:rPr>
          <w:spacing w:val="-3"/>
          <w:sz w:val="24"/>
          <w:szCs w:val="24"/>
        </w:rPr>
        <w:t>投标人在投标过程中不得向采购人提供、给予任何有</w:t>
      </w:r>
      <w:r>
        <w:rPr>
          <w:spacing w:val="-4"/>
          <w:sz w:val="24"/>
          <w:szCs w:val="24"/>
        </w:rPr>
        <w:t>价值的物品，影响其正常决策行为</w:t>
      </w:r>
      <w:r>
        <w:rPr>
          <w:rFonts w:hint="eastAsia"/>
          <w:spacing w:val="-4"/>
          <w:sz w:val="24"/>
          <w:szCs w:val="24"/>
          <w:lang w:eastAsia="zh-CN"/>
        </w:rPr>
        <w:t>。</w:t>
      </w:r>
      <w:r>
        <w:rPr>
          <w:spacing w:val="-2"/>
          <w:sz w:val="24"/>
          <w:szCs w:val="24"/>
        </w:rPr>
        <w:t>一经发现，其将被认定为</w:t>
      </w:r>
      <w:r>
        <w:rPr>
          <w:b/>
          <w:bCs/>
          <w:spacing w:val="-2"/>
          <w:sz w:val="24"/>
          <w:szCs w:val="24"/>
        </w:rPr>
        <w:t>投标无效</w:t>
      </w:r>
      <w:r>
        <w:rPr>
          <w:spacing w:val="-2"/>
          <w:sz w:val="24"/>
          <w:szCs w:val="24"/>
        </w:rPr>
        <w:t>。</w:t>
      </w:r>
    </w:p>
    <w:p w14:paraId="5B05EAC0">
      <w:pPr>
        <w:pStyle w:val="3"/>
        <w:spacing w:before="37" w:line="289" w:lineRule="auto"/>
        <w:ind w:right="80" w:firstLine="491"/>
        <w:rPr>
          <w:sz w:val="24"/>
          <w:szCs w:val="24"/>
        </w:rPr>
      </w:pPr>
      <w:r>
        <w:rPr>
          <w:spacing w:val="-3"/>
          <w:sz w:val="24"/>
          <w:szCs w:val="24"/>
        </w:rPr>
        <w:t>（4）投标人报价超过招标文件规定的预算金额或者分项、分包最高限价的，其投标将被</w:t>
      </w:r>
      <w:r>
        <w:rPr>
          <w:spacing w:val="15"/>
          <w:sz w:val="24"/>
          <w:szCs w:val="24"/>
        </w:rPr>
        <w:t xml:space="preserve"> </w:t>
      </w:r>
      <w:r>
        <w:rPr>
          <w:spacing w:val="-3"/>
          <w:sz w:val="24"/>
          <w:szCs w:val="24"/>
        </w:rPr>
        <w:t>认定为</w:t>
      </w:r>
      <w:r>
        <w:rPr>
          <w:b/>
          <w:bCs/>
          <w:spacing w:val="-3"/>
          <w:sz w:val="24"/>
          <w:szCs w:val="24"/>
        </w:rPr>
        <w:t>投标无效</w:t>
      </w:r>
      <w:r>
        <w:rPr>
          <w:spacing w:val="-3"/>
          <w:sz w:val="24"/>
          <w:szCs w:val="24"/>
        </w:rPr>
        <w:t>。</w:t>
      </w:r>
    </w:p>
    <w:p w14:paraId="31AD814F">
      <w:pPr>
        <w:pStyle w:val="3"/>
        <w:spacing w:before="78" w:line="289" w:lineRule="auto"/>
        <w:ind w:left="12" w:right="39" w:firstLine="599"/>
        <w:rPr>
          <w:spacing w:val="-2"/>
          <w:sz w:val="24"/>
          <w:szCs w:val="24"/>
        </w:rPr>
      </w:pPr>
      <w:r>
        <w:rPr>
          <w:spacing w:val="-3"/>
          <w:sz w:val="24"/>
          <w:szCs w:val="24"/>
        </w:rPr>
        <w:t>（5）投标人应认真阅读招标文件所有的事项、格式、条款和技术规范等。如投标人没有</w:t>
      </w:r>
      <w:r>
        <w:rPr>
          <w:spacing w:val="-4"/>
          <w:sz w:val="24"/>
          <w:szCs w:val="24"/>
        </w:rPr>
        <w:t>按照招标文件要求提交全部资料，或者投标文件没有对招标文件在各方面都做出实质性响应，</w:t>
      </w:r>
      <w:r>
        <w:rPr>
          <w:spacing w:val="-2"/>
          <w:sz w:val="24"/>
          <w:szCs w:val="24"/>
        </w:rPr>
        <w:t>可能导致其投标将被认定为</w:t>
      </w:r>
      <w:r>
        <w:rPr>
          <w:b/>
          <w:bCs/>
          <w:spacing w:val="-2"/>
          <w:sz w:val="24"/>
          <w:szCs w:val="24"/>
        </w:rPr>
        <w:t>投标无效</w:t>
      </w:r>
      <w:r>
        <w:rPr>
          <w:spacing w:val="-2"/>
          <w:sz w:val="24"/>
          <w:szCs w:val="24"/>
        </w:rPr>
        <w:t>。</w:t>
      </w:r>
    </w:p>
    <w:p w14:paraId="6EFCB329">
      <w:pPr>
        <w:pStyle w:val="3"/>
        <w:spacing w:before="78" w:line="289" w:lineRule="auto"/>
        <w:ind w:left="12" w:right="39" w:firstLine="599"/>
        <w:rPr>
          <w:sz w:val="24"/>
          <w:szCs w:val="24"/>
        </w:rPr>
      </w:pPr>
      <w:r>
        <w:rPr>
          <w:sz w:val="24"/>
          <w:szCs w:val="24"/>
        </w:rPr>
        <w:t>（6）投标人应当对所投分包招标文件中“货物需求</w:t>
      </w:r>
      <w:r>
        <w:rPr>
          <w:spacing w:val="-88"/>
          <w:sz w:val="24"/>
          <w:szCs w:val="24"/>
        </w:rPr>
        <w:t xml:space="preserve"> </w:t>
      </w:r>
      <w:r>
        <w:rPr>
          <w:sz w:val="24"/>
          <w:szCs w:val="24"/>
        </w:rPr>
        <w:t>”</w:t>
      </w:r>
      <w:r>
        <w:rPr>
          <w:spacing w:val="-1"/>
          <w:sz w:val="24"/>
          <w:szCs w:val="24"/>
        </w:rPr>
        <w:t>所列的所有内容进行投标，如仅响应某一包中的部分内容，其该包投标将被认定为</w:t>
      </w:r>
      <w:r>
        <w:rPr>
          <w:b/>
          <w:bCs/>
          <w:spacing w:val="-1"/>
          <w:sz w:val="24"/>
          <w:szCs w:val="24"/>
        </w:rPr>
        <w:t>投</w:t>
      </w:r>
      <w:r>
        <w:rPr>
          <w:b/>
          <w:bCs/>
          <w:spacing w:val="-2"/>
          <w:sz w:val="24"/>
          <w:szCs w:val="24"/>
        </w:rPr>
        <w:t>标无效</w:t>
      </w:r>
      <w:r>
        <w:rPr>
          <w:spacing w:val="-2"/>
          <w:sz w:val="24"/>
          <w:szCs w:val="24"/>
        </w:rPr>
        <w:t>。</w:t>
      </w:r>
    </w:p>
    <w:p w14:paraId="2D2322D3">
      <w:pPr>
        <w:pStyle w:val="3"/>
        <w:spacing w:before="182" w:line="290" w:lineRule="auto"/>
        <w:ind w:right="41" w:firstLine="490"/>
        <w:rPr>
          <w:sz w:val="24"/>
          <w:szCs w:val="24"/>
        </w:rPr>
      </w:pPr>
      <w:r>
        <w:rPr>
          <w:spacing w:val="-4"/>
          <w:sz w:val="24"/>
          <w:szCs w:val="24"/>
        </w:rPr>
        <w:t>（7）投标人未按本须知第</w:t>
      </w:r>
      <w:r>
        <w:rPr>
          <w:spacing w:val="-33"/>
          <w:sz w:val="24"/>
          <w:szCs w:val="24"/>
        </w:rPr>
        <w:t xml:space="preserve"> </w:t>
      </w:r>
      <w:r>
        <w:rPr>
          <w:spacing w:val="-4"/>
          <w:sz w:val="24"/>
          <w:szCs w:val="24"/>
        </w:rPr>
        <w:t>12.1</w:t>
      </w:r>
      <w:r>
        <w:rPr>
          <w:spacing w:val="-50"/>
          <w:sz w:val="24"/>
          <w:szCs w:val="24"/>
        </w:rPr>
        <w:t xml:space="preserve"> </w:t>
      </w:r>
      <w:r>
        <w:rPr>
          <w:spacing w:val="-4"/>
          <w:sz w:val="24"/>
          <w:szCs w:val="24"/>
        </w:rPr>
        <w:t>和</w:t>
      </w:r>
      <w:r>
        <w:rPr>
          <w:spacing w:val="-33"/>
          <w:sz w:val="24"/>
          <w:szCs w:val="24"/>
        </w:rPr>
        <w:t xml:space="preserve"> </w:t>
      </w:r>
      <w:r>
        <w:rPr>
          <w:spacing w:val="-4"/>
          <w:sz w:val="24"/>
          <w:szCs w:val="24"/>
        </w:rPr>
        <w:t>12.3</w:t>
      </w:r>
      <w:r>
        <w:rPr>
          <w:spacing w:val="-48"/>
          <w:sz w:val="24"/>
          <w:szCs w:val="24"/>
        </w:rPr>
        <w:t xml:space="preserve"> </w:t>
      </w:r>
      <w:r>
        <w:rPr>
          <w:spacing w:val="-4"/>
          <w:sz w:val="24"/>
          <w:szCs w:val="24"/>
        </w:rPr>
        <w:t>条规定提交投标</w:t>
      </w:r>
      <w:r>
        <w:rPr>
          <w:spacing w:val="-5"/>
          <w:sz w:val="24"/>
          <w:szCs w:val="24"/>
        </w:rPr>
        <w:t>保证金的，其投标将被认定为</w:t>
      </w:r>
      <w:r>
        <w:rPr>
          <w:b/>
          <w:bCs/>
          <w:spacing w:val="-5"/>
          <w:sz w:val="24"/>
          <w:szCs w:val="24"/>
        </w:rPr>
        <w:t>投</w:t>
      </w:r>
      <w:r>
        <w:rPr>
          <w:sz w:val="24"/>
          <w:szCs w:val="24"/>
        </w:rPr>
        <w:t xml:space="preserve"> </w:t>
      </w:r>
      <w:r>
        <w:rPr>
          <w:b/>
          <w:bCs/>
          <w:spacing w:val="-4"/>
          <w:sz w:val="24"/>
          <w:szCs w:val="24"/>
        </w:rPr>
        <w:t>标无效</w:t>
      </w:r>
      <w:r>
        <w:rPr>
          <w:spacing w:val="-4"/>
          <w:sz w:val="24"/>
          <w:szCs w:val="24"/>
        </w:rPr>
        <w:t>。</w:t>
      </w:r>
    </w:p>
    <w:p w14:paraId="7F5A13CD">
      <w:pPr>
        <w:pStyle w:val="3"/>
        <w:spacing w:before="181" w:line="312" w:lineRule="auto"/>
        <w:ind w:left="2" w:firstLine="488"/>
        <w:rPr>
          <w:sz w:val="24"/>
          <w:szCs w:val="24"/>
        </w:rPr>
      </w:pPr>
      <w:r>
        <w:rPr>
          <w:spacing w:val="-2"/>
          <w:sz w:val="24"/>
          <w:szCs w:val="24"/>
        </w:rPr>
        <w:t>（8）所有投标均以人民币报价。投标人的投标报价应遵守《中华人民共和国价格法》</w:t>
      </w:r>
      <w:r>
        <w:rPr>
          <w:rFonts w:hint="eastAsia"/>
          <w:spacing w:val="-2"/>
          <w:sz w:val="24"/>
          <w:szCs w:val="24"/>
          <w:lang w:eastAsia="zh-CN"/>
        </w:rPr>
        <w:t>。</w:t>
      </w:r>
      <w:r>
        <w:rPr>
          <w:spacing w:val="1"/>
          <w:sz w:val="24"/>
          <w:szCs w:val="24"/>
        </w:rPr>
        <w:t>同时，根据《中华人民共和国政府采购法》第二条的规定</w:t>
      </w:r>
      <w:r>
        <w:rPr>
          <w:sz w:val="24"/>
          <w:szCs w:val="24"/>
        </w:rPr>
        <w:t xml:space="preserve">，为保证公平竞争，如有货物主体 </w:t>
      </w:r>
      <w:r>
        <w:rPr>
          <w:spacing w:val="-1"/>
          <w:sz w:val="24"/>
          <w:szCs w:val="24"/>
        </w:rPr>
        <w:t>部分的赠与行为，其投标将被认定为</w:t>
      </w:r>
      <w:r>
        <w:rPr>
          <w:b/>
          <w:bCs/>
          <w:spacing w:val="-1"/>
          <w:sz w:val="24"/>
          <w:szCs w:val="24"/>
        </w:rPr>
        <w:t>投标无效</w:t>
      </w:r>
      <w:r>
        <w:rPr>
          <w:spacing w:val="-1"/>
          <w:sz w:val="24"/>
          <w:szCs w:val="24"/>
        </w:rPr>
        <w:t>。</w:t>
      </w:r>
    </w:p>
    <w:p w14:paraId="366FA8F3">
      <w:pPr>
        <w:pStyle w:val="3"/>
        <w:spacing w:before="182" w:line="288" w:lineRule="auto"/>
        <w:ind w:left="27" w:right="39" w:firstLine="464"/>
        <w:rPr>
          <w:sz w:val="24"/>
          <w:szCs w:val="24"/>
        </w:rPr>
      </w:pPr>
      <w:r>
        <w:rPr>
          <w:spacing w:val="-3"/>
          <w:sz w:val="24"/>
          <w:szCs w:val="24"/>
        </w:rPr>
        <w:t>（9）投标人所报的各分项投标单价在合同履行过程中是固定不变的，不得以任何理由予</w:t>
      </w:r>
      <w:r>
        <w:rPr>
          <w:spacing w:val="-2"/>
          <w:sz w:val="24"/>
          <w:szCs w:val="24"/>
        </w:rPr>
        <w:t>以变更。任何包含价格调整要求的投标，其投标将被认定为</w:t>
      </w:r>
      <w:r>
        <w:rPr>
          <w:b/>
          <w:bCs/>
          <w:spacing w:val="-2"/>
          <w:sz w:val="24"/>
          <w:szCs w:val="24"/>
        </w:rPr>
        <w:t>投标无效</w:t>
      </w:r>
      <w:r>
        <w:rPr>
          <w:spacing w:val="-2"/>
          <w:sz w:val="24"/>
          <w:szCs w:val="24"/>
        </w:rPr>
        <w:t>。</w:t>
      </w:r>
    </w:p>
    <w:p w14:paraId="7513FED6">
      <w:pPr>
        <w:pStyle w:val="3"/>
        <w:spacing w:before="185" w:line="289" w:lineRule="auto"/>
        <w:ind w:right="41" w:firstLine="490"/>
        <w:rPr>
          <w:sz w:val="24"/>
          <w:szCs w:val="24"/>
        </w:rPr>
      </w:pPr>
      <w:r>
        <w:rPr>
          <w:sz w:val="24"/>
          <w:szCs w:val="24"/>
        </w:rPr>
        <w:t>（10）投标应在投标人须知资料表中规定时间内保持有效。投标有效期不满足要求的投</w:t>
      </w:r>
      <w:r>
        <w:rPr>
          <w:spacing w:val="-2"/>
          <w:sz w:val="24"/>
          <w:szCs w:val="24"/>
        </w:rPr>
        <w:t>标，其投标将被认定为</w:t>
      </w:r>
      <w:r>
        <w:rPr>
          <w:b/>
          <w:bCs/>
          <w:spacing w:val="-2"/>
          <w:sz w:val="24"/>
          <w:szCs w:val="24"/>
        </w:rPr>
        <w:t>投标无效</w:t>
      </w:r>
      <w:r>
        <w:rPr>
          <w:spacing w:val="-2"/>
          <w:sz w:val="24"/>
          <w:szCs w:val="24"/>
        </w:rPr>
        <w:t>。</w:t>
      </w:r>
    </w:p>
    <w:p w14:paraId="736C9AF0">
      <w:pPr>
        <w:pStyle w:val="3"/>
        <w:spacing w:before="182" w:line="219" w:lineRule="auto"/>
        <w:ind w:left="491"/>
        <w:rPr>
          <w:sz w:val="24"/>
          <w:szCs w:val="24"/>
        </w:rPr>
      </w:pPr>
      <w:r>
        <w:rPr>
          <w:spacing w:val="-1"/>
          <w:sz w:val="24"/>
          <w:szCs w:val="24"/>
        </w:rPr>
        <w:t>（11）所有投标文件采用不可拆装的胶订方式装订，否则其投标将被认定为</w:t>
      </w:r>
      <w:r>
        <w:rPr>
          <w:b/>
          <w:bCs/>
          <w:spacing w:val="-1"/>
          <w:sz w:val="24"/>
          <w:szCs w:val="24"/>
        </w:rPr>
        <w:t>投标无效</w:t>
      </w:r>
      <w:r>
        <w:rPr>
          <w:spacing w:val="-1"/>
          <w:sz w:val="24"/>
          <w:szCs w:val="24"/>
        </w:rPr>
        <w:t>。</w:t>
      </w:r>
    </w:p>
    <w:p w14:paraId="18793053">
      <w:pPr>
        <w:pStyle w:val="3"/>
        <w:spacing w:before="180" w:line="290" w:lineRule="auto"/>
        <w:ind w:left="2" w:right="41" w:firstLine="488"/>
        <w:rPr>
          <w:sz w:val="24"/>
          <w:szCs w:val="24"/>
        </w:rPr>
      </w:pPr>
      <w:r>
        <w:rPr>
          <w:spacing w:val="-2"/>
          <w:sz w:val="24"/>
          <w:szCs w:val="24"/>
        </w:rPr>
        <w:t>（12）采购人或采购代理机构将在开标前</w:t>
      </w:r>
      <w:r>
        <w:rPr>
          <w:spacing w:val="-21"/>
          <w:sz w:val="24"/>
          <w:szCs w:val="24"/>
        </w:rPr>
        <w:t xml:space="preserve"> </w:t>
      </w:r>
      <w:r>
        <w:rPr>
          <w:spacing w:val="-2"/>
          <w:sz w:val="24"/>
          <w:szCs w:val="24"/>
        </w:rPr>
        <w:t>1</w:t>
      </w:r>
      <w:r>
        <w:rPr>
          <w:spacing w:val="-48"/>
          <w:sz w:val="24"/>
          <w:szCs w:val="24"/>
        </w:rPr>
        <w:t xml:space="preserve"> </w:t>
      </w:r>
      <w:r>
        <w:rPr>
          <w:spacing w:val="-2"/>
          <w:sz w:val="24"/>
          <w:szCs w:val="24"/>
        </w:rPr>
        <w:t>个工作日至投标截止后</w:t>
      </w:r>
      <w:r>
        <w:rPr>
          <w:spacing w:val="-33"/>
          <w:sz w:val="24"/>
          <w:szCs w:val="24"/>
        </w:rPr>
        <w:t xml:space="preserve"> </w:t>
      </w:r>
      <w:r>
        <w:rPr>
          <w:spacing w:val="-2"/>
          <w:sz w:val="24"/>
          <w:szCs w:val="24"/>
        </w:rPr>
        <w:t>1</w:t>
      </w:r>
      <w:r>
        <w:rPr>
          <w:spacing w:val="-44"/>
          <w:sz w:val="24"/>
          <w:szCs w:val="24"/>
        </w:rPr>
        <w:t xml:space="preserve"> </w:t>
      </w:r>
      <w:r>
        <w:rPr>
          <w:spacing w:val="-2"/>
          <w:sz w:val="24"/>
          <w:szCs w:val="24"/>
        </w:rPr>
        <w:t>小时的期间内查询</w:t>
      </w:r>
      <w:r>
        <w:rPr>
          <w:spacing w:val="-1"/>
          <w:sz w:val="24"/>
          <w:szCs w:val="24"/>
        </w:rPr>
        <w:t>投标人的信用记录。投标人存在不良信用记录的，其投标将被认定为</w:t>
      </w:r>
      <w:r>
        <w:rPr>
          <w:b/>
          <w:bCs/>
          <w:spacing w:val="-1"/>
          <w:sz w:val="24"/>
          <w:szCs w:val="24"/>
        </w:rPr>
        <w:t>投标无效</w:t>
      </w:r>
      <w:r>
        <w:rPr>
          <w:spacing w:val="-1"/>
          <w:sz w:val="24"/>
          <w:szCs w:val="24"/>
        </w:rPr>
        <w:t>。</w:t>
      </w:r>
    </w:p>
    <w:p w14:paraId="6A5E4583">
      <w:pPr>
        <w:pStyle w:val="3"/>
        <w:spacing w:before="185" w:line="312" w:lineRule="auto"/>
        <w:ind w:left="1" w:right="39" w:firstLine="489"/>
        <w:rPr>
          <w:sz w:val="24"/>
          <w:szCs w:val="24"/>
        </w:rPr>
      </w:pPr>
      <w:r>
        <w:rPr>
          <w:sz w:val="24"/>
          <w:szCs w:val="24"/>
        </w:rPr>
        <w:t>（13）总价金额与按单价汇总金额不一致的，以单价金额计算结果为准。同时出现两种</w:t>
      </w:r>
      <w:r>
        <w:rPr>
          <w:spacing w:val="-3"/>
          <w:sz w:val="24"/>
          <w:szCs w:val="24"/>
        </w:rPr>
        <w:t>以上不一致的，按照前款规定的顺序修正。修正后的报价按照第</w:t>
      </w:r>
      <w:r>
        <w:rPr>
          <w:spacing w:val="-37"/>
          <w:sz w:val="24"/>
          <w:szCs w:val="24"/>
        </w:rPr>
        <w:t xml:space="preserve"> </w:t>
      </w:r>
      <w:r>
        <w:rPr>
          <w:spacing w:val="-3"/>
          <w:sz w:val="24"/>
          <w:szCs w:val="24"/>
        </w:rPr>
        <w:t>20.2</w:t>
      </w:r>
      <w:r>
        <w:rPr>
          <w:spacing w:val="-49"/>
          <w:sz w:val="24"/>
          <w:szCs w:val="24"/>
        </w:rPr>
        <w:t xml:space="preserve"> </w:t>
      </w:r>
      <w:r>
        <w:rPr>
          <w:spacing w:val="-3"/>
          <w:sz w:val="24"/>
          <w:szCs w:val="24"/>
        </w:rPr>
        <w:t>条的规定经投标人确认</w:t>
      </w:r>
      <w:r>
        <w:rPr>
          <w:spacing w:val="-1"/>
          <w:sz w:val="24"/>
          <w:szCs w:val="24"/>
        </w:rPr>
        <w:t>后产生约束力，投标人不确认的，其投标将被认定为</w:t>
      </w:r>
      <w:r>
        <w:rPr>
          <w:b/>
          <w:bCs/>
          <w:spacing w:val="-1"/>
          <w:sz w:val="24"/>
          <w:szCs w:val="24"/>
        </w:rPr>
        <w:t>投标无效</w:t>
      </w:r>
      <w:r>
        <w:rPr>
          <w:spacing w:val="-1"/>
          <w:sz w:val="24"/>
          <w:szCs w:val="24"/>
        </w:rPr>
        <w:t>。</w:t>
      </w:r>
    </w:p>
    <w:p w14:paraId="35E33803">
      <w:pPr>
        <w:pStyle w:val="3"/>
        <w:spacing w:before="179" w:line="313" w:lineRule="auto"/>
        <w:ind w:right="41" w:firstLine="490"/>
        <w:rPr>
          <w:sz w:val="24"/>
          <w:szCs w:val="24"/>
        </w:rPr>
      </w:pPr>
      <w:r>
        <w:rPr>
          <w:sz w:val="24"/>
          <w:szCs w:val="24"/>
        </w:rPr>
        <w:t>（14）在比较与评价之前，根据本须知的规定，评标委员会要审查每份投标文件是否实</w:t>
      </w:r>
      <w:r>
        <w:rPr>
          <w:spacing w:val="1"/>
          <w:sz w:val="24"/>
          <w:szCs w:val="24"/>
        </w:rPr>
        <w:t>质上响应了招标文件的要求。实质上响应的投标应该是与招</w:t>
      </w:r>
      <w:r>
        <w:rPr>
          <w:sz w:val="24"/>
          <w:szCs w:val="24"/>
        </w:rPr>
        <w:t>标文件要求的全部条款、条件和</w:t>
      </w:r>
      <w:r>
        <w:rPr>
          <w:spacing w:val="-1"/>
          <w:sz w:val="24"/>
          <w:szCs w:val="24"/>
        </w:rPr>
        <w:t>规格相符，没有重大偏离的投标。对关键条款的偏离，将被认定为</w:t>
      </w:r>
      <w:r>
        <w:rPr>
          <w:b/>
          <w:bCs/>
          <w:spacing w:val="-1"/>
          <w:sz w:val="24"/>
          <w:szCs w:val="24"/>
        </w:rPr>
        <w:t>投标无效</w:t>
      </w:r>
      <w:r>
        <w:rPr>
          <w:spacing w:val="-1"/>
          <w:sz w:val="24"/>
          <w:szCs w:val="24"/>
        </w:rPr>
        <w:t>。</w:t>
      </w:r>
    </w:p>
    <w:p w14:paraId="61A89707">
      <w:pPr>
        <w:pStyle w:val="3"/>
        <w:spacing w:before="183" w:line="219" w:lineRule="auto"/>
        <w:ind w:left="491"/>
        <w:rPr>
          <w:sz w:val="24"/>
          <w:szCs w:val="24"/>
        </w:rPr>
      </w:pPr>
      <w:r>
        <w:rPr>
          <w:spacing w:val="-1"/>
          <w:sz w:val="24"/>
          <w:szCs w:val="24"/>
        </w:rPr>
        <w:t>（15）如发现下列情况之一的，其投标将被认定为</w:t>
      </w:r>
      <w:r>
        <w:rPr>
          <w:b/>
          <w:bCs/>
          <w:spacing w:val="-1"/>
          <w:sz w:val="24"/>
          <w:szCs w:val="24"/>
        </w:rPr>
        <w:t>投标无</w:t>
      </w:r>
      <w:r>
        <w:rPr>
          <w:b/>
          <w:bCs/>
          <w:spacing w:val="-2"/>
          <w:sz w:val="24"/>
          <w:szCs w:val="24"/>
        </w:rPr>
        <w:t>效</w:t>
      </w:r>
      <w:r>
        <w:rPr>
          <w:spacing w:val="-2"/>
          <w:sz w:val="24"/>
          <w:szCs w:val="24"/>
        </w:rPr>
        <w:t>：</w:t>
      </w:r>
    </w:p>
    <w:p w14:paraId="18DC6FCC">
      <w:pPr>
        <w:pStyle w:val="3"/>
        <w:spacing w:before="180" w:line="355" w:lineRule="auto"/>
        <w:ind w:right="41" w:firstLine="483"/>
        <w:jc w:val="both"/>
        <w:rPr>
          <w:sz w:val="24"/>
          <w:szCs w:val="24"/>
        </w:rPr>
      </w:pPr>
      <w:r>
        <w:rPr>
          <w:b/>
          <w:bCs/>
          <w:spacing w:val="-2"/>
          <w:sz w:val="24"/>
          <w:szCs w:val="24"/>
        </w:rPr>
        <w:t>未按招标文件规定的形式和金额提交投标保证金的；未按照招标文件规定要求签署、盖</w:t>
      </w:r>
      <w:r>
        <w:rPr>
          <w:spacing w:val="4"/>
          <w:sz w:val="24"/>
          <w:szCs w:val="24"/>
        </w:rPr>
        <w:t xml:space="preserve"> </w:t>
      </w:r>
      <w:r>
        <w:rPr>
          <w:b/>
          <w:bCs/>
          <w:spacing w:val="-2"/>
          <w:sz w:val="24"/>
          <w:szCs w:val="24"/>
        </w:rPr>
        <w:t>章的；未满足招标文件中技术条款的实质性要求；与其他投标人串通投标，或者与招标人串</w:t>
      </w:r>
      <w:r>
        <w:rPr>
          <w:spacing w:val="7"/>
          <w:sz w:val="24"/>
          <w:szCs w:val="24"/>
        </w:rPr>
        <w:t xml:space="preserve"> </w:t>
      </w:r>
      <w:r>
        <w:rPr>
          <w:b/>
          <w:bCs/>
          <w:spacing w:val="-2"/>
          <w:sz w:val="24"/>
          <w:szCs w:val="24"/>
        </w:rPr>
        <w:t>通投标；属于招标文件规定的其他投标无效情形；评标委员会认为投标人的报价明显低于其</w:t>
      </w:r>
      <w:r>
        <w:rPr>
          <w:spacing w:val="7"/>
          <w:sz w:val="24"/>
          <w:szCs w:val="24"/>
        </w:rPr>
        <w:t xml:space="preserve"> </w:t>
      </w:r>
      <w:r>
        <w:rPr>
          <w:b/>
          <w:bCs/>
          <w:spacing w:val="-2"/>
          <w:sz w:val="24"/>
          <w:szCs w:val="24"/>
        </w:rPr>
        <w:t>他通过符合性检查投标人的报价，有可能影响履约的，且投标人未按照规定证明其报价合理</w:t>
      </w:r>
      <w:r>
        <w:rPr>
          <w:spacing w:val="7"/>
          <w:sz w:val="24"/>
          <w:szCs w:val="24"/>
        </w:rPr>
        <w:t xml:space="preserve"> </w:t>
      </w:r>
      <w:r>
        <w:rPr>
          <w:b/>
          <w:bCs/>
          <w:spacing w:val="-2"/>
          <w:sz w:val="24"/>
          <w:szCs w:val="24"/>
        </w:rPr>
        <w:t>性的；投标文件含有采购人不能接受的附加条件的；不符合法规和招标文件中规定的其他实</w:t>
      </w:r>
      <w:r>
        <w:rPr>
          <w:spacing w:val="7"/>
          <w:sz w:val="24"/>
          <w:szCs w:val="24"/>
        </w:rPr>
        <w:t xml:space="preserve"> </w:t>
      </w:r>
      <w:r>
        <w:rPr>
          <w:b/>
          <w:bCs/>
          <w:spacing w:val="-4"/>
          <w:sz w:val="24"/>
          <w:szCs w:val="24"/>
        </w:rPr>
        <w:t>质性要求的。</w:t>
      </w:r>
    </w:p>
    <w:p w14:paraId="103F1F7F">
      <w:pPr>
        <w:pStyle w:val="3"/>
        <w:spacing w:before="32" w:line="220" w:lineRule="auto"/>
        <w:ind w:left="484" w:leftChars="0"/>
        <w:outlineLvl w:val="0"/>
        <w:rPr>
          <w:sz w:val="24"/>
          <w:szCs w:val="24"/>
        </w:rPr>
      </w:pPr>
      <w:bookmarkStart w:id="122" w:name="_Toc2643"/>
      <w:r>
        <w:rPr>
          <w:spacing w:val="-3"/>
          <w:sz w:val="24"/>
          <w:szCs w:val="24"/>
        </w:rPr>
        <w:t>5.开评标过程</w:t>
      </w:r>
      <w:bookmarkEnd w:id="122"/>
    </w:p>
    <w:p w14:paraId="775E8E68">
      <w:pPr>
        <w:pStyle w:val="3"/>
        <w:spacing w:before="182" w:line="220" w:lineRule="auto"/>
        <w:ind w:left="491" w:leftChars="0"/>
        <w:outlineLvl w:val="1"/>
        <w:rPr>
          <w:sz w:val="24"/>
          <w:szCs w:val="24"/>
        </w:rPr>
      </w:pPr>
      <w:r>
        <w:rPr>
          <w:spacing w:val="-5"/>
          <w:sz w:val="24"/>
          <w:szCs w:val="24"/>
        </w:rPr>
        <w:t>（1）开标</w:t>
      </w:r>
    </w:p>
    <w:p w14:paraId="3DB5F995">
      <w:pPr>
        <w:pStyle w:val="3"/>
        <w:spacing w:before="79" w:line="353" w:lineRule="auto"/>
        <w:ind w:right="63"/>
        <w:jc w:val="both"/>
        <w:rPr>
          <w:sz w:val="24"/>
          <w:szCs w:val="24"/>
        </w:rPr>
      </w:pPr>
      <w:r>
        <w:rPr>
          <w:spacing w:val="1"/>
          <w:sz w:val="24"/>
          <w:szCs w:val="24"/>
        </w:rPr>
        <w:t>按照招标文件要求，在投标截止时间之前，接收投标单位</w:t>
      </w:r>
      <w:r>
        <w:rPr>
          <w:sz w:val="24"/>
          <w:szCs w:val="24"/>
        </w:rPr>
        <w:t>上传的投标文件，投标截止时间后不再接收投标单位上传的投标文件，投标人</w:t>
      </w:r>
      <w:r>
        <w:rPr>
          <w:spacing w:val="-1"/>
          <w:sz w:val="24"/>
          <w:szCs w:val="24"/>
        </w:rPr>
        <w:t>不足</w:t>
      </w:r>
      <w:r>
        <w:rPr>
          <w:spacing w:val="-44"/>
          <w:sz w:val="24"/>
          <w:szCs w:val="24"/>
        </w:rPr>
        <w:t xml:space="preserve"> </w:t>
      </w:r>
      <w:r>
        <w:rPr>
          <w:spacing w:val="-1"/>
          <w:sz w:val="24"/>
          <w:szCs w:val="24"/>
        </w:rPr>
        <w:t>3</w:t>
      </w:r>
      <w:r>
        <w:rPr>
          <w:spacing w:val="-48"/>
          <w:sz w:val="24"/>
          <w:szCs w:val="24"/>
        </w:rPr>
        <w:t xml:space="preserve"> </w:t>
      </w:r>
      <w:r>
        <w:rPr>
          <w:spacing w:val="-1"/>
          <w:sz w:val="24"/>
          <w:szCs w:val="24"/>
        </w:rPr>
        <w:t>家的，不得开标；开启监控设备，与</w:t>
      </w:r>
      <w:r>
        <w:rPr>
          <w:sz w:val="24"/>
          <w:szCs w:val="24"/>
        </w:rPr>
        <w:t xml:space="preserve"> </w:t>
      </w:r>
      <w:r>
        <w:rPr>
          <w:spacing w:val="1"/>
          <w:sz w:val="24"/>
          <w:szCs w:val="24"/>
        </w:rPr>
        <w:t>会各位代表按指定的位置就座，并保持会场纪律，不得大声喧哗</w:t>
      </w:r>
      <w:r>
        <w:rPr>
          <w:sz w:val="24"/>
          <w:szCs w:val="24"/>
        </w:rPr>
        <w:t>，不得随意走动，开标会议</w:t>
      </w:r>
      <w:r>
        <w:rPr>
          <w:spacing w:val="1"/>
          <w:sz w:val="24"/>
          <w:szCs w:val="24"/>
        </w:rPr>
        <w:t>主持人宣布开标环节正式开始，并宣读会场纪律，参会人员手机</w:t>
      </w:r>
      <w:r>
        <w:rPr>
          <w:sz w:val="24"/>
          <w:szCs w:val="24"/>
        </w:rPr>
        <w:t>调至静音或关机状态，上交</w:t>
      </w:r>
      <w:r>
        <w:rPr>
          <w:spacing w:val="-1"/>
          <w:sz w:val="24"/>
          <w:szCs w:val="24"/>
        </w:rPr>
        <w:t>至指定手机收纳箱保管。</w:t>
      </w:r>
    </w:p>
    <w:p w14:paraId="52F91312">
      <w:pPr>
        <w:pStyle w:val="3"/>
        <w:spacing w:before="34" w:line="219" w:lineRule="auto"/>
        <w:ind w:left="480"/>
        <w:rPr>
          <w:sz w:val="24"/>
          <w:szCs w:val="24"/>
        </w:rPr>
      </w:pPr>
      <w:r>
        <w:rPr>
          <w:spacing w:val="-1"/>
          <w:sz w:val="24"/>
          <w:szCs w:val="24"/>
        </w:rPr>
        <w:t>第一项：请投标单位代表解密电子投标文件，解</w:t>
      </w:r>
      <w:r>
        <w:rPr>
          <w:spacing w:val="-2"/>
          <w:sz w:val="24"/>
          <w:szCs w:val="24"/>
        </w:rPr>
        <w:t>密时长</w:t>
      </w:r>
      <w:r>
        <w:rPr>
          <w:spacing w:val="-46"/>
          <w:sz w:val="24"/>
          <w:szCs w:val="24"/>
        </w:rPr>
        <w:t xml:space="preserve"> </w:t>
      </w:r>
      <w:r>
        <w:rPr>
          <w:spacing w:val="-2"/>
          <w:sz w:val="24"/>
          <w:szCs w:val="24"/>
        </w:rPr>
        <w:t>30</w:t>
      </w:r>
      <w:r>
        <w:rPr>
          <w:spacing w:val="-48"/>
          <w:sz w:val="24"/>
          <w:szCs w:val="24"/>
        </w:rPr>
        <w:t xml:space="preserve"> </w:t>
      </w:r>
      <w:r>
        <w:rPr>
          <w:spacing w:val="-2"/>
          <w:sz w:val="24"/>
          <w:szCs w:val="24"/>
        </w:rPr>
        <w:t>分钟。</w:t>
      </w:r>
    </w:p>
    <w:p w14:paraId="0952A904">
      <w:pPr>
        <w:pStyle w:val="3"/>
        <w:spacing w:before="182" w:line="218" w:lineRule="auto"/>
        <w:ind w:left="480"/>
        <w:rPr>
          <w:sz w:val="24"/>
          <w:szCs w:val="24"/>
        </w:rPr>
      </w:pPr>
      <w:r>
        <w:rPr>
          <w:sz w:val="24"/>
          <w:szCs w:val="24"/>
        </w:rPr>
        <w:t>第二项：唱标，各投标单位对唱标人的报价有无疑异，如果</w:t>
      </w:r>
      <w:r>
        <w:rPr>
          <w:spacing w:val="-1"/>
          <w:sz w:val="24"/>
          <w:szCs w:val="24"/>
        </w:rPr>
        <w:t>没有疑异，请签字确认。</w:t>
      </w:r>
    </w:p>
    <w:p w14:paraId="4086ED04">
      <w:pPr>
        <w:pStyle w:val="3"/>
        <w:spacing w:before="182" w:line="219" w:lineRule="auto"/>
        <w:ind w:left="480"/>
        <w:rPr>
          <w:sz w:val="24"/>
          <w:szCs w:val="24"/>
        </w:rPr>
      </w:pPr>
      <w:r>
        <w:rPr>
          <w:spacing w:val="-1"/>
          <w:sz w:val="24"/>
          <w:szCs w:val="24"/>
        </w:rPr>
        <w:t>第三项：由评审人员对各投标单位的资格要求进行审查。</w:t>
      </w:r>
    </w:p>
    <w:p w14:paraId="4DF8242A">
      <w:pPr>
        <w:pStyle w:val="3"/>
        <w:spacing w:before="182" w:line="220" w:lineRule="auto"/>
        <w:ind w:left="492" w:leftChars="0"/>
        <w:outlineLvl w:val="1"/>
        <w:rPr>
          <w:sz w:val="24"/>
          <w:szCs w:val="24"/>
        </w:rPr>
      </w:pPr>
      <w:r>
        <w:rPr>
          <w:spacing w:val="-5"/>
          <w:sz w:val="24"/>
          <w:szCs w:val="24"/>
        </w:rPr>
        <w:t>（2）评标</w:t>
      </w:r>
    </w:p>
    <w:p w14:paraId="692F2827">
      <w:pPr>
        <w:pStyle w:val="3"/>
        <w:spacing w:before="185" w:line="356" w:lineRule="auto"/>
        <w:ind w:right="63" w:firstLine="453"/>
        <w:rPr>
          <w:sz w:val="24"/>
          <w:szCs w:val="24"/>
        </w:rPr>
      </w:pPr>
      <w:r>
        <w:rPr>
          <w:spacing w:val="-11"/>
          <w:sz w:val="24"/>
          <w:szCs w:val="24"/>
        </w:rPr>
        <w:t>评标小组人数为</w:t>
      </w:r>
      <w:r>
        <w:rPr>
          <w:rFonts w:hint="eastAsia"/>
          <w:spacing w:val="-11"/>
          <w:sz w:val="24"/>
          <w:szCs w:val="24"/>
          <w:lang w:val="en-US" w:eastAsia="zh-CN"/>
        </w:rPr>
        <w:t xml:space="preserve"> 5人</w:t>
      </w:r>
      <w:r>
        <w:rPr>
          <w:spacing w:val="-11"/>
          <w:sz w:val="24"/>
          <w:szCs w:val="24"/>
        </w:rPr>
        <w:t>组成，其中评审专家人数不得少于评标小组成员总数的</w:t>
      </w:r>
      <w:r>
        <w:rPr>
          <w:spacing w:val="-33"/>
          <w:sz w:val="24"/>
          <w:szCs w:val="24"/>
        </w:rPr>
        <w:t xml:space="preserve"> </w:t>
      </w:r>
      <w:r>
        <w:rPr>
          <w:spacing w:val="-11"/>
          <w:sz w:val="24"/>
          <w:szCs w:val="24"/>
        </w:rPr>
        <w:t>2/3。按</w:t>
      </w:r>
      <w:r>
        <w:rPr>
          <w:spacing w:val="-12"/>
          <w:sz w:val="24"/>
          <w:szCs w:val="24"/>
        </w:rPr>
        <w:t>照招标</w:t>
      </w:r>
      <w:r>
        <w:rPr>
          <w:spacing w:val="1"/>
          <w:sz w:val="24"/>
          <w:szCs w:val="24"/>
        </w:rPr>
        <w:t>文件要求，评审专家按时到达指定评标会议室，由专家评委推荐</w:t>
      </w:r>
      <w:r>
        <w:rPr>
          <w:sz w:val="24"/>
          <w:szCs w:val="24"/>
        </w:rPr>
        <w:t>评标委员会组长，并宣读评</w:t>
      </w:r>
      <w:r>
        <w:rPr>
          <w:spacing w:val="1"/>
          <w:sz w:val="24"/>
          <w:szCs w:val="24"/>
        </w:rPr>
        <w:t>标纪律、统一保管评委手机、签署《政府采购评审专家享有的权</w:t>
      </w:r>
      <w:r>
        <w:rPr>
          <w:sz w:val="24"/>
          <w:szCs w:val="24"/>
        </w:rPr>
        <w:t>利及承担的义务告知书》及</w:t>
      </w:r>
      <w:r>
        <w:rPr>
          <w:spacing w:val="1"/>
          <w:sz w:val="24"/>
          <w:szCs w:val="24"/>
        </w:rPr>
        <w:t>《政府采购评审专家承诺书》，组织专家签到，开始评标，评审</w:t>
      </w:r>
      <w:r>
        <w:rPr>
          <w:sz w:val="24"/>
          <w:szCs w:val="24"/>
        </w:rPr>
        <w:t>委员会依据投标文件内容及</w:t>
      </w:r>
      <w:r>
        <w:rPr>
          <w:spacing w:val="1"/>
          <w:sz w:val="24"/>
          <w:szCs w:val="24"/>
        </w:rPr>
        <w:t>招标文件评审因素的量化指标对投标文件组织评审，评审期间评</w:t>
      </w:r>
      <w:r>
        <w:rPr>
          <w:sz w:val="24"/>
          <w:szCs w:val="24"/>
        </w:rPr>
        <w:t>审专家需对评标内容严格保</w:t>
      </w:r>
      <w:r>
        <w:rPr>
          <w:spacing w:val="1"/>
          <w:sz w:val="24"/>
          <w:szCs w:val="24"/>
        </w:rPr>
        <w:t>密，遵守评标保密纪律，遵守评审工作纪律，不得泄露评审文件</w:t>
      </w:r>
      <w:r>
        <w:rPr>
          <w:sz w:val="24"/>
          <w:szCs w:val="24"/>
        </w:rPr>
        <w:t>、评审情况和评审中获悉的</w:t>
      </w:r>
      <w:r>
        <w:rPr>
          <w:spacing w:val="1"/>
          <w:sz w:val="24"/>
          <w:szCs w:val="24"/>
        </w:rPr>
        <w:t>商业秘密，不许在评标过程中拿手机打电话等行为，若在评审过</w:t>
      </w:r>
      <w:r>
        <w:rPr>
          <w:sz w:val="24"/>
          <w:szCs w:val="24"/>
        </w:rPr>
        <w:t>程中，评标委员会对投标文</w:t>
      </w:r>
      <w:r>
        <w:rPr>
          <w:spacing w:val="1"/>
          <w:sz w:val="24"/>
          <w:szCs w:val="24"/>
        </w:rPr>
        <w:t>件有疑问时，需以书面形式转至投标单位，投标单位须对评标委</w:t>
      </w:r>
      <w:r>
        <w:rPr>
          <w:sz w:val="24"/>
          <w:szCs w:val="24"/>
        </w:rPr>
        <w:t>员会提出的疑问做出书面澄</w:t>
      </w:r>
      <w:r>
        <w:rPr>
          <w:spacing w:val="1"/>
          <w:sz w:val="24"/>
          <w:szCs w:val="24"/>
        </w:rPr>
        <w:t>清解答，而后专家针对评审的投标文件的商务技术部分进行打分</w:t>
      </w:r>
      <w:r>
        <w:rPr>
          <w:sz w:val="24"/>
          <w:szCs w:val="24"/>
        </w:rPr>
        <w:t>并签字</w:t>
      </w:r>
      <w:r>
        <w:rPr>
          <w:rFonts w:hint="eastAsia"/>
          <w:sz w:val="24"/>
          <w:szCs w:val="24"/>
          <w:lang w:eastAsia="zh-CN"/>
        </w:rPr>
        <w:t>，</w:t>
      </w:r>
      <w:r>
        <w:rPr>
          <w:sz w:val="24"/>
          <w:szCs w:val="24"/>
        </w:rPr>
        <w:t>最后出具本项目评</w:t>
      </w:r>
      <w:r>
        <w:rPr>
          <w:spacing w:val="-3"/>
          <w:sz w:val="24"/>
          <w:szCs w:val="24"/>
        </w:rPr>
        <w:t>审报告。</w:t>
      </w:r>
    </w:p>
    <w:p w14:paraId="4158D22A">
      <w:pPr>
        <w:pStyle w:val="3"/>
        <w:spacing w:before="35" w:line="220" w:lineRule="auto"/>
        <w:ind w:left="492" w:leftChars="0"/>
        <w:outlineLvl w:val="1"/>
        <w:rPr>
          <w:sz w:val="24"/>
          <w:szCs w:val="24"/>
        </w:rPr>
      </w:pPr>
      <w:r>
        <w:rPr>
          <w:spacing w:val="-3"/>
          <w:sz w:val="24"/>
          <w:szCs w:val="24"/>
        </w:rPr>
        <w:t>（3）确定中标</w:t>
      </w:r>
    </w:p>
    <w:p w14:paraId="1809BE1D">
      <w:pPr>
        <w:pStyle w:val="3"/>
        <w:spacing w:before="181" w:line="356" w:lineRule="auto"/>
        <w:ind w:left="1" w:firstLine="480"/>
        <w:rPr>
          <w:rFonts w:hint="default" w:eastAsia="宋体"/>
          <w:sz w:val="24"/>
          <w:szCs w:val="24"/>
          <w:lang w:val="en-US" w:eastAsia="zh-CN"/>
        </w:rPr>
      </w:pPr>
      <w:r>
        <w:rPr>
          <w:spacing w:val="-1"/>
          <w:sz w:val="24"/>
          <w:szCs w:val="24"/>
        </w:rPr>
        <w:t>本项目采用的采购方式为公开招标，评分方法：综合评分法</w:t>
      </w:r>
      <w:r>
        <w:rPr>
          <w:spacing w:val="-48"/>
          <w:sz w:val="24"/>
          <w:szCs w:val="24"/>
        </w:rPr>
        <w:t>，（</w:t>
      </w:r>
      <w:r>
        <w:rPr>
          <w:spacing w:val="-1"/>
          <w:sz w:val="24"/>
          <w:szCs w:val="24"/>
        </w:rPr>
        <w:t>其中报价部分</w:t>
      </w:r>
      <w:r>
        <w:rPr>
          <w:spacing w:val="-33"/>
          <w:sz w:val="24"/>
          <w:szCs w:val="24"/>
        </w:rPr>
        <w:t xml:space="preserve"> </w:t>
      </w:r>
      <w:r>
        <w:rPr>
          <w:spacing w:val="-1"/>
          <w:sz w:val="24"/>
          <w:szCs w:val="24"/>
        </w:rPr>
        <w:t>10</w:t>
      </w:r>
      <w:r>
        <w:rPr>
          <w:spacing w:val="-47"/>
          <w:sz w:val="24"/>
          <w:szCs w:val="24"/>
        </w:rPr>
        <w:t xml:space="preserve"> </w:t>
      </w:r>
      <w:r>
        <w:rPr>
          <w:spacing w:val="-1"/>
          <w:sz w:val="24"/>
          <w:szCs w:val="24"/>
        </w:rPr>
        <w:t>分、商务技术部分</w:t>
      </w:r>
      <w:r>
        <w:rPr>
          <w:spacing w:val="-42"/>
          <w:sz w:val="24"/>
          <w:szCs w:val="24"/>
        </w:rPr>
        <w:t xml:space="preserve"> </w:t>
      </w:r>
      <w:r>
        <w:rPr>
          <w:rFonts w:hint="eastAsia"/>
          <w:spacing w:val="-1"/>
          <w:sz w:val="24"/>
          <w:szCs w:val="24"/>
          <w:lang w:val="en-US" w:eastAsia="zh-CN"/>
        </w:rPr>
        <w:t xml:space="preserve">90 </w:t>
      </w:r>
      <w:r>
        <w:rPr>
          <w:spacing w:val="-1"/>
          <w:sz w:val="24"/>
          <w:szCs w:val="24"/>
        </w:rPr>
        <w:t>分</w:t>
      </w:r>
      <w:r>
        <w:rPr>
          <w:spacing w:val="7"/>
          <w:sz w:val="24"/>
          <w:szCs w:val="24"/>
        </w:rPr>
        <w:t>），</w:t>
      </w:r>
      <w:r>
        <w:rPr>
          <w:spacing w:val="-1"/>
          <w:sz w:val="24"/>
          <w:szCs w:val="24"/>
        </w:rPr>
        <w:t>投标文件满足招</w:t>
      </w:r>
      <w:r>
        <w:rPr>
          <w:spacing w:val="-2"/>
          <w:sz w:val="24"/>
          <w:szCs w:val="24"/>
        </w:rPr>
        <w:t>标文件全部实质性要求，且按照评审因素</w:t>
      </w:r>
      <w:r>
        <w:rPr>
          <w:spacing w:val="-6"/>
          <w:sz w:val="24"/>
          <w:szCs w:val="24"/>
        </w:rPr>
        <w:t>的量化指标，评标委员会将根据评标标准进行评审，先</w:t>
      </w:r>
      <w:r>
        <w:rPr>
          <w:spacing w:val="-7"/>
          <w:sz w:val="24"/>
          <w:szCs w:val="24"/>
        </w:rPr>
        <w:t>进行初步评审-资格审查、符合性审查，</w:t>
      </w:r>
      <w:r>
        <w:rPr>
          <w:spacing w:val="1"/>
          <w:sz w:val="24"/>
          <w:szCs w:val="24"/>
        </w:rPr>
        <w:t>然后对照招标文件技术部分商务部分评审标准进行打分，最</w:t>
      </w:r>
      <w:r>
        <w:rPr>
          <w:sz w:val="24"/>
          <w:szCs w:val="24"/>
        </w:rPr>
        <w:t>终推荐综合得分最高的三名投标</w:t>
      </w:r>
      <w:r>
        <w:rPr>
          <w:spacing w:val="1"/>
          <w:sz w:val="24"/>
          <w:szCs w:val="24"/>
        </w:rPr>
        <w:t>单位作为三名中标候选人，评审后得分最高的投标人获得中</w:t>
      </w:r>
      <w:r>
        <w:rPr>
          <w:sz w:val="24"/>
          <w:szCs w:val="24"/>
        </w:rPr>
        <w:t>标人推荐资格；评标结果按评审</w:t>
      </w:r>
      <w:r>
        <w:rPr>
          <w:spacing w:val="1"/>
          <w:sz w:val="24"/>
          <w:szCs w:val="24"/>
        </w:rPr>
        <w:t>后得分由高到低顺序排列，得分相同的，按投标报价由低到</w:t>
      </w:r>
      <w:r>
        <w:rPr>
          <w:sz w:val="24"/>
          <w:szCs w:val="24"/>
        </w:rPr>
        <w:t>高顺序排列，得分且投标报价相</w:t>
      </w:r>
      <w:r>
        <w:rPr>
          <w:spacing w:val="1"/>
          <w:sz w:val="24"/>
          <w:szCs w:val="24"/>
        </w:rPr>
        <w:t>同的并列，投标文件满足招标文件全部实质性要求，且按照</w:t>
      </w:r>
      <w:r>
        <w:rPr>
          <w:sz w:val="24"/>
          <w:szCs w:val="24"/>
        </w:rPr>
        <w:t>评审因素的量化指标评审得分最</w:t>
      </w:r>
      <w:r>
        <w:rPr>
          <w:spacing w:val="-1"/>
          <w:sz w:val="24"/>
          <w:szCs w:val="24"/>
        </w:rPr>
        <w:t>高的投标人为排名第一的中标候选人。</w:t>
      </w:r>
      <w:r>
        <w:rPr>
          <w:rFonts w:hint="eastAsia"/>
          <w:b/>
          <w:bCs/>
          <w:spacing w:val="-1"/>
          <w:sz w:val="24"/>
          <w:szCs w:val="24"/>
          <w:lang w:val="en-US" w:eastAsia="zh-CN"/>
        </w:rPr>
        <w:t>投标供应商可兼投不可兼中，暨同一投标供应商参与投标本项目多个标项，且通过评审后位列多个标项前三名，该供应商最多只能在其中一个标项中标，按“标项1，标项2，标项3......”先后顺序确定为优先顺序标段的中标供应商，确定后续标段中标供应商时，该供应商不再被选为中标（成交）供应商。</w:t>
      </w:r>
    </w:p>
    <w:p w14:paraId="78CCE24F">
      <w:pPr>
        <w:pStyle w:val="3"/>
        <w:spacing w:before="78" w:line="345" w:lineRule="auto"/>
        <w:ind w:left="239" w:leftChars="114" w:right="64" w:firstLine="467" w:firstLineChars="193"/>
        <w:rPr>
          <w:sz w:val="24"/>
          <w:szCs w:val="24"/>
        </w:rPr>
      </w:pPr>
      <w:r>
        <w:rPr>
          <w:spacing w:val="1"/>
          <w:sz w:val="24"/>
          <w:szCs w:val="24"/>
        </w:rPr>
        <w:t>定标方式：采购人依据评标委员会推荐的中标候选</w:t>
      </w:r>
      <w:r>
        <w:rPr>
          <w:sz w:val="24"/>
          <w:szCs w:val="24"/>
        </w:rPr>
        <w:t>人确定中标人。采购人根据评标委员</w:t>
      </w:r>
      <w:r>
        <w:rPr>
          <w:spacing w:val="1"/>
          <w:sz w:val="24"/>
          <w:szCs w:val="24"/>
        </w:rPr>
        <w:t>会的评标报告，以排名第一的中标候选人为中标人。排名第一的</w:t>
      </w:r>
      <w:r>
        <w:rPr>
          <w:sz w:val="24"/>
          <w:szCs w:val="24"/>
        </w:rPr>
        <w:t>中标候选人放弃中标或因不</w:t>
      </w:r>
      <w:r>
        <w:rPr>
          <w:spacing w:val="1"/>
          <w:sz w:val="24"/>
          <w:szCs w:val="24"/>
        </w:rPr>
        <w:t>可抗力提出不能履行合同，或者招标文件规定应当提交履约保证</w:t>
      </w:r>
      <w:r>
        <w:rPr>
          <w:sz w:val="24"/>
          <w:szCs w:val="24"/>
        </w:rPr>
        <w:t>金而在规定的期限内未能提</w:t>
      </w:r>
      <w:r>
        <w:rPr>
          <w:spacing w:val="1"/>
          <w:sz w:val="24"/>
          <w:szCs w:val="24"/>
        </w:rPr>
        <w:t>交的，招标人可以确定排名第二的中标候选人为中标</w:t>
      </w:r>
      <w:r>
        <w:rPr>
          <w:sz w:val="24"/>
          <w:szCs w:val="24"/>
        </w:rPr>
        <w:t>人。排名第二的中标候选人因前款规定</w:t>
      </w:r>
      <w:r>
        <w:rPr>
          <w:spacing w:val="-1"/>
          <w:sz w:val="24"/>
          <w:szCs w:val="24"/>
        </w:rPr>
        <w:t>的同样原因不能签订合同的，招标人可以确定排名第三的中标候选人为中标人。</w:t>
      </w:r>
    </w:p>
    <w:p w14:paraId="7A2A5083">
      <w:pPr>
        <w:pStyle w:val="3"/>
        <w:spacing w:before="37" w:line="220" w:lineRule="auto"/>
        <w:outlineLvl w:val="0"/>
        <w:rPr>
          <w:sz w:val="24"/>
          <w:szCs w:val="24"/>
        </w:rPr>
      </w:pPr>
      <w:bookmarkStart w:id="123" w:name="_Toc10610"/>
      <w:r>
        <w:rPr>
          <w:spacing w:val="-4"/>
          <w:sz w:val="24"/>
          <w:szCs w:val="24"/>
        </w:rPr>
        <w:t>6.</w:t>
      </w:r>
      <w:r>
        <w:rPr>
          <w:spacing w:val="71"/>
          <w:sz w:val="24"/>
          <w:szCs w:val="24"/>
        </w:rPr>
        <w:t xml:space="preserve"> </w:t>
      </w:r>
      <w:r>
        <w:rPr>
          <w:spacing w:val="-4"/>
          <w:sz w:val="24"/>
          <w:szCs w:val="24"/>
        </w:rPr>
        <w:t>评分标准</w:t>
      </w:r>
      <w:bookmarkEnd w:id="123"/>
    </w:p>
    <w:p w14:paraId="2E94515B">
      <w:pPr>
        <w:pStyle w:val="3"/>
        <w:spacing w:before="181" w:line="218" w:lineRule="auto"/>
        <w:ind w:left="1" w:leftChars="0"/>
        <w:outlineLvl w:val="1"/>
        <w:rPr>
          <w:sz w:val="24"/>
          <w:szCs w:val="24"/>
        </w:rPr>
      </w:pPr>
      <w:r>
        <w:rPr>
          <w:spacing w:val="-2"/>
          <w:sz w:val="24"/>
          <w:szCs w:val="24"/>
        </w:rPr>
        <w:t>一、投标报价部分</w:t>
      </w:r>
    </w:p>
    <w:p w14:paraId="3867E51D">
      <w:pPr>
        <w:pStyle w:val="3"/>
        <w:spacing w:before="74" w:line="218" w:lineRule="auto"/>
        <w:ind w:left="495" w:leftChars="0"/>
        <w:outlineLvl w:val="2"/>
        <w:rPr>
          <w:sz w:val="24"/>
          <w:szCs w:val="24"/>
        </w:rPr>
      </w:pPr>
      <w:r>
        <w:rPr>
          <w:spacing w:val="-3"/>
          <w:sz w:val="24"/>
          <w:szCs w:val="24"/>
        </w:rPr>
        <w:t>1、 投标总报价单；</w:t>
      </w:r>
    </w:p>
    <w:p w14:paraId="6FFF43E6">
      <w:pPr>
        <w:pStyle w:val="3"/>
        <w:spacing w:before="167" w:line="218" w:lineRule="auto"/>
        <w:ind w:left="477"/>
        <w:rPr>
          <w:sz w:val="24"/>
          <w:szCs w:val="24"/>
        </w:rPr>
      </w:pPr>
      <w:r>
        <w:rPr>
          <w:spacing w:val="-1"/>
          <w:sz w:val="24"/>
          <w:szCs w:val="24"/>
        </w:rPr>
        <w:t>评审优惠内容及价格扣除：</w:t>
      </w:r>
    </w:p>
    <w:p w14:paraId="47E63CB0">
      <w:pPr>
        <w:pStyle w:val="3"/>
        <w:spacing w:before="137" w:line="309" w:lineRule="auto"/>
        <w:ind w:firstLine="479"/>
        <w:rPr>
          <w:sz w:val="24"/>
          <w:szCs w:val="24"/>
        </w:rPr>
      </w:pPr>
      <w:r>
        <w:rPr>
          <w:spacing w:val="-7"/>
          <w:sz w:val="24"/>
          <w:szCs w:val="24"/>
        </w:rPr>
        <w:t>本项目将对小型和微型企业（含监狱企业、残疾人福利性单位）产品的价格给予</w:t>
      </w:r>
      <w:r>
        <w:rPr>
          <w:spacing w:val="-7"/>
          <w:sz w:val="24"/>
          <w:szCs w:val="24"/>
          <w:u w:val="single" w:color="auto"/>
        </w:rPr>
        <w:t>/</w:t>
      </w:r>
      <w:r>
        <w:rPr>
          <w:spacing w:val="-7"/>
          <w:sz w:val="24"/>
          <w:szCs w:val="24"/>
        </w:rPr>
        <w:t>的扣除</w:t>
      </w:r>
      <w:r>
        <w:rPr>
          <w:rFonts w:hint="eastAsia"/>
          <w:spacing w:val="-7"/>
          <w:sz w:val="24"/>
          <w:szCs w:val="24"/>
          <w:lang w:eastAsia="zh-CN"/>
        </w:rPr>
        <w:t>，</w:t>
      </w:r>
      <w:r>
        <w:rPr>
          <w:spacing w:val="-1"/>
          <w:sz w:val="24"/>
          <w:szCs w:val="24"/>
        </w:rPr>
        <w:t>用扣除后的价格参与评审打分。</w:t>
      </w:r>
    </w:p>
    <w:p w14:paraId="32F7C096">
      <w:pPr>
        <w:pStyle w:val="3"/>
        <w:spacing w:before="37" w:line="316" w:lineRule="auto"/>
        <w:ind w:left="239" w:leftChars="114" w:right="61" w:firstLine="303" w:firstLineChars="128"/>
        <w:jc w:val="both"/>
        <w:rPr>
          <w:b/>
          <w:bCs/>
          <w:sz w:val="24"/>
          <w:szCs w:val="24"/>
        </w:rPr>
      </w:pPr>
      <w:r>
        <w:rPr>
          <w:b/>
          <w:bCs/>
          <w:spacing w:val="-2"/>
          <w:sz w:val="24"/>
          <w:szCs w:val="24"/>
        </w:rPr>
        <w:t>若投标人和小微企业产品/服务制造商均符合小微企业条件</w:t>
      </w:r>
      <w:r>
        <w:rPr>
          <w:b/>
          <w:bCs/>
          <w:spacing w:val="-3"/>
          <w:sz w:val="24"/>
          <w:szCs w:val="24"/>
        </w:rPr>
        <w:t>，并且提供了《中小企业声明</w:t>
      </w:r>
      <w:r>
        <w:rPr>
          <w:b/>
          <w:bCs/>
          <w:spacing w:val="-2"/>
          <w:sz w:val="24"/>
          <w:szCs w:val="24"/>
        </w:rPr>
        <w:t>函》及加盖单位公章的声明函附件（中小微企业名录截图）的，则其评</w:t>
      </w:r>
      <w:r>
        <w:rPr>
          <w:b/>
          <w:bCs/>
          <w:spacing w:val="-3"/>
          <w:sz w:val="24"/>
          <w:szCs w:val="24"/>
        </w:rPr>
        <w:t>标价格=投标商报价中</w:t>
      </w:r>
      <w:r>
        <w:rPr>
          <w:b/>
          <w:bCs/>
          <w:spacing w:val="-2"/>
          <w:sz w:val="24"/>
          <w:szCs w:val="24"/>
        </w:rPr>
        <w:t>属于小型和微型企业产品的价格部分×（100%-10%）+投标商报价中不属于小型和微型企</w:t>
      </w:r>
      <w:r>
        <w:rPr>
          <w:b/>
          <w:bCs/>
          <w:spacing w:val="-3"/>
          <w:sz w:val="24"/>
          <w:szCs w:val="24"/>
        </w:rPr>
        <w:t>业产</w:t>
      </w:r>
      <w:r>
        <w:rPr>
          <w:b/>
          <w:bCs/>
          <w:spacing w:val="-1"/>
          <w:sz w:val="24"/>
          <w:szCs w:val="24"/>
        </w:rPr>
        <w:t>品的价格部分；否则，其评标价=投标报价。</w:t>
      </w:r>
    </w:p>
    <w:p w14:paraId="33F96E22">
      <w:pPr>
        <w:spacing w:line="316" w:lineRule="auto"/>
        <w:rPr>
          <w:sz w:val="24"/>
          <w:szCs w:val="24"/>
        </w:rPr>
        <w:sectPr>
          <w:footerReference r:id="rId39" w:type="default"/>
          <w:pgSz w:w="11905" w:h="16838"/>
          <w:pgMar w:top="1429" w:right="1134" w:bottom="1678" w:left="1145" w:header="0" w:footer="992" w:gutter="0"/>
          <w:pgNumType w:fmt="decimal"/>
          <w:cols w:space="0" w:num="1"/>
          <w:docGrid w:linePitch="0" w:charSpace="0"/>
        </w:sectPr>
      </w:pPr>
    </w:p>
    <w:p w14:paraId="687F204D">
      <w:pPr>
        <w:pStyle w:val="3"/>
        <w:spacing w:before="91" w:line="220" w:lineRule="auto"/>
        <w:ind w:left="0" w:leftChars="0" w:firstLine="0" w:firstLineChars="0"/>
        <w:jc w:val="center"/>
      </w:pPr>
      <w:r>
        <w:rPr>
          <w:b/>
          <w:bCs/>
          <w:spacing w:val="-3"/>
        </w:rPr>
        <w:t>初步评审--资格性审查表</w:t>
      </w:r>
    </w:p>
    <w:p w14:paraId="1F9837FF">
      <w:pPr>
        <w:spacing w:line="169" w:lineRule="exact"/>
      </w:pPr>
    </w:p>
    <w:tbl>
      <w:tblPr>
        <w:tblStyle w:val="13"/>
        <w:tblW w:w="962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41"/>
        <w:gridCol w:w="7135"/>
        <w:gridCol w:w="678"/>
        <w:gridCol w:w="678"/>
        <w:gridCol w:w="692"/>
      </w:tblGrid>
      <w:tr w14:paraId="3976DD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jc w:val="center"/>
        </w:trPr>
        <w:tc>
          <w:tcPr>
            <w:tcW w:w="441" w:type="dxa"/>
            <w:vMerge w:val="restart"/>
            <w:tcBorders>
              <w:bottom w:val="nil"/>
            </w:tcBorders>
            <w:textDirection w:val="tbRlV"/>
            <w:vAlign w:val="top"/>
          </w:tcPr>
          <w:p w14:paraId="7A5A3089">
            <w:pPr>
              <w:spacing w:before="112" w:line="210" w:lineRule="auto"/>
              <w:ind w:left="325"/>
              <w:rPr>
                <w:rFonts w:ascii="宋体" w:hAnsi="宋体" w:eastAsia="宋体" w:cs="宋体"/>
                <w:sz w:val="24"/>
                <w:szCs w:val="24"/>
              </w:rPr>
            </w:pPr>
            <w:r>
              <w:rPr>
                <w:rFonts w:ascii="宋体" w:hAnsi="宋体" w:eastAsia="宋体" w:cs="宋体"/>
                <w:spacing w:val="-1"/>
                <w:sz w:val="24"/>
                <w:szCs w:val="24"/>
              </w:rPr>
              <w:t>序</w:t>
            </w:r>
            <w:r>
              <w:rPr>
                <w:rFonts w:ascii="宋体" w:hAnsi="宋体" w:eastAsia="宋体" w:cs="宋体"/>
                <w:spacing w:val="-47"/>
                <w:sz w:val="24"/>
                <w:szCs w:val="24"/>
              </w:rPr>
              <w:t xml:space="preserve"> </w:t>
            </w:r>
            <w:r>
              <w:rPr>
                <w:rFonts w:ascii="宋体" w:hAnsi="宋体" w:eastAsia="宋体" w:cs="宋体"/>
                <w:spacing w:val="-1"/>
                <w:sz w:val="24"/>
                <w:szCs w:val="24"/>
              </w:rPr>
              <w:t>号</w:t>
            </w:r>
          </w:p>
        </w:tc>
        <w:tc>
          <w:tcPr>
            <w:tcW w:w="7135" w:type="dxa"/>
            <w:vMerge w:val="restart"/>
            <w:tcBorders>
              <w:bottom w:val="nil"/>
            </w:tcBorders>
            <w:vAlign w:val="top"/>
          </w:tcPr>
          <w:p w14:paraId="661FF2BD">
            <w:pPr>
              <w:spacing w:before="316" w:line="220" w:lineRule="auto"/>
              <w:ind w:left="21"/>
              <w:jc w:val="center"/>
              <w:rPr>
                <w:rFonts w:ascii="宋体" w:hAnsi="宋体" w:eastAsia="宋体" w:cs="宋体"/>
                <w:sz w:val="24"/>
                <w:szCs w:val="24"/>
              </w:rPr>
            </w:pPr>
            <w:r>
              <w:rPr>
                <w:rFonts w:ascii="宋体" w:hAnsi="宋体" w:eastAsia="宋体" w:cs="宋体"/>
                <w:spacing w:val="-8"/>
                <w:sz w:val="24"/>
                <w:szCs w:val="24"/>
              </w:rPr>
              <w:t>审查项</w:t>
            </w:r>
          </w:p>
        </w:tc>
        <w:tc>
          <w:tcPr>
            <w:tcW w:w="2048" w:type="dxa"/>
            <w:gridSpan w:val="3"/>
            <w:vAlign w:val="top"/>
          </w:tcPr>
          <w:p w14:paraId="31C61E45">
            <w:pPr>
              <w:spacing w:before="40" w:line="220" w:lineRule="auto"/>
              <w:jc w:val="center"/>
              <w:rPr>
                <w:rFonts w:ascii="宋体" w:hAnsi="宋体" w:eastAsia="宋体" w:cs="宋体"/>
                <w:sz w:val="24"/>
                <w:szCs w:val="24"/>
              </w:rPr>
            </w:pPr>
            <w:r>
              <w:rPr>
                <w:rFonts w:ascii="宋体" w:hAnsi="宋体" w:eastAsia="宋体" w:cs="宋体"/>
                <w:spacing w:val="-5"/>
                <w:sz w:val="24"/>
                <w:szCs w:val="24"/>
              </w:rPr>
              <w:t>投标人</w:t>
            </w:r>
          </w:p>
        </w:tc>
      </w:tr>
      <w:tr w14:paraId="1BF8A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jc w:val="center"/>
        </w:trPr>
        <w:tc>
          <w:tcPr>
            <w:tcW w:w="441" w:type="dxa"/>
            <w:vMerge w:val="continue"/>
            <w:tcBorders>
              <w:top w:val="nil"/>
            </w:tcBorders>
            <w:textDirection w:val="tbRlV"/>
            <w:vAlign w:val="top"/>
          </w:tcPr>
          <w:p w14:paraId="0FE0A5C8">
            <w:pPr>
              <w:pStyle w:val="14"/>
            </w:pPr>
          </w:p>
        </w:tc>
        <w:tc>
          <w:tcPr>
            <w:tcW w:w="7135" w:type="dxa"/>
            <w:vMerge w:val="continue"/>
            <w:tcBorders>
              <w:top w:val="nil"/>
            </w:tcBorders>
            <w:vAlign w:val="top"/>
          </w:tcPr>
          <w:p w14:paraId="065C3761">
            <w:pPr>
              <w:pStyle w:val="14"/>
            </w:pPr>
          </w:p>
        </w:tc>
        <w:tc>
          <w:tcPr>
            <w:tcW w:w="678" w:type="dxa"/>
            <w:vAlign w:val="top"/>
          </w:tcPr>
          <w:p w14:paraId="4DE14B93">
            <w:pPr>
              <w:spacing w:before="35" w:line="230" w:lineRule="auto"/>
              <w:ind w:left="14" w:right="125" w:firstLine="2"/>
              <w:jc w:val="center"/>
              <w:rPr>
                <w:rFonts w:ascii="宋体" w:hAnsi="宋体" w:eastAsia="宋体" w:cs="宋体"/>
                <w:sz w:val="24"/>
                <w:szCs w:val="24"/>
              </w:rPr>
            </w:pPr>
            <w:r>
              <w:rPr>
                <w:rFonts w:ascii="宋体" w:hAnsi="宋体" w:eastAsia="宋体" w:cs="宋体"/>
                <w:spacing w:val="-7"/>
                <w:sz w:val="24"/>
                <w:szCs w:val="24"/>
              </w:rPr>
              <w:t>是否</w:t>
            </w:r>
            <w:r>
              <w:rPr>
                <w:rFonts w:ascii="宋体" w:hAnsi="宋体" w:eastAsia="宋体" w:cs="宋体"/>
                <w:sz w:val="24"/>
                <w:szCs w:val="24"/>
              </w:rPr>
              <w:t xml:space="preserve"> </w:t>
            </w:r>
            <w:r>
              <w:rPr>
                <w:rFonts w:ascii="宋体" w:hAnsi="宋体" w:eastAsia="宋体" w:cs="宋体"/>
                <w:spacing w:val="-6"/>
                <w:sz w:val="24"/>
                <w:szCs w:val="24"/>
              </w:rPr>
              <w:t>合格</w:t>
            </w:r>
          </w:p>
        </w:tc>
        <w:tc>
          <w:tcPr>
            <w:tcW w:w="678" w:type="dxa"/>
            <w:vAlign w:val="top"/>
          </w:tcPr>
          <w:p w14:paraId="402E2E2E">
            <w:pPr>
              <w:spacing w:before="35" w:line="230" w:lineRule="auto"/>
              <w:ind w:left="13" w:right="126" w:firstLine="2"/>
              <w:jc w:val="center"/>
              <w:rPr>
                <w:rFonts w:ascii="宋体" w:hAnsi="宋体" w:eastAsia="宋体" w:cs="宋体"/>
                <w:sz w:val="24"/>
                <w:szCs w:val="24"/>
              </w:rPr>
            </w:pPr>
            <w:r>
              <w:rPr>
                <w:rFonts w:ascii="宋体" w:hAnsi="宋体" w:eastAsia="宋体" w:cs="宋体"/>
                <w:spacing w:val="-7"/>
                <w:sz w:val="24"/>
                <w:szCs w:val="24"/>
              </w:rPr>
              <w:t>是否</w:t>
            </w:r>
            <w:r>
              <w:rPr>
                <w:rFonts w:ascii="宋体" w:hAnsi="宋体" w:eastAsia="宋体" w:cs="宋体"/>
                <w:sz w:val="24"/>
                <w:szCs w:val="24"/>
              </w:rPr>
              <w:t xml:space="preserve"> </w:t>
            </w:r>
            <w:r>
              <w:rPr>
                <w:rFonts w:ascii="宋体" w:hAnsi="宋体" w:eastAsia="宋体" w:cs="宋体"/>
                <w:spacing w:val="-6"/>
                <w:sz w:val="24"/>
                <w:szCs w:val="24"/>
              </w:rPr>
              <w:t>合格</w:t>
            </w:r>
          </w:p>
        </w:tc>
        <w:tc>
          <w:tcPr>
            <w:tcW w:w="692" w:type="dxa"/>
            <w:vAlign w:val="top"/>
          </w:tcPr>
          <w:p w14:paraId="09E44AC2">
            <w:pPr>
              <w:spacing w:before="35" w:line="230" w:lineRule="auto"/>
              <w:ind w:left="15" w:right="154" w:firstLine="2"/>
              <w:jc w:val="center"/>
              <w:rPr>
                <w:rFonts w:ascii="宋体" w:hAnsi="宋体" w:eastAsia="宋体" w:cs="宋体"/>
                <w:sz w:val="24"/>
                <w:szCs w:val="24"/>
              </w:rPr>
            </w:pPr>
            <w:r>
              <w:rPr>
                <w:rFonts w:ascii="宋体" w:hAnsi="宋体" w:eastAsia="宋体" w:cs="宋体"/>
                <w:spacing w:val="-7"/>
                <w:sz w:val="24"/>
                <w:szCs w:val="24"/>
              </w:rPr>
              <w:t>是否</w:t>
            </w:r>
            <w:r>
              <w:rPr>
                <w:rFonts w:ascii="宋体" w:hAnsi="宋体" w:eastAsia="宋体" w:cs="宋体"/>
                <w:spacing w:val="-6"/>
                <w:sz w:val="24"/>
                <w:szCs w:val="24"/>
              </w:rPr>
              <w:t>合格</w:t>
            </w:r>
          </w:p>
        </w:tc>
      </w:tr>
      <w:tr w14:paraId="2EDA93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jc w:val="center"/>
        </w:trPr>
        <w:tc>
          <w:tcPr>
            <w:tcW w:w="441" w:type="dxa"/>
            <w:vAlign w:val="top"/>
          </w:tcPr>
          <w:p w14:paraId="23DF0D81">
            <w:pPr>
              <w:pStyle w:val="14"/>
              <w:spacing w:line="349" w:lineRule="auto"/>
            </w:pPr>
          </w:p>
          <w:p w14:paraId="7AC4AAE8">
            <w:pPr>
              <w:spacing w:before="69" w:line="188" w:lineRule="auto"/>
              <w:ind w:left="198"/>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7135" w:type="dxa"/>
            <w:vAlign w:val="top"/>
          </w:tcPr>
          <w:p w14:paraId="173E987E">
            <w:pPr>
              <w:spacing w:before="67" w:line="232" w:lineRule="auto"/>
              <w:ind w:left="8" w:firstLine="2"/>
              <w:jc w:val="both"/>
              <w:rPr>
                <w:rFonts w:hint="eastAsia" w:ascii="宋体" w:hAnsi="宋体" w:eastAsia="宋体" w:cs="宋体"/>
                <w:sz w:val="24"/>
                <w:szCs w:val="24"/>
                <w:lang w:eastAsia="zh-CN"/>
              </w:rPr>
            </w:pPr>
            <w:r>
              <w:rPr>
                <w:rFonts w:hint="eastAsia" w:ascii="宋体" w:hAnsi="宋体" w:eastAsia="宋体" w:cs="宋体"/>
                <w:spacing w:val="7"/>
                <w:sz w:val="24"/>
                <w:szCs w:val="24"/>
                <w:lang w:val="en-US" w:eastAsia="zh-CN"/>
              </w:rPr>
              <w:t>潜在投标</w:t>
            </w:r>
            <w:r>
              <w:rPr>
                <w:rFonts w:hint="eastAsia" w:ascii="宋体" w:hAnsi="宋体" w:eastAsia="宋体" w:cs="宋体"/>
                <w:spacing w:val="7"/>
                <w:sz w:val="24"/>
                <w:szCs w:val="24"/>
                <w:lang w:eastAsia="zh-CN"/>
              </w:rPr>
              <w:t>供应商必须提供在中华人民共和国境内注册的法人或者其他组织的营业执照（或事业单位法人证书，或社会团体法人登记证书），如供应商为自然人的需提供自然人身份证明；且具有有效的《民办学校办学许可证》或依法在民政部门登记成立或经国务院批准免予登记的社会组织、机构等社会力量的身份证明（办学许可中“办学类型”或“办学内容”明确记载了经批准允许开办的培训专业类别（工种）或有效的培训类别资质证明材料，以证明具备开展所投标项目专业大类的培训资格）</w:t>
            </w:r>
          </w:p>
        </w:tc>
        <w:tc>
          <w:tcPr>
            <w:tcW w:w="678" w:type="dxa"/>
            <w:vAlign w:val="top"/>
          </w:tcPr>
          <w:p w14:paraId="6C1F4EE8">
            <w:pPr>
              <w:pStyle w:val="14"/>
            </w:pPr>
          </w:p>
        </w:tc>
        <w:tc>
          <w:tcPr>
            <w:tcW w:w="678" w:type="dxa"/>
            <w:vAlign w:val="top"/>
          </w:tcPr>
          <w:p w14:paraId="5964F5E6">
            <w:pPr>
              <w:pStyle w:val="14"/>
            </w:pPr>
          </w:p>
        </w:tc>
        <w:tc>
          <w:tcPr>
            <w:tcW w:w="692" w:type="dxa"/>
            <w:vAlign w:val="top"/>
          </w:tcPr>
          <w:p w14:paraId="216AC4A6">
            <w:pPr>
              <w:pStyle w:val="14"/>
            </w:pPr>
          </w:p>
        </w:tc>
      </w:tr>
      <w:tr w14:paraId="1C0AE3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3" w:hRule="atLeast"/>
          <w:jc w:val="center"/>
        </w:trPr>
        <w:tc>
          <w:tcPr>
            <w:tcW w:w="441" w:type="dxa"/>
            <w:vAlign w:val="top"/>
          </w:tcPr>
          <w:p w14:paraId="441EDDFA">
            <w:pPr>
              <w:spacing w:before="252" w:line="188" w:lineRule="auto"/>
              <w:ind w:left="175"/>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7135" w:type="dxa"/>
            <w:vAlign w:val="top"/>
          </w:tcPr>
          <w:p w14:paraId="061C8713">
            <w:pPr>
              <w:spacing w:before="56" w:line="228" w:lineRule="auto"/>
              <w:ind w:left="9"/>
              <w:rPr>
                <w:rFonts w:ascii="宋体" w:hAnsi="宋体" w:eastAsia="宋体" w:cs="宋体"/>
                <w:sz w:val="24"/>
                <w:szCs w:val="24"/>
              </w:rPr>
            </w:pPr>
            <w:r>
              <w:rPr>
                <w:rFonts w:ascii="宋体" w:hAnsi="宋体" w:eastAsia="宋体" w:cs="宋体"/>
                <w:spacing w:val="-3"/>
                <w:sz w:val="24"/>
                <w:szCs w:val="24"/>
              </w:rPr>
              <w:t>法定代表人授权书及被委托人身份证（法定代表人投标</w:t>
            </w:r>
            <w:r>
              <w:rPr>
                <w:rFonts w:hint="eastAsia" w:ascii="宋体" w:hAnsi="宋体" w:eastAsia="宋体" w:cs="宋体"/>
                <w:spacing w:val="-3"/>
                <w:sz w:val="24"/>
                <w:szCs w:val="24"/>
                <w:lang w:val="en-US" w:eastAsia="zh-CN"/>
              </w:rPr>
              <w:t>的</w:t>
            </w:r>
            <w:r>
              <w:rPr>
                <w:rFonts w:ascii="宋体" w:hAnsi="宋体" w:eastAsia="宋体" w:cs="宋体"/>
                <w:spacing w:val="-3"/>
                <w:sz w:val="24"/>
                <w:szCs w:val="24"/>
              </w:rPr>
              <w:t>提</w:t>
            </w:r>
            <w:r>
              <w:rPr>
                <w:rFonts w:ascii="宋体" w:hAnsi="宋体" w:eastAsia="宋体" w:cs="宋体"/>
                <w:spacing w:val="-1"/>
                <w:sz w:val="24"/>
                <w:szCs w:val="24"/>
              </w:rPr>
              <w:t>供法定代表人身份证明及身份证</w:t>
            </w:r>
            <w:r>
              <w:rPr>
                <w:rFonts w:ascii="宋体" w:hAnsi="宋体" w:eastAsia="宋体" w:cs="宋体"/>
                <w:spacing w:val="1"/>
                <w:sz w:val="24"/>
                <w:szCs w:val="24"/>
              </w:rPr>
              <w:t>）；</w:t>
            </w:r>
          </w:p>
        </w:tc>
        <w:tc>
          <w:tcPr>
            <w:tcW w:w="678" w:type="dxa"/>
            <w:vAlign w:val="top"/>
          </w:tcPr>
          <w:p w14:paraId="3AA5B4D8">
            <w:pPr>
              <w:pStyle w:val="14"/>
            </w:pPr>
          </w:p>
        </w:tc>
        <w:tc>
          <w:tcPr>
            <w:tcW w:w="678" w:type="dxa"/>
            <w:vAlign w:val="top"/>
          </w:tcPr>
          <w:p w14:paraId="3776DA7A">
            <w:pPr>
              <w:pStyle w:val="14"/>
            </w:pPr>
          </w:p>
        </w:tc>
        <w:tc>
          <w:tcPr>
            <w:tcW w:w="692" w:type="dxa"/>
            <w:vAlign w:val="top"/>
          </w:tcPr>
          <w:p w14:paraId="316BD58F">
            <w:pPr>
              <w:pStyle w:val="14"/>
            </w:pPr>
          </w:p>
        </w:tc>
      </w:tr>
      <w:tr w14:paraId="474309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1" w:hRule="atLeast"/>
          <w:jc w:val="center"/>
        </w:trPr>
        <w:tc>
          <w:tcPr>
            <w:tcW w:w="441" w:type="dxa"/>
            <w:vAlign w:val="top"/>
          </w:tcPr>
          <w:p w14:paraId="28BBC505">
            <w:pPr>
              <w:pStyle w:val="14"/>
              <w:spacing w:line="268" w:lineRule="auto"/>
            </w:pPr>
          </w:p>
          <w:p w14:paraId="42F5955F">
            <w:pPr>
              <w:pStyle w:val="14"/>
              <w:spacing w:line="268" w:lineRule="auto"/>
            </w:pPr>
          </w:p>
          <w:p w14:paraId="62B076B4">
            <w:pPr>
              <w:pStyle w:val="14"/>
              <w:spacing w:line="268" w:lineRule="auto"/>
            </w:pPr>
          </w:p>
          <w:p w14:paraId="3D8CBD0A">
            <w:pPr>
              <w:spacing w:before="69" w:line="188" w:lineRule="auto"/>
              <w:ind w:left="180"/>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7135" w:type="dxa"/>
            <w:vAlign w:val="top"/>
          </w:tcPr>
          <w:p w14:paraId="5C0DAD8B">
            <w:pPr>
              <w:spacing w:before="36" w:line="236" w:lineRule="auto"/>
              <w:ind w:left="9" w:right="65" w:firstLine="18"/>
              <w:rPr>
                <w:rFonts w:hint="eastAsia" w:ascii="宋体" w:hAnsi="宋体" w:eastAsia="宋体" w:cs="宋体"/>
                <w:sz w:val="24"/>
                <w:szCs w:val="24"/>
                <w:lang w:val="en-US" w:eastAsia="zh-CN"/>
              </w:rPr>
            </w:pPr>
            <w:r>
              <w:rPr>
                <w:rFonts w:ascii="Times New Roman" w:hAnsi="Times New Roman" w:eastAsia="Times New Roman" w:cs="Times New Roman"/>
                <w:spacing w:val="-5"/>
                <w:sz w:val="24"/>
                <w:szCs w:val="24"/>
              </w:rPr>
              <w:t>1</w:t>
            </w:r>
            <w:r>
              <w:rPr>
                <w:rFonts w:ascii="Times New Roman" w:hAnsi="Times New Roman" w:eastAsia="Times New Roman" w:cs="Times New Roman"/>
                <w:spacing w:val="-27"/>
                <w:sz w:val="24"/>
                <w:szCs w:val="24"/>
              </w:rPr>
              <w:t xml:space="preserve"> </w:t>
            </w:r>
            <w:r>
              <w:rPr>
                <w:rFonts w:ascii="宋体" w:hAnsi="宋体" w:eastAsia="宋体" w:cs="宋体"/>
                <w:spacing w:val="-5"/>
                <w:sz w:val="24"/>
                <w:szCs w:val="24"/>
              </w:rPr>
              <w:t>、近</w:t>
            </w:r>
            <w:r>
              <w:rPr>
                <w:rFonts w:ascii="宋体" w:hAnsi="宋体" w:eastAsia="宋体" w:cs="宋体"/>
                <w:spacing w:val="-49"/>
                <w:sz w:val="24"/>
                <w:szCs w:val="24"/>
              </w:rPr>
              <w:t xml:space="preserve"> </w:t>
            </w:r>
            <w:r>
              <w:rPr>
                <w:rFonts w:ascii="Times New Roman" w:hAnsi="Times New Roman" w:eastAsia="Times New Roman" w:cs="Times New Roman"/>
                <w:spacing w:val="-5"/>
                <w:sz w:val="24"/>
                <w:szCs w:val="24"/>
              </w:rPr>
              <w:t xml:space="preserve">6 </w:t>
            </w:r>
            <w:r>
              <w:rPr>
                <w:rFonts w:ascii="宋体" w:hAnsi="宋体" w:eastAsia="宋体" w:cs="宋体"/>
                <w:spacing w:val="-5"/>
                <w:sz w:val="24"/>
                <w:szCs w:val="24"/>
              </w:rPr>
              <w:t>个月所属期限内（任意</w:t>
            </w:r>
            <w:r>
              <w:rPr>
                <w:rFonts w:ascii="宋体" w:hAnsi="宋体" w:eastAsia="宋体" w:cs="宋体"/>
                <w:spacing w:val="-32"/>
                <w:sz w:val="24"/>
                <w:szCs w:val="24"/>
              </w:rPr>
              <w:t xml:space="preserve"> </w:t>
            </w:r>
            <w:r>
              <w:rPr>
                <w:rFonts w:ascii="Times New Roman" w:hAnsi="Times New Roman" w:eastAsia="Times New Roman" w:cs="Times New Roman"/>
                <w:spacing w:val="-5"/>
                <w:sz w:val="24"/>
                <w:szCs w:val="24"/>
              </w:rPr>
              <w:t xml:space="preserve">1 </w:t>
            </w:r>
            <w:r>
              <w:rPr>
                <w:rFonts w:ascii="宋体" w:hAnsi="宋体" w:eastAsia="宋体" w:cs="宋体"/>
                <w:spacing w:val="-5"/>
                <w:sz w:val="24"/>
                <w:szCs w:val="24"/>
              </w:rPr>
              <w:t>个月）依法缴纳税收的</w:t>
            </w:r>
            <w:r>
              <w:rPr>
                <w:rFonts w:ascii="宋体" w:hAnsi="宋体" w:eastAsia="宋体" w:cs="宋体"/>
                <w:sz w:val="24"/>
                <w:szCs w:val="24"/>
              </w:rPr>
              <w:t xml:space="preserve"> </w:t>
            </w:r>
            <w:r>
              <w:rPr>
                <w:rFonts w:ascii="宋体" w:hAnsi="宋体" w:eastAsia="宋体" w:cs="宋体"/>
                <w:spacing w:val="-2"/>
                <w:sz w:val="24"/>
                <w:szCs w:val="24"/>
              </w:rPr>
              <w:t>证明（税务部门出具的 完税凭证或缴税证明或银行出具</w:t>
            </w:r>
            <w:r>
              <w:rPr>
                <w:rFonts w:ascii="宋体" w:hAnsi="宋体" w:eastAsia="宋体" w:cs="宋体"/>
                <w:spacing w:val="-13"/>
                <w:sz w:val="24"/>
                <w:szCs w:val="24"/>
              </w:rPr>
              <w:t>的“银行电子缴税付款凭证</w:t>
            </w:r>
            <w:r>
              <w:rPr>
                <w:rFonts w:ascii="宋体" w:hAnsi="宋体" w:eastAsia="宋体" w:cs="宋体"/>
                <w:spacing w:val="-89"/>
                <w:sz w:val="24"/>
                <w:szCs w:val="24"/>
              </w:rPr>
              <w:t xml:space="preserve"> </w:t>
            </w:r>
            <w:r>
              <w:rPr>
                <w:rFonts w:ascii="宋体" w:hAnsi="宋体" w:eastAsia="宋体" w:cs="宋体"/>
                <w:spacing w:val="-13"/>
                <w:sz w:val="24"/>
                <w:szCs w:val="24"/>
              </w:rPr>
              <w:t>”</w:t>
            </w:r>
            <w:r>
              <w:rPr>
                <w:rFonts w:ascii="宋体" w:hAnsi="宋体" w:eastAsia="宋体" w:cs="宋体"/>
                <w:spacing w:val="-46"/>
                <w:sz w:val="24"/>
                <w:szCs w:val="24"/>
              </w:rPr>
              <w:t>）；</w:t>
            </w:r>
            <w:r>
              <w:rPr>
                <w:rFonts w:ascii="宋体" w:hAnsi="宋体" w:eastAsia="宋体" w:cs="宋体"/>
                <w:spacing w:val="-13"/>
                <w:sz w:val="24"/>
                <w:szCs w:val="24"/>
              </w:rPr>
              <w:t>注：①若为零申报企业，</w:t>
            </w:r>
            <w:r>
              <w:rPr>
                <w:rFonts w:ascii="宋体" w:hAnsi="宋体" w:eastAsia="宋体" w:cs="宋体"/>
                <w:sz w:val="24"/>
                <w:szCs w:val="24"/>
              </w:rPr>
              <w:t xml:space="preserve"> </w:t>
            </w:r>
            <w:r>
              <w:rPr>
                <w:rFonts w:ascii="宋体" w:hAnsi="宋体" w:eastAsia="宋体" w:cs="宋体"/>
                <w:spacing w:val="-26"/>
                <w:w w:val="98"/>
                <w:sz w:val="24"/>
                <w:szCs w:val="24"/>
              </w:rPr>
              <w:t>需提供无欠税证明或国家税务总局电子税务局“申报结果查询截</w:t>
            </w:r>
            <w:r>
              <w:rPr>
                <w:rFonts w:ascii="宋体" w:hAnsi="宋体" w:eastAsia="宋体" w:cs="宋体"/>
                <w:spacing w:val="9"/>
                <w:sz w:val="24"/>
                <w:szCs w:val="24"/>
              </w:rPr>
              <w:t xml:space="preserve"> </w:t>
            </w:r>
            <w:r>
              <w:rPr>
                <w:rFonts w:ascii="宋体" w:hAnsi="宋体" w:eastAsia="宋体" w:cs="宋体"/>
                <w:spacing w:val="-6"/>
                <w:sz w:val="24"/>
                <w:szCs w:val="24"/>
              </w:rPr>
              <w:t>图”。②“税种</w:t>
            </w:r>
            <w:r>
              <w:rPr>
                <w:rFonts w:ascii="宋体" w:hAnsi="宋体" w:eastAsia="宋体" w:cs="宋体"/>
                <w:spacing w:val="-77"/>
                <w:sz w:val="24"/>
                <w:szCs w:val="24"/>
              </w:rPr>
              <w:t xml:space="preserve"> </w:t>
            </w:r>
            <w:r>
              <w:rPr>
                <w:rFonts w:ascii="宋体" w:hAnsi="宋体" w:eastAsia="宋体" w:cs="宋体"/>
                <w:spacing w:val="-6"/>
                <w:sz w:val="24"/>
                <w:szCs w:val="24"/>
              </w:rPr>
              <w:t>”非社会保险；</w:t>
            </w:r>
            <w:r>
              <w:rPr>
                <w:rFonts w:ascii="Times New Roman" w:hAnsi="Times New Roman" w:eastAsia="Times New Roman" w:cs="Times New Roman"/>
                <w:spacing w:val="-6"/>
                <w:sz w:val="24"/>
                <w:szCs w:val="24"/>
              </w:rPr>
              <w:t>2</w:t>
            </w:r>
            <w:r>
              <w:rPr>
                <w:rFonts w:ascii="Times New Roman" w:hAnsi="Times New Roman" w:eastAsia="Times New Roman" w:cs="Times New Roman"/>
                <w:spacing w:val="-31"/>
                <w:sz w:val="24"/>
                <w:szCs w:val="24"/>
              </w:rPr>
              <w:t xml:space="preserve"> </w:t>
            </w:r>
            <w:r>
              <w:rPr>
                <w:rFonts w:ascii="宋体" w:hAnsi="宋体" w:eastAsia="宋体" w:cs="宋体"/>
                <w:spacing w:val="-6"/>
                <w:sz w:val="24"/>
                <w:szCs w:val="24"/>
              </w:rPr>
              <w:t>、近</w:t>
            </w:r>
            <w:r>
              <w:rPr>
                <w:rFonts w:ascii="宋体" w:hAnsi="宋体" w:eastAsia="宋体" w:cs="宋体"/>
                <w:spacing w:val="-47"/>
                <w:sz w:val="24"/>
                <w:szCs w:val="24"/>
              </w:rPr>
              <w:t xml:space="preserve"> </w:t>
            </w:r>
            <w:r>
              <w:rPr>
                <w:rFonts w:ascii="Times New Roman" w:hAnsi="Times New Roman" w:eastAsia="Times New Roman" w:cs="Times New Roman"/>
                <w:spacing w:val="-6"/>
                <w:sz w:val="24"/>
                <w:szCs w:val="24"/>
              </w:rPr>
              <w:t xml:space="preserve">6 </w:t>
            </w:r>
            <w:r>
              <w:rPr>
                <w:rFonts w:ascii="宋体" w:hAnsi="宋体" w:eastAsia="宋体" w:cs="宋体"/>
                <w:spacing w:val="-6"/>
                <w:sz w:val="24"/>
                <w:szCs w:val="24"/>
              </w:rPr>
              <w:t>个月内任意</w:t>
            </w:r>
            <w:r>
              <w:rPr>
                <w:rFonts w:ascii="宋体" w:hAnsi="宋体" w:eastAsia="宋体" w:cs="宋体"/>
                <w:spacing w:val="-27"/>
                <w:sz w:val="24"/>
                <w:szCs w:val="24"/>
              </w:rPr>
              <w:t xml:space="preserve"> </w:t>
            </w:r>
            <w:r>
              <w:rPr>
                <w:rFonts w:ascii="Times New Roman" w:hAnsi="Times New Roman" w:eastAsia="Times New Roman" w:cs="Times New Roman"/>
                <w:spacing w:val="-6"/>
                <w:sz w:val="24"/>
                <w:szCs w:val="24"/>
              </w:rPr>
              <w:t xml:space="preserve">1 </w:t>
            </w:r>
            <w:r>
              <w:rPr>
                <w:rFonts w:ascii="宋体" w:hAnsi="宋体" w:eastAsia="宋体" w:cs="宋体"/>
                <w:spacing w:val="-6"/>
                <w:sz w:val="24"/>
                <w:szCs w:val="24"/>
              </w:rPr>
              <w:t>个</w:t>
            </w:r>
            <w:r>
              <w:rPr>
                <w:rFonts w:ascii="宋体" w:hAnsi="宋体" w:eastAsia="宋体" w:cs="宋体"/>
                <w:spacing w:val="-1"/>
                <w:sz w:val="24"/>
                <w:szCs w:val="24"/>
              </w:rPr>
              <w:t>月缴纳</w:t>
            </w:r>
            <w:r>
              <w:rPr>
                <w:rFonts w:hint="eastAsia" w:ascii="宋体" w:hAnsi="宋体" w:eastAsia="宋体" w:cs="宋体"/>
                <w:spacing w:val="-1"/>
                <w:sz w:val="24"/>
                <w:szCs w:val="24"/>
                <w:lang w:eastAsia="zh-CN"/>
              </w:rPr>
              <w:t>社保</w:t>
            </w:r>
            <w:r>
              <w:rPr>
                <w:rFonts w:ascii="宋体" w:hAnsi="宋体" w:eastAsia="宋体" w:cs="宋体"/>
                <w:spacing w:val="-1"/>
                <w:sz w:val="24"/>
                <w:szCs w:val="24"/>
              </w:rPr>
              <w:t>的证明材料</w:t>
            </w:r>
            <w:r>
              <w:rPr>
                <w:rFonts w:hint="eastAsia" w:ascii="宋体" w:hAnsi="宋体" w:eastAsia="宋体" w:cs="宋体"/>
                <w:spacing w:val="-1"/>
                <w:sz w:val="24"/>
                <w:szCs w:val="24"/>
                <w:lang w:val="en-US" w:eastAsia="zh-CN"/>
              </w:rPr>
              <w:t>;</w:t>
            </w:r>
          </w:p>
        </w:tc>
        <w:tc>
          <w:tcPr>
            <w:tcW w:w="678" w:type="dxa"/>
            <w:vAlign w:val="top"/>
          </w:tcPr>
          <w:p w14:paraId="6479038B">
            <w:pPr>
              <w:pStyle w:val="14"/>
            </w:pPr>
          </w:p>
        </w:tc>
        <w:tc>
          <w:tcPr>
            <w:tcW w:w="678" w:type="dxa"/>
            <w:vAlign w:val="top"/>
          </w:tcPr>
          <w:p w14:paraId="51B37319">
            <w:pPr>
              <w:pStyle w:val="14"/>
            </w:pPr>
          </w:p>
        </w:tc>
        <w:tc>
          <w:tcPr>
            <w:tcW w:w="692" w:type="dxa"/>
            <w:vAlign w:val="top"/>
          </w:tcPr>
          <w:p w14:paraId="0AEED09C">
            <w:pPr>
              <w:pStyle w:val="14"/>
            </w:pPr>
          </w:p>
        </w:tc>
      </w:tr>
      <w:tr w14:paraId="4A98DB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6" w:hRule="atLeast"/>
          <w:jc w:val="center"/>
        </w:trPr>
        <w:tc>
          <w:tcPr>
            <w:tcW w:w="441" w:type="dxa"/>
            <w:vAlign w:val="top"/>
          </w:tcPr>
          <w:p w14:paraId="45D8E5CF">
            <w:pPr>
              <w:pStyle w:val="14"/>
              <w:spacing w:line="354" w:lineRule="auto"/>
            </w:pPr>
          </w:p>
          <w:p w14:paraId="57974716">
            <w:pPr>
              <w:spacing w:before="69" w:line="188" w:lineRule="auto"/>
              <w:ind w:left="174"/>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7135" w:type="dxa"/>
            <w:vAlign w:val="top"/>
          </w:tcPr>
          <w:p w14:paraId="7ADAD4A2">
            <w:pPr>
              <w:spacing w:before="74" w:line="232" w:lineRule="auto"/>
              <w:ind w:left="5" w:firstLine="42"/>
              <w:rPr>
                <w:rFonts w:ascii="宋体" w:hAnsi="宋体" w:eastAsia="宋体" w:cs="宋体"/>
                <w:sz w:val="24"/>
                <w:szCs w:val="24"/>
              </w:rPr>
            </w:pPr>
            <w:r>
              <w:rPr>
                <w:rFonts w:ascii="宋体" w:hAnsi="宋体" w:eastAsia="宋体" w:cs="宋体"/>
                <w:spacing w:val="-5"/>
                <w:sz w:val="24"/>
                <w:szCs w:val="24"/>
              </w:rPr>
              <w:t>良好的商业信誉和健全的财务会计制度证明材料（</w:t>
            </w:r>
            <w:r>
              <w:rPr>
                <w:rFonts w:hint="eastAsia" w:ascii="宋体" w:hAnsi="宋体" w:eastAsia="宋体" w:cs="宋体"/>
                <w:spacing w:val="-5"/>
                <w:sz w:val="24"/>
                <w:szCs w:val="24"/>
                <w:lang w:eastAsia="zh-CN"/>
              </w:rPr>
              <w:t>会计事务所出具的2025年的年度财务审计报告书</w:t>
            </w:r>
            <w:r>
              <w:rPr>
                <w:rFonts w:ascii="宋体" w:hAnsi="宋体" w:eastAsia="宋体" w:cs="宋体"/>
                <w:spacing w:val="4"/>
                <w:sz w:val="24"/>
                <w:szCs w:val="24"/>
              </w:rPr>
              <w:t>，</w:t>
            </w:r>
            <w:r>
              <w:rPr>
                <w:rFonts w:ascii="宋体" w:hAnsi="宋体" w:eastAsia="宋体" w:cs="宋体"/>
                <w:spacing w:val="-1"/>
                <w:sz w:val="24"/>
                <w:szCs w:val="24"/>
              </w:rPr>
              <w:t>新办企业可提供银行资信证明</w:t>
            </w:r>
            <w:r>
              <w:rPr>
                <w:rFonts w:ascii="宋体" w:hAnsi="宋体" w:eastAsia="宋体" w:cs="宋体"/>
                <w:spacing w:val="7"/>
                <w:sz w:val="24"/>
                <w:szCs w:val="24"/>
              </w:rPr>
              <w:t>）；</w:t>
            </w:r>
          </w:p>
        </w:tc>
        <w:tc>
          <w:tcPr>
            <w:tcW w:w="678" w:type="dxa"/>
            <w:vAlign w:val="top"/>
          </w:tcPr>
          <w:p w14:paraId="3A513A34">
            <w:pPr>
              <w:pStyle w:val="14"/>
            </w:pPr>
          </w:p>
        </w:tc>
        <w:tc>
          <w:tcPr>
            <w:tcW w:w="678" w:type="dxa"/>
            <w:vAlign w:val="top"/>
          </w:tcPr>
          <w:p w14:paraId="1C78E8D7">
            <w:pPr>
              <w:pStyle w:val="14"/>
            </w:pPr>
          </w:p>
        </w:tc>
        <w:tc>
          <w:tcPr>
            <w:tcW w:w="692" w:type="dxa"/>
            <w:vAlign w:val="top"/>
          </w:tcPr>
          <w:p w14:paraId="2045D1D6">
            <w:pPr>
              <w:pStyle w:val="14"/>
            </w:pPr>
          </w:p>
        </w:tc>
      </w:tr>
      <w:tr w14:paraId="305B8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jc w:val="center"/>
        </w:trPr>
        <w:tc>
          <w:tcPr>
            <w:tcW w:w="441" w:type="dxa"/>
            <w:vAlign w:val="top"/>
          </w:tcPr>
          <w:p w14:paraId="5A77B1C1">
            <w:pPr>
              <w:spacing w:before="142" w:line="185" w:lineRule="auto"/>
              <w:ind w:left="182"/>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c>
          <w:tcPr>
            <w:tcW w:w="7135" w:type="dxa"/>
            <w:vAlign w:val="top"/>
          </w:tcPr>
          <w:p w14:paraId="3524E11F">
            <w:pPr>
              <w:spacing w:before="96" w:line="219" w:lineRule="auto"/>
              <w:ind w:left="9"/>
              <w:rPr>
                <w:rFonts w:ascii="宋体" w:hAnsi="宋体" w:eastAsia="宋体" w:cs="宋体"/>
                <w:sz w:val="24"/>
                <w:szCs w:val="24"/>
              </w:rPr>
            </w:pPr>
            <w:r>
              <w:rPr>
                <w:rFonts w:ascii="宋体" w:hAnsi="宋体" w:eastAsia="宋体" w:cs="宋体"/>
                <w:spacing w:val="-1"/>
                <w:sz w:val="24"/>
                <w:szCs w:val="24"/>
              </w:rPr>
              <w:t>针对本项目的反商业贿赂承诺书；</w:t>
            </w:r>
          </w:p>
        </w:tc>
        <w:tc>
          <w:tcPr>
            <w:tcW w:w="678" w:type="dxa"/>
            <w:vAlign w:val="top"/>
          </w:tcPr>
          <w:p w14:paraId="17264F93">
            <w:pPr>
              <w:pStyle w:val="14"/>
            </w:pPr>
          </w:p>
        </w:tc>
        <w:tc>
          <w:tcPr>
            <w:tcW w:w="678" w:type="dxa"/>
            <w:vAlign w:val="top"/>
          </w:tcPr>
          <w:p w14:paraId="7100C834">
            <w:pPr>
              <w:pStyle w:val="14"/>
            </w:pPr>
          </w:p>
        </w:tc>
        <w:tc>
          <w:tcPr>
            <w:tcW w:w="692" w:type="dxa"/>
            <w:vAlign w:val="top"/>
          </w:tcPr>
          <w:p w14:paraId="1BA1B959">
            <w:pPr>
              <w:pStyle w:val="14"/>
            </w:pPr>
          </w:p>
        </w:tc>
      </w:tr>
      <w:tr w14:paraId="2567AA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9" w:hRule="atLeast"/>
          <w:jc w:val="center"/>
        </w:trPr>
        <w:tc>
          <w:tcPr>
            <w:tcW w:w="441" w:type="dxa"/>
            <w:vAlign w:val="top"/>
          </w:tcPr>
          <w:p w14:paraId="0276BA39">
            <w:pPr>
              <w:pStyle w:val="14"/>
              <w:spacing w:line="303" w:lineRule="auto"/>
            </w:pPr>
          </w:p>
          <w:p w14:paraId="7D3D253D">
            <w:pPr>
              <w:pStyle w:val="14"/>
              <w:spacing w:line="303" w:lineRule="auto"/>
            </w:pPr>
          </w:p>
          <w:p w14:paraId="40535AF7">
            <w:pPr>
              <w:spacing w:before="69" w:line="188" w:lineRule="auto"/>
              <w:ind w:left="180"/>
              <w:rPr>
                <w:rFonts w:ascii="Times New Roman" w:hAnsi="Times New Roman" w:eastAsia="Times New Roman" w:cs="Times New Roman"/>
                <w:sz w:val="24"/>
                <w:szCs w:val="24"/>
              </w:rPr>
            </w:pPr>
            <w:r>
              <w:rPr>
                <w:rFonts w:ascii="Times New Roman" w:hAnsi="Times New Roman" w:eastAsia="Times New Roman" w:cs="Times New Roman"/>
                <w:sz w:val="24"/>
                <w:szCs w:val="24"/>
              </w:rPr>
              <w:t>6</w:t>
            </w:r>
          </w:p>
        </w:tc>
        <w:tc>
          <w:tcPr>
            <w:tcW w:w="7135" w:type="dxa"/>
            <w:vAlign w:val="top"/>
          </w:tcPr>
          <w:p w14:paraId="2D42B56A">
            <w:pPr>
              <w:spacing w:before="39" w:line="225" w:lineRule="auto"/>
              <w:ind w:left="8"/>
              <w:jc w:val="both"/>
              <w:rPr>
                <w:rFonts w:ascii="宋体" w:hAnsi="宋体" w:eastAsia="宋体" w:cs="宋体"/>
                <w:sz w:val="24"/>
                <w:szCs w:val="24"/>
              </w:rPr>
            </w:pPr>
            <w:r>
              <w:rPr>
                <w:rFonts w:ascii="宋体" w:hAnsi="宋体" w:eastAsia="宋体" w:cs="宋体"/>
                <w:spacing w:val="-1"/>
                <w:sz w:val="24"/>
                <w:szCs w:val="24"/>
              </w:rPr>
              <w:t>供应商在“信用中国</w:t>
            </w:r>
            <w:r>
              <w:rPr>
                <w:rFonts w:ascii="宋体" w:hAnsi="宋体" w:eastAsia="宋体" w:cs="宋体"/>
                <w:spacing w:val="-88"/>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www.credit</w:t>
            </w:r>
            <w:r>
              <w:rPr>
                <w:rFonts w:ascii="Times New Roman" w:hAnsi="Times New Roman" w:eastAsia="Times New Roman" w:cs="Times New Roman"/>
                <w:spacing w:val="-2"/>
                <w:sz w:val="24"/>
                <w:szCs w:val="24"/>
              </w:rPr>
              <w:t>china.gov.cn</w:t>
            </w:r>
            <w:r>
              <w:rPr>
                <w:rFonts w:ascii="宋体" w:hAnsi="宋体" w:eastAsia="宋体" w:cs="宋体"/>
                <w:spacing w:val="-2"/>
                <w:sz w:val="24"/>
                <w:szCs w:val="24"/>
              </w:rPr>
              <w:t>）和中国</w:t>
            </w:r>
            <w:r>
              <w:rPr>
                <w:rFonts w:ascii="宋体" w:hAnsi="宋体" w:eastAsia="宋体" w:cs="宋体"/>
                <w:sz w:val="24"/>
                <w:szCs w:val="24"/>
              </w:rPr>
              <w:t xml:space="preserve"> </w:t>
            </w:r>
            <w:r>
              <w:rPr>
                <w:rFonts w:ascii="宋体" w:hAnsi="宋体" w:eastAsia="宋体" w:cs="宋体"/>
                <w:spacing w:val="-4"/>
                <w:sz w:val="24"/>
                <w:szCs w:val="24"/>
              </w:rPr>
              <w:t>政府采购网（</w:t>
            </w:r>
            <w:r>
              <w:rPr>
                <w:rFonts w:ascii="Times New Roman" w:hAnsi="Times New Roman" w:eastAsia="Times New Roman" w:cs="Times New Roman"/>
                <w:spacing w:val="-4"/>
                <w:sz w:val="24"/>
                <w:szCs w:val="24"/>
              </w:rPr>
              <w:t>www.ccgp.gov.cn</w:t>
            </w:r>
            <w:r>
              <w:rPr>
                <w:rFonts w:ascii="宋体" w:hAnsi="宋体" w:eastAsia="宋体" w:cs="宋体"/>
                <w:spacing w:val="-4"/>
                <w:sz w:val="24"/>
                <w:szCs w:val="24"/>
              </w:rPr>
              <w:t>）网站上未列入失信被执行</w:t>
            </w:r>
            <w:r>
              <w:rPr>
                <w:rFonts w:ascii="宋体" w:hAnsi="宋体" w:eastAsia="宋体" w:cs="宋体"/>
                <w:spacing w:val="5"/>
                <w:sz w:val="24"/>
                <w:szCs w:val="24"/>
              </w:rPr>
              <w:t xml:space="preserve"> </w:t>
            </w:r>
            <w:r>
              <w:rPr>
                <w:rFonts w:ascii="宋体" w:hAnsi="宋体" w:eastAsia="宋体" w:cs="宋体"/>
                <w:spacing w:val="-3"/>
                <w:sz w:val="24"/>
                <w:szCs w:val="24"/>
              </w:rPr>
              <w:t>人、重大税收违法案件当事人名单、政府采购严重违法失</w:t>
            </w:r>
            <w:r>
              <w:rPr>
                <w:rFonts w:ascii="宋体" w:hAnsi="宋体" w:eastAsia="宋体" w:cs="宋体"/>
                <w:spacing w:val="8"/>
                <w:sz w:val="24"/>
                <w:szCs w:val="24"/>
              </w:rPr>
              <w:t xml:space="preserve"> </w:t>
            </w:r>
            <w:r>
              <w:rPr>
                <w:rFonts w:ascii="宋体" w:hAnsi="宋体" w:eastAsia="宋体" w:cs="宋体"/>
                <w:spacing w:val="2"/>
                <w:sz w:val="24"/>
                <w:szCs w:val="24"/>
              </w:rPr>
              <w:t>信行为记录名单（财库</w:t>
            </w:r>
            <w:r>
              <w:rPr>
                <w:rFonts w:ascii="Times New Roman" w:hAnsi="Times New Roman" w:eastAsia="Times New Roman" w:cs="Times New Roman"/>
                <w:spacing w:val="2"/>
                <w:sz w:val="24"/>
                <w:szCs w:val="24"/>
              </w:rPr>
              <w:t>[2016]125</w:t>
            </w:r>
            <w:r>
              <w:rPr>
                <w:rFonts w:ascii="Times New Roman" w:hAnsi="Times New Roman" w:eastAsia="Times New Roman" w:cs="Times New Roman"/>
                <w:spacing w:val="18"/>
                <w:w w:val="101"/>
                <w:sz w:val="24"/>
                <w:szCs w:val="24"/>
              </w:rPr>
              <w:t xml:space="preserve"> </w:t>
            </w:r>
            <w:r>
              <w:rPr>
                <w:rFonts w:ascii="宋体" w:hAnsi="宋体" w:eastAsia="宋体" w:cs="宋体"/>
                <w:spacing w:val="2"/>
                <w:sz w:val="24"/>
                <w:szCs w:val="24"/>
              </w:rPr>
              <w:t>号</w:t>
            </w:r>
            <w:r>
              <w:rPr>
                <w:rFonts w:ascii="宋体" w:hAnsi="宋体" w:eastAsia="宋体" w:cs="宋体"/>
                <w:spacing w:val="-10"/>
                <w:sz w:val="24"/>
                <w:szCs w:val="24"/>
              </w:rPr>
              <w:t>）</w:t>
            </w:r>
            <w:r>
              <w:rPr>
                <w:rFonts w:ascii="宋体" w:hAnsi="宋体" w:eastAsia="宋体" w:cs="宋体"/>
                <w:b/>
                <w:bCs/>
                <w:spacing w:val="-10"/>
                <w:sz w:val="24"/>
                <w:szCs w:val="24"/>
              </w:rPr>
              <w:t>（</w:t>
            </w:r>
            <w:r>
              <w:rPr>
                <w:rFonts w:ascii="宋体" w:hAnsi="宋体" w:eastAsia="宋体" w:cs="宋体"/>
                <w:b/>
                <w:bCs/>
                <w:spacing w:val="2"/>
                <w:sz w:val="24"/>
                <w:szCs w:val="24"/>
              </w:rPr>
              <w:t>以开标现场查询</w:t>
            </w:r>
            <w:r>
              <w:rPr>
                <w:rFonts w:ascii="宋体" w:hAnsi="宋体" w:eastAsia="宋体" w:cs="宋体"/>
                <w:b/>
                <w:bCs/>
                <w:spacing w:val="-7"/>
                <w:sz w:val="24"/>
                <w:szCs w:val="24"/>
              </w:rPr>
              <w:t>为准</w:t>
            </w:r>
            <w:r>
              <w:rPr>
                <w:rFonts w:ascii="宋体" w:hAnsi="宋体" w:eastAsia="宋体" w:cs="宋体"/>
                <w:b/>
                <w:bCs/>
                <w:spacing w:val="-3"/>
                <w:sz w:val="24"/>
                <w:szCs w:val="24"/>
              </w:rPr>
              <w:t>）；</w:t>
            </w:r>
          </w:p>
        </w:tc>
        <w:tc>
          <w:tcPr>
            <w:tcW w:w="678" w:type="dxa"/>
            <w:vAlign w:val="top"/>
          </w:tcPr>
          <w:p w14:paraId="03AAC04D">
            <w:pPr>
              <w:pStyle w:val="14"/>
            </w:pPr>
          </w:p>
        </w:tc>
        <w:tc>
          <w:tcPr>
            <w:tcW w:w="678" w:type="dxa"/>
            <w:vAlign w:val="top"/>
          </w:tcPr>
          <w:p w14:paraId="47942794">
            <w:pPr>
              <w:pStyle w:val="14"/>
            </w:pPr>
          </w:p>
        </w:tc>
        <w:tc>
          <w:tcPr>
            <w:tcW w:w="692" w:type="dxa"/>
            <w:vAlign w:val="top"/>
          </w:tcPr>
          <w:p w14:paraId="34F4B517">
            <w:pPr>
              <w:pStyle w:val="14"/>
            </w:pPr>
          </w:p>
        </w:tc>
      </w:tr>
      <w:tr w14:paraId="45EB15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jc w:val="center"/>
        </w:trPr>
        <w:tc>
          <w:tcPr>
            <w:tcW w:w="441" w:type="dxa"/>
            <w:vAlign w:val="top"/>
          </w:tcPr>
          <w:p w14:paraId="4E15D673">
            <w:pPr>
              <w:spacing w:before="252" w:line="185" w:lineRule="auto"/>
              <w:ind w:left="179"/>
              <w:rPr>
                <w:rFonts w:ascii="Times New Roman" w:hAnsi="Times New Roman" w:eastAsia="Times New Roman" w:cs="Times New Roman"/>
                <w:sz w:val="24"/>
                <w:szCs w:val="24"/>
              </w:rPr>
            </w:pPr>
            <w:r>
              <w:rPr>
                <w:rFonts w:ascii="Times New Roman" w:hAnsi="Times New Roman" w:eastAsia="Times New Roman" w:cs="Times New Roman"/>
                <w:sz w:val="24"/>
                <w:szCs w:val="24"/>
              </w:rPr>
              <w:t>7</w:t>
            </w:r>
          </w:p>
        </w:tc>
        <w:tc>
          <w:tcPr>
            <w:tcW w:w="7135" w:type="dxa"/>
            <w:vAlign w:val="top"/>
          </w:tcPr>
          <w:p w14:paraId="098F94F7">
            <w:pPr>
              <w:spacing w:before="52" w:line="226" w:lineRule="auto"/>
              <w:ind w:left="10"/>
              <w:rPr>
                <w:rFonts w:ascii="宋体" w:hAnsi="宋体" w:eastAsia="宋体" w:cs="宋体"/>
                <w:sz w:val="24"/>
                <w:szCs w:val="24"/>
              </w:rPr>
            </w:pPr>
            <w:r>
              <w:rPr>
                <w:rFonts w:ascii="宋体" w:hAnsi="宋体" w:eastAsia="宋体" w:cs="宋体"/>
                <w:spacing w:val="2"/>
                <w:sz w:val="24"/>
                <w:szCs w:val="24"/>
              </w:rPr>
              <w:t xml:space="preserve">参加政府采购活动近 </w:t>
            </w: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年内，在经营活动中</w:t>
            </w:r>
            <w:r>
              <w:rPr>
                <w:rFonts w:ascii="宋体" w:hAnsi="宋体" w:eastAsia="宋体" w:cs="宋体"/>
                <w:spacing w:val="1"/>
                <w:sz w:val="24"/>
                <w:szCs w:val="24"/>
              </w:rPr>
              <w:t>没有重大违</w:t>
            </w:r>
            <w:r>
              <w:rPr>
                <w:rFonts w:ascii="宋体" w:hAnsi="宋体" w:eastAsia="宋体" w:cs="宋体"/>
                <w:sz w:val="24"/>
                <w:szCs w:val="24"/>
              </w:rPr>
              <w:t xml:space="preserve"> </w:t>
            </w:r>
            <w:r>
              <w:rPr>
                <w:rFonts w:ascii="宋体" w:hAnsi="宋体" w:eastAsia="宋体" w:cs="宋体"/>
                <w:spacing w:val="-2"/>
                <w:sz w:val="24"/>
                <w:szCs w:val="24"/>
              </w:rPr>
              <w:t>法记录的书面声明；</w:t>
            </w:r>
          </w:p>
        </w:tc>
        <w:tc>
          <w:tcPr>
            <w:tcW w:w="678" w:type="dxa"/>
            <w:vAlign w:val="top"/>
          </w:tcPr>
          <w:p w14:paraId="0840DCC5">
            <w:pPr>
              <w:pStyle w:val="14"/>
            </w:pPr>
          </w:p>
        </w:tc>
        <w:tc>
          <w:tcPr>
            <w:tcW w:w="678" w:type="dxa"/>
            <w:vAlign w:val="top"/>
          </w:tcPr>
          <w:p w14:paraId="4043605A">
            <w:pPr>
              <w:pStyle w:val="14"/>
            </w:pPr>
          </w:p>
        </w:tc>
        <w:tc>
          <w:tcPr>
            <w:tcW w:w="692" w:type="dxa"/>
            <w:vAlign w:val="top"/>
          </w:tcPr>
          <w:p w14:paraId="33CED8A5">
            <w:pPr>
              <w:pStyle w:val="14"/>
            </w:pPr>
          </w:p>
        </w:tc>
      </w:tr>
      <w:tr w14:paraId="091006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jc w:val="center"/>
        </w:trPr>
        <w:tc>
          <w:tcPr>
            <w:tcW w:w="441" w:type="dxa"/>
            <w:vAlign w:val="top"/>
          </w:tcPr>
          <w:p w14:paraId="556C75CA">
            <w:pPr>
              <w:spacing w:before="143" w:line="188" w:lineRule="auto"/>
              <w:ind w:left="185"/>
              <w:rPr>
                <w:rFonts w:ascii="Times New Roman" w:hAnsi="Times New Roman" w:eastAsia="Times New Roman" w:cs="Times New Roman"/>
                <w:sz w:val="24"/>
                <w:szCs w:val="24"/>
              </w:rPr>
            </w:pPr>
            <w:r>
              <w:rPr>
                <w:rFonts w:ascii="Times New Roman" w:hAnsi="Times New Roman" w:eastAsia="Times New Roman" w:cs="Times New Roman"/>
                <w:sz w:val="24"/>
                <w:szCs w:val="24"/>
              </w:rPr>
              <w:t>8</w:t>
            </w:r>
          </w:p>
        </w:tc>
        <w:tc>
          <w:tcPr>
            <w:tcW w:w="7135" w:type="dxa"/>
            <w:vAlign w:val="top"/>
          </w:tcPr>
          <w:p w14:paraId="07946F4B">
            <w:pPr>
              <w:spacing w:before="102" w:line="219" w:lineRule="auto"/>
              <w:ind w:left="12"/>
              <w:rPr>
                <w:rFonts w:ascii="宋体" w:hAnsi="宋体" w:eastAsia="宋体" w:cs="宋体"/>
                <w:sz w:val="24"/>
                <w:szCs w:val="24"/>
              </w:rPr>
            </w:pPr>
            <w:r>
              <w:rPr>
                <w:rFonts w:ascii="宋体" w:hAnsi="宋体" w:eastAsia="宋体" w:cs="宋体"/>
                <w:spacing w:val="-2"/>
                <w:sz w:val="24"/>
                <w:szCs w:val="24"/>
              </w:rPr>
              <w:t>投标保证金缴纳凭证；</w:t>
            </w:r>
          </w:p>
        </w:tc>
        <w:tc>
          <w:tcPr>
            <w:tcW w:w="678" w:type="dxa"/>
            <w:vAlign w:val="top"/>
          </w:tcPr>
          <w:p w14:paraId="0CFAAEDA">
            <w:pPr>
              <w:pStyle w:val="14"/>
            </w:pPr>
          </w:p>
        </w:tc>
        <w:tc>
          <w:tcPr>
            <w:tcW w:w="678" w:type="dxa"/>
            <w:vAlign w:val="top"/>
          </w:tcPr>
          <w:p w14:paraId="3504893A">
            <w:pPr>
              <w:pStyle w:val="14"/>
            </w:pPr>
          </w:p>
        </w:tc>
        <w:tc>
          <w:tcPr>
            <w:tcW w:w="692" w:type="dxa"/>
            <w:vAlign w:val="top"/>
          </w:tcPr>
          <w:p w14:paraId="248303C1">
            <w:pPr>
              <w:pStyle w:val="14"/>
            </w:pPr>
          </w:p>
        </w:tc>
      </w:tr>
      <w:tr w14:paraId="305B00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441" w:type="dxa"/>
            <w:vAlign w:val="top"/>
          </w:tcPr>
          <w:p w14:paraId="1910B94C">
            <w:pPr>
              <w:pStyle w:val="14"/>
            </w:pPr>
          </w:p>
        </w:tc>
        <w:tc>
          <w:tcPr>
            <w:tcW w:w="7135" w:type="dxa"/>
            <w:vAlign w:val="top"/>
          </w:tcPr>
          <w:p w14:paraId="441BA402">
            <w:pPr>
              <w:spacing w:before="41" w:line="220" w:lineRule="auto"/>
              <w:ind w:left="116"/>
              <w:rPr>
                <w:rFonts w:ascii="宋体" w:hAnsi="宋体" w:eastAsia="宋体" w:cs="宋体"/>
                <w:sz w:val="24"/>
                <w:szCs w:val="24"/>
              </w:rPr>
            </w:pPr>
            <w:r>
              <w:rPr>
                <w:rFonts w:ascii="宋体" w:hAnsi="宋体" w:eastAsia="宋体" w:cs="宋体"/>
                <w:spacing w:val="-4"/>
                <w:sz w:val="24"/>
                <w:szCs w:val="24"/>
              </w:rPr>
              <w:t>结论：通过评审打“</w:t>
            </w:r>
            <w:r>
              <w:rPr>
                <w:rFonts w:ascii="宋体" w:hAnsi="宋体" w:eastAsia="宋体" w:cs="宋体"/>
                <w:spacing w:val="-45"/>
                <w:sz w:val="24"/>
                <w:szCs w:val="24"/>
              </w:rPr>
              <w:t xml:space="preserve"> </w:t>
            </w:r>
            <w:r>
              <w:rPr>
                <w:rFonts w:ascii="宋体" w:hAnsi="宋体" w:eastAsia="宋体" w:cs="宋体"/>
                <w:spacing w:val="-4"/>
                <w:sz w:val="24"/>
                <w:szCs w:val="24"/>
              </w:rPr>
              <w:t>√</w:t>
            </w:r>
            <w:r>
              <w:rPr>
                <w:rFonts w:ascii="宋体" w:hAnsi="宋体" w:eastAsia="宋体" w:cs="宋体"/>
                <w:spacing w:val="-88"/>
                <w:sz w:val="24"/>
                <w:szCs w:val="24"/>
              </w:rPr>
              <w:t xml:space="preserve"> </w:t>
            </w:r>
            <w:r>
              <w:rPr>
                <w:rFonts w:ascii="宋体" w:hAnsi="宋体" w:eastAsia="宋体" w:cs="宋体"/>
                <w:spacing w:val="-4"/>
                <w:sz w:val="24"/>
                <w:szCs w:val="24"/>
              </w:rPr>
              <w:t>”，未通过评审打“</w:t>
            </w:r>
            <w:r>
              <w:rPr>
                <w:rFonts w:ascii="宋体" w:hAnsi="宋体" w:eastAsia="宋体" w:cs="宋体"/>
                <w:spacing w:val="-77"/>
                <w:sz w:val="24"/>
                <w:szCs w:val="24"/>
              </w:rPr>
              <w:t xml:space="preserve"> </w:t>
            </w:r>
            <w:r>
              <w:rPr>
                <w:rFonts w:ascii="宋体" w:hAnsi="宋体" w:eastAsia="宋体" w:cs="宋体"/>
                <w:spacing w:val="-4"/>
                <w:sz w:val="24"/>
                <w:szCs w:val="24"/>
              </w:rPr>
              <w:t>×</w:t>
            </w:r>
            <w:r>
              <w:rPr>
                <w:rFonts w:ascii="宋体" w:hAnsi="宋体" w:eastAsia="宋体" w:cs="宋体"/>
                <w:spacing w:val="-88"/>
                <w:sz w:val="24"/>
                <w:szCs w:val="24"/>
              </w:rPr>
              <w:t xml:space="preserve"> </w:t>
            </w:r>
            <w:r>
              <w:rPr>
                <w:rFonts w:ascii="宋体" w:hAnsi="宋体" w:eastAsia="宋体" w:cs="宋体"/>
                <w:spacing w:val="-4"/>
                <w:sz w:val="24"/>
                <w:szCs w:val="24"/>
              </w:rPr>
              <w:t>”</w:t>
            </w:r>
          </w:p>
        </w:tc>
        <w:tc>
          <w:tcPr>
            <w:tcW w:w="678" w:type="dxa"/>
            <w:vAlign w:val="top"/>
          </w:tcPr>
          <w:p w14:paraId="53C26A8E">
            <w:pPr>
              <w:pStyle w:val="14"/>
            </w:pPr>
          </w:p>
        </w:tc>
        <w:tc>
          <w:tcPr>
            <w:tcW w:w="678" w:type="dxa"/>
            <w:vAlign w:val="top"/>
          </w:tcPr>
          <w:p w14:paraId="76077625">
            <w:pPr>
              <w:pStyle w:val="14"/>
            </w:pPr>
          </w:p>
        </w:tc>
        <w:tc>
          <w:tcPr>
            <w:tcW w:w="692" w:type="dxa"/>
            <w:vAlign w:val="top"/>
          </w:tcPr>
          <w:p w14:paraId="5CBEDC2B">
            <w:pPr>
              <w:pStyle w:val="14"/>
            </w:pPr>
          </w:p>
        </w:tc>
      </w:tr>
    </w:tbl>
    <w:p w14:paraId="144A9C0B">
      <w:pPr>
        <w:pStyle w:val="3"/>
        <w:spacing w:before="213" w:line="219" w:lineRule="auto"/>
        <w:ind w:left="40"/>
        <w:rPr>
          <w:sz w:val="24"/>
          <w:szCs w:val="24"/>
        </w:rPr>
      </w:pPr>
      <w:r>
        <w:rPr>
          <w:spacing w:val="-5"/>
          <w:sz w:val="24"/>
          <w:szCs w:val="24"/>
        </w:rPr>
        <w:t>说明：</w:t>
      </w:r>
    </w:p>
    <w:p w14:paraId="138F81C9">
      <w:pPr>
        <w:pStyle w:val="3"/>
        <w:spacing w:before="76" w:line="240" w:lineRule="auto"/>
        <w:ind w:left="469"/>
        <w:rPr>
          <w:sz w:val="24"/>
          <w:szCs w:val="24"/>
        </w:rPr>
      </w:pPr>
      <w:r>
        <w:rPr>
          <w:spacing w:val="-8"/>
          <w:sz w:val="24"/>
          <w:szCs w:val="24"/>
        </w:rPr>
        <w:t>（1）上述各项中用“</w:t>
      </w:r>
      <w:r>
        <w:rPr>
          <w:spacing w:val="-41"/>
          <w:sz w:val="24"/>
          <w:szCs w:val="24"/>
        </w:rPr>
        <w:t xml:space="preserve"> </w:t>
      </w:r>
      <w:r>
        <w:rPr>
          <w:spacing w:val="-8"/>
          <w:sz w:val="24"/>
          <w:szCs w:val="24"/>
        </w:rPr>
        <w:t>√</w:t>
      </w:r>
      <w:r>
        <w:rPr>
          <w:spacing w:val="-88"/>
          <w:sz w:val="24"/>
          <w:szCs w:val="24"/>
        </w:rPr>
        <w:t xml:space="preserve"> </w:t>
      </w:r>
      <w:r>
        <w:rPr>
          <w:spacing w:val="-8"/>
          <w:sz w:val="24"/>
          <w:szCs w:val="24"/>
        </w:rPr>
        <w:t>”表示通过，“</w:t>
      </w:r>
      <w:r>
        <w:rPr>
          <w:spacing w:val="-77"/>
          <w:sz w:val="24"/>
          <w:szCs w:val="24"/>
        </w:rPr>
        <w:t xml:space="preserve"> </w:t>
      </w:r>
      <w:r>
        <w:rPr>
          <w:spacing w:val="-8"/>
          <w:sz w:val="24"/>
          <w:szCs w:val="24"/>
        </w:rPr>
        <w:t>×</w:t>
      </w:r>
      <w:r>
        <w:rPr>
          <w:spacing w:val="-88"/>
          <w:sz w:val="24"/>
          <w:szCs w:val="24"/>
        </w:rPr>
        <w:t xml:space="preserve"> </w:t>
      </w:r>
      <w:r>
        <w:rPr>
          <w:spacing w:val="-8"/>
          <w:sz w:val="24"/>
          <w:szCs w:val="24"/>
        </w:rPr>
        <w:t>”表示不通过；</w:t>
      </w:r>
    </w:p>
    <w:p w14:paraId="6980D953">
      <w:pPr>
        <w:pStyle w:val="3"/>
        <w:spacing w:before="2" w:line="240" w:lineRule="auto"/>
        <w:ind w:left="456" w:right="104" w:rightChars="0" w:firstLine="12"/>
        <w:rPr>
          <w:sz w:val="24"/>
          <w:szCs w:val="24"/>
        </w:rPr>
      </w:pPr>
      <w:r>
        <w:rPr>
          <w:spacing w:val="-6"/>
          <w:sz w:val="24"/>
          <w:szCs w:val="24"/>
        </w:rPr>
        <w:t>（2）上述各项中如有一项为“</w:t>
      </w:r>
      <w:r>
        <w:rPr>
          <w:spacing w:val="-74"/>
          <w:sz w:val="24"/>
          <w:szCs w:val="24"/>
        </w:rPr>
        <w:t xml:space="preserve"> </w:t>
      </w:r>
      <w:r>
        <w:rPr>
          <w:spacing w:val="-6"/>
          <w:sz w:val="24"/>
          <w:szCs w:val="24"/>
        </w:rPr>
        <w:t>×</w:t>
      </w:r>
      <w:r>
        <w:rPr>
          <w:spacing w:val="-88"/>
          <w:sz w:val="24"/>
          <w:szCs w:val="24"/>
        </w:rPr>
        <w:t xml:space="preserve"> </w:t>
      </w:r>
      <w:r>
        <w:rPr>
          <w:spacing w:val="-6"/>
          <w:sz w:val="24"/>
          <w:szCs w:val="24"/>
        </w:rPr>
        <w:t>”，则结论为“</w:t>
      </w:r>
      <w:r>
        <w:rPr>
          <w:spacing w:val="-77"/>
          <w:sz w:val="24"/>
          <w:szCs w:val="24"/>
        </w:rPr>
        <w:t xml:space="preserve"> </w:t>
      </w:r>
      <w:r>
        <w:rPr>
          <w:spacing w:val="-6"/>
          <w:sz w:val="24"/>
          <w:szCs w:val="24"/>
        </w:rPr>
        <w:t>×</w:t>
      </w:r>
      <w:r>
        <w:rPr>
          <w:spacing w:val="-88"/>
          <w:sz w:val="24"/>
          <w:szCs w:val="24"/>
        </w:rPr>
        <w:t xml:space="preserve"> </w:t>
      </w:r>
      <w:r>
        <w:rPr>
          <w:spacing w:val="-6"/>
          <w:sz w:val="24"/>
          <w:szCs w:val="24"/>
        </w:rPr>
        <w:t>”，表示该</w:t>
      </w:r>
      <w:r>
        <w:rPr>
          <w:spacing w:val="-4"/>
          <w:sz w:val="24"/>
          <w:szCs w:val="24"/>
        </w:rPr>
        <w:t>投标文件中存在重大偏差，不能通过初步评审</w:t>
      </w:r>
      <w:r>
        <w:rPr>
          <w:spacing w:val="-5"/>
          <w:sz w:val="24"/>
          <w:szCs w:val="24"/>
        </w:rPr>
        <w:t>；评委对某一分项</w:t>
      </w:r>
      <w:r>
        <w:rPr>
          <w:sz w:val="24"/>
          <w:szCs w:val="24"/>
        </w:rPr>
        <w:t xml:space="preserve"> </w:t>
      </w:r>
      <w:r>
        <w:rPr>
          <w:spacing w:val="-1"/>
          <w:sz w:val="24"/>
          <w:szCs w:val="24"/>
        </w:rPr>
        <w:t>评审认为不合格时，必须要写明原因。</w:t>
      </w:r>
    </w:p>
    <w:p w14:paraId="57312547">
      <w:pPr>
        <w:pStyle w:val="3"/>
        <w:spacing w:before="1" w:line="240" w:lineRule="auto"/>
        <w:ind w:left="460" w:right="104" w:rightChars="0" w:firstLine="8"/>
        <w:rPr>
          <w:sz w:val="24"/>
          <w:szCs w:val="24"/>
        </w:rPr>
      </w:pPr>
      <w:r>
        <w:rPr>
          <w:spacing w:val="-1"/>
          <w:sz w:val="24"/>
          <w:szCs w:val="24"/>
        </w:rPr>
        <w:t>（3）投标文件最终合格与否，以所有评委的评审意见中少数服</w:t>
      </w:r>
      <w:r>
        <w:rPr>
          <w:spacing w:val="-2"/>
          <w:sz w:val="24"/>
          <w:szCs w:val="24"/>
        </w:rPr>
        <w:t>从多数为原则定论。</w:t>
      </w:r>
    </w:p>
    <w:p w14:paraId="3BE9D6F4">
      <w:pPr>
        <w:pStyle w:val="3"/>
        <w:spacing w:before="12" w:line="240" w:lineRule="auto"/>
        <w:ind w:left="38" w:right="146" w:firstLine="1"/>
        <w:rPr>
          <w:sz w:val="24"/>
          <w:szCs w:val="24"/>
        </w:rPr>
      </w:pPr>
      <w:r>
        <w:rPr>
          <w:sz w:val="24"/>
          <w:szCs w:val="24"/>
        </w:rPr>
        <w:t>备注：如果投标文件中有一项未通过上述审查</w:t>
      </w:r>
      <w:r>
        <w:rPr>
          <w:spacing w:val="-1"/>
          <w:sz w:val="24"/>
          <w:szCs w:val="24"/>
        </w:rPr>
        <w:t>标准，评审委员会将认定整个投标文件未响应招标文件而予以废标处理。</w:t>
      </w:r>
    </w:p>
    <w:p w14:paraId="10FEF25F">
      <w:pPr>
        <w:spacing w:line="230" w:lineRule="auto"/>
        <w:rPr>
          <w:sz w:val="24"/>
          <w:szCs w:val="24"/>
        </w:rPr>
        <w:sectPr>
          <w:footerReference r:id="rId40" w:type="default"/>
          <w:pgSz w:w="11905" w:h="16838"/>
          <w:pgMar w:top="1429" w:right="1134" w:bottom="1678" w:left="1145" w:header="0" w:footer="992" w:gutter="0"/>
          <w:pgNumType w:fmt="decimal"/>
          <w:cols w:space="0" w:num="1"/>
          <w:docGrid w:linePitch="0" w:charSpace="0"/>
        </w:sectPr>
      </w:pPr>
    </w:p>
    <w:p w14:paraId="6C6FC8CC">
      <w:pPr>
        <w:pStyle w:val="3"/>
        <w:spacing w:before="91" w:line="220" w:lineRule="auto"/>
        <w:ind w:left="0" w:leftChars="0" w:firstLine="0" w:firstLineChars="0"/>
        <w:jc w:val="center"/>
      </w:pPr>
      <w:r>
        <w:rPr>
          <w:b/>
          <w:bCs/>
          <w:spacing w:val="-3"/>
        </w:rPr>
        <w:t>初步评审</w:t>
      </w:r>
      <w:r>
        <w:rPr>
          <w:rFonts w:ascii="Times New Roman" w:hAnsi="Times New Roman" w:eastAsia="Times New Roman" w:cs="Times New Roman"/>
          <w:b/>
          <w:bCs/>
          <w:spacing w:val="-3"/>
        </w:rPr>
        <w:t>--</w:t>
      </w:r>
      <w:r>
        <w:rPr>
          <w:b/>
          <w:bCs/>
          <w:spacing w:val="-3"/>
        </w:rPr>
        <w:t>符合性检查</w:t>
      </w:r>
    </w:p>
    <w:tbl>
      <w:tblPr>
        <w:tblStyle w:val="13"/>
        <w:tblW w:w="967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82"/>
        <w:gridCol w:w="861"/>
        <w:gridCol w:w="777"/>
        <w:gridCol w:w="752"/>
      </w:tblGrid>
      <w:tr w14:paraId="608496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282" w:type="dxa"/>
            <w:vAlign w:val="top"/>
          </w:tcPr>
          <w:p w14:paraId="44BBB443">
            <w:pPr>
              <w:spacing w:before="218" w:line="220" w:lineRule="auto"/>
              <w:jc w:val="center"/>
              <w:rPr>
                <w:rFonts w:ascii="宋体" w:hAnsi="宋体" w:eastAsia="宋体" w:cs="宋体"/>
                <w:sz w:val="24"/>
                <w:szCs w:val="24"/>
              </w:rPr>
            </w:pPr>
            <w:r>
              <w:rPr>
                <w:rFonts w:ascii="宋体" w:hAnsi="宋体" w:eastAsia="宋体" w:cs="宋体"/>
                <w:b/>
                <w:bCs/>
                <w:spacing w:val="-8"/>
                <w:sz w:val="24"/>
                <w:szCs w:val="24"/>
              </w:rPr>
              <w:t>审查事项</w:t>
            </w:r>
          </w:p>
        </w:tc>
        <w:tc>
          <w:tcPr>
            <w:tcW w:w="2390" w:type="dxa"/>
            <w:gridSpan w:val="3"/>
            <w:vAlign w:val="top"/>
          </w:tcPr>
          <w:p w14:paraId="5C60AEC9">
            <w:pPr>
              <w:spacing w:before="218" w:line="220" w:lineRule="auto"/>
              <w:rPr>
                <w:rFonts w:ascii="宋体" w:hAnsi="宋体" w:eastAsia="宋体" w:cs="宋体"/>
                <w:sz w:val="24"/>
                <w:szCs w:val="24"/>
              </w:rPr>
            </w:pPr>
            <w:r>
              <w:rPr>
                <w:rFonts w:ascii="宋体" w:hAnsi="宋体" w:eastAsia="宋体" w:cs="宋体"/>
                <w:b/>
                <w:bCs/>
                <w:spacing w:val="-3"/>
                <w:sz w:val="21"/>
                <w:szCs w:val="21"/>
              </w:rPr>
              <w:t>投标单位名称及审查情况</w:t>
            </w:r>
          </w:p>
        </w:tc>
      </w:tr>
      <w:tr w14:paraId="162241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282" w:type="dxa"/>
            <w:vAlign w:val="top"/>
          </w:tcPr>
          <w:p w14:paraId="1D501C5E">
            <w:pPr>
              <w:spacing w:before="188" w:line="219" w:lineRule="auto"/>
              <w:jc w:val="center"/>
              <w:rPr>
                <w:rFonts w:ascii="宋体" w:hAnsi="宋体" w:eastAsia="宋体" w:cs="宋体"/>
                <w:sz w:val="24"/>
                <w:szCs w:val="24"/>
              </w:rPr>
            </w:pPr>
            <w:r>
              <w:rPr>
                <w:rFonts w:ascii="宋体" w:hAnsi="宋体" w:eastAsia="宋体" w:cs="宋体"/>
                <w:b/>
                <w:bCs/>
                <w:spacing w:val="-4"/>
                <w:sz w:val="24"/>
                <w:szCs w:val="24"/>
              </w:rPr>
              <w:t>本项目要求</w:t>
            </w:r>
          </w:p>
        </w:tc>
        <w:tc>
          <w:tcPr>
            <w:tcW w:w="861" w:type="dxa"/>
            <w:vAlign w:val="top"/>
          </w:tcPr>
          <w:p w14:paraId="7A7020CE">
            <w:pPr>
              <w:pStyle w:val="14"/>
            </w:pPr>
          </w:p>
        </w:tc>
        <w:tc>
          <w:tcPr>
            <w:tcW w:w="777" w:type="dxa"/>
            <w:vAlign w:val="top"/>
          </w:tcPr>
          <w:p w14:paraId="64ECC947">
            <w:pPr>
              <w:pStyle w:val="14"/>
            </w:pPr>
          </w:p>
        </w:tc>
        <w:tc>
          <w:tcPr>
            <w:tcW w:w="752" w:type="dxa"/>
            <w:vAlign w:val="top"/>
          </w:tcPr>
          <w:p w14:paraId="11D02481">
            <w:pPr>
              <w:pStyle w:val="14"/>
            </w:pPr>
          </w:p>
        </w:tc>
      </w:tr>
      <w:tr w14:paraId="32AD8E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282" w:type="dxa"/>
            <w:vAlign w:val="top"/>
          </w:tcPr>
          <w:p w14:paraId="3EAF847A">
            <w:pPr>
              <w:spacing w:before="214" w:line="218" w:lineRule="auto"/>
              <w:rPr>
                <w:rFonts w:hint="eastAsia" w:ascii="宋体" w:hAnsi="宋体" w:eastAsia="宋体" w:cs="宋体"/>
                <w:spacing w:val="-1"/>
                <w:sz w:val="24"/>
                <w:szCs w:val="24"/>
                <w:highlight w:val="none"/>
              </w:rPr>
            </w:pPr>
            <w:r>
              <w:rPr>
                <w:rFonts w:hint="eastAsia" w:ascii="宋体" w:hAnsi="宋体" w:eastAsia="宋体" w:cs="宋体"/>
                <w:spacing w:val="-1"/>
                <w:sz w:val="24"/>
                <w:szCs w:val="24"/>
                <w:highlight w:val="none"/>
              </w:rPr>
              <w:t>在评标过程中，未发现投标人之间或者投标人与采购人串通投标；</w:t>
            </w:r>
          </w:p>
        </w:tc>
        <w:tc>
          <w:tcPr>
            <w:tcW w:w="861" w:type="dxa"/>
            <w:vAlign w:val="top"/>
          </w:tcPr>
          <w:p w14:paraId="06A743A2">
            <w:pPr>
              <w:pStyle w:val="14"/>
            </w:pPr>
          </w:p>
        </w:tc>
        <w:tc>
          <w:tcPr>
            <w:tcW w:w="777" w:type="dxa"/>
            <w:vAlign w:val="top"/>
          </w:tcPr>
          <w:p w14:paraId="0E24074A">
            <w:pPr>
              <w:pStyle w:val="14"/>
            </w:pPr>
          </w:p>
        </w:tc>
        <w:tc>
          <w:tcPr>
            <w:tcW w:w="752" w:type="dxa"/>
            <w:vAlign w:val="top"/>
          </w:tcPr>
          <w:p w14:paraId="619E4C90">
            <w:pPr>
              <w:pStyle w:val="14"/>
            </w:pPr>
          </w:p>
        </w:tc>
      </w:tr>
      <w:tr w14:paraId="0E33AC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282" w:type="dxa"/>
            <w:vAlign w:val="top"/>
          </w:tcPr>
          <w:p w14:paraId="73C057AF">
            <w:pPr>
              <w:spacing w:before="214" w:line="218" w:lineRule="auto"/>
              <w:rPr>
                <w:rFonts w:hint="eastAsia" w:ascii="宋体" w:hAnsi="宋体" w:eastAsia="宋体" w:cs="宋体"/>
                <w:spacing w:val="-1"/>
                <w:sz w:val="24"/>
                <w:szCs w:val="24"/>
                <w:highlight w:val="none"/>
              </w:rPr>
            </w:pPr>
            <w:r>
              <w:rPr>
                <w:rFonts w:hint="eastAsia" w:ascii="宋体" w:hAnsi="宋体" w:eastAsia="宋体" w:cs="宋体"/>
                <w:spacing w:val="-1"/>
                <w:sz w:val="24"/>
                <w:szCs w:val="24"/>
                <w:highlight w:val="none"/>
              </w:rPr>
              <w:t>投标有效期符合要求；</w:t>
            </w:r>
          </w:p>
        </w:tc>
        <w:tc>
          <w:tcPr>
            <w:tcW w:w="861" w:type="dxa"/>
            <w:vAlign w:val="top"/>
          </w:tcPr>
          <w:p w14:paraId="1D6536C5">
            <w:pPr>
              <w:pStyle w:val="14"/>
            </w:pPr>
          </w:p>
        </w:tc>
        <w:tc>
          <w:tcPr>
            <w:tcW w:w="777" w:type="dxa"/>
            <w:vAlign w:val="top"/>
          </w:tcPr>
          <w:p w14:paraId="5E992377">
            <w:pPr>
              <w:pStyle w:val="14"/>
            </w:pPr>
          </w:p>
        </w:tc>
        <w:tc>
          <w:tcPr>
            <w:tcW w:w="752" w:type="dxa"/>
            <w:vAlign w:val="top"/>
          </w:tcPr>
          <w:p w14:paraId="015776B3">
            <w:pPr>
              <w:pStyle w:val="14"/>
            </w:pPr>
          </w:p>
        </w:tc>
      </w:tr>
      <w:tr w14:paraId="20B443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282" w:type="dxa"/>
            <w:vAlign w:val="top"/>
          </w:tcPr>
          <w:p w14:paraId="330E7475">
            <w:pPr>
              <w:spacing w:before="214" w:line="218" w:lineRule="auto"/>
              <w:rPr>
                <w:rFonts w:hint="eastAsia" w:ascii="宋体" w:hAnsi="宋体" w:eastAsia="宋体" w:cs="宋体"/>
                <w:spacing w:val="-1"/>
                <w:sz w:val="24"/>
                <w:szCs w:val="24"/>
                <w:highlight w:val="none"/>
                <w:lang w:eastAsia="zh-CN"/>
              </w:rPr>
            </w:pPr>
            <w:r>
              <w:rPr>
                <w:rFonts w:hint="eastAsia" w:ascii="宋体" w:hAnsi="宋体" w:eastAsia="宋体" w:cs="宋体"/>
                <w:spacing w:val="-1"/>
                <w:sz w:val="24"/>
                <w:szCs w:val="24"/>
                <w:highlight w:val="none"/>
              </w:rPr>
              <w:t>投标文件按照招标文件规定要求加密、签署、盖章</w:t>
            </w:r>
            <w:r>
              <w:rPr>
                <w:rFonts w:hint="eastAsia" w:ascii="宋体" w:hAnsi="宋体" w:eastAsia="宋体" w:cs="宋体"/>
                <w:spacing w:val="-1"/>
                <w:sz w:val="24"/>
                <w:szCs w:val="24"/>
                <w:highlight w:val="none"/>
                <w:lang w:eastAsia="zh-CN"/>
              </w:rPr>
              <w:t>；</w:t>
            </w:r>
          </w:p>
        </w:tc>
        <w:tc>
          <w:tcPr>
            <w:tcW w:w="861" w:type="dxa"/>
            <w:vAlign w:val="top"/>
          </w:tcPr>
          <w:p w14:paraId="26819936">
            <w:pPr>
              <w:pStyle w:val="14"/>
            </w:pPr>
          </w:p>
        </w:tc>
        <w:tc>
          <w:tcPr>
            <w:tcW w:w="777" w:type="dxa"/>
            <w:vAlign w:val="top"/>
          </w:tcPr>
          <w:p w14:paraId="23D70ABD">
            <w:pPr>
              <w:pStyle w:val="14"/>
            </w:pPr>
          </w:p>
        </w:tc>
        <w:tc>
          <w:tcPr>
            <w:tcW w:w="752" w:type="dxa"/>
            <w:vAlign w:val="top"/>
          </w:tcPr>
          <w:p w14:paraId="2D8322DC">
            <w:pPr>
              <w:pStyle w:val="14"/>
            </w:pPr>
          </w:p>
        </w:tc>
      </w:tr>
      <w:tr w14:paraId="25666E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282" w:type="dxa"/>
            <w:vAlign w:val="top"/>
          </w:tcPr>
          <w:p w14:paraId="3323EA3B">
            <w:pPr>
              <w:spacing w:before="214" w:line="218" w:lineRule="auto"/>
              <w:rPr>
                <w:rFonts w:hint="eastAsia" w:ascii="宋体" w:hAnsi="宋体" w:eastAsia="宋体" w:cs="宋体"/>
                <w:spacing w:val="-1"/>
                <w:sz w:val="24"/>
                <w:szCs w:val="24"/>
                <w:highlight w:val="none"/>
              </w:rPr>
            </w:pPr>
            <w:r>
              <w:rPr>
                <w:rFonts w:hint="eastAsia" w:ascii="宋体" w:hAnsi="宋体" w:eastAsia="宋体" w:cs="宋体"/>
                <w:spacing w:val="-4"/>
                <w:sz w:val="24"/>
                <w:szCs w:val="24"/>
              </w:rPr>
              <w:t>投标有效期满足招标文件规定；</w:t>
            </w:r>
          </w:p>
        </w:tc>
        <w:tc>
          <w:tcPr>
            <w:tcW w:w="861" w:type="dxa"/>
            <w:vAlign w:val="top"/>
          </w:tcPr>
          <w:p w14:paraId="051A1566">
            <w:pPr>
              <w:pStyle w:val="14"/>
            </w:pPr>
          </w:p>
        </w:tc>
        <w:tc>
          <w:tcPr>
            <w:tcW w:w="777" w:type="dxa"/>
            <w:vAlign w:val="top"/>
          </w:tcPr>
          <w:p w14:paraId="33E54565">
            <w:pPr>
              <w:pStyle w:val="14"/>
            </w:pPr>
          </w:p>
        </w:tc>
        <w:tc>
          <w:tcPr>
            <w:tcW w:w="752" w:type="dxa"/>
            <w:vAlign w:val="top"/>
          </w:tcPr>
          <w:p w14:paraId="3F0342C4">
            <w:pPr>
              <w:pStyle w:val="14"/>
            </w:pPr>
          </w:p>
        </w:tc>
      </w:tr>
      <w:tr w14:paraId="71D5FC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282" w:type="dxa"/>
            <w:vAlign w:val="top"/>
          </w:tcPr>
          <w:p w14:paraId="1F2FA42D">
            <w:pPr>
              <w:spacing w:before="214" w:line="218" w:lineRule="auto"/>
              <w:rPr>
                <w:rFonts w:ascii="宋体" w:hAnsi="宋体" w:eastAsia="宋体" w:cs="宋体"/>
                <w:sz w:val="24"/>
                <w:szCs w:val="24"/>
                <w:highlight w:val="none"/>
              </w:rPr>
            </w:pPr>
            <w:r>
              <w:rPr>
                <w:rFonts w:hint="eastAsia" w:ascii="宋体" w:hAnsi="宋体" w:eastAsia="宋体" w:cs="宋体"/>
                <w:spacing w:val="-1"/>
                <w:sz w:val="24"/>
                <w:szCs w:val="24"/>
              </w:rPr>
              <w:t>按招标文件规定的格式填写，内容全或关键字迹清晰、数量等齐全的</w:t>
            </w:r>
            <w:r>
              <w:rPr>
                <w:rFonts w:ascii="宋体" w:hAnsi="宋体" w:eastAsia="宋体" w:cs="宋体"/>
                <w:spacing w:val="-1"/>
                <w:sz w:val="24"/>
                <w:szCs w:val="24"/>
              </w:rPr>
              <w:t>；</w:t>
            </w:r>
          </w:p>
        </w:tc>
        <w:tc>
          <w:tcPr>
            <w:tcW w:w="861" w:type="dxa"/>
            <w:vAlign w:val="top"/>
          </w:tcPr>
          <w:p w14:paraId="105C0420">
            <w:pPr>
              <w:pStyle w:val="14"/>
            </w:pPr>
          </w:p>
        </w:tc>
        <w:tc>
          <w:tcPr>
            <w:tcW w:w="777" w:type="dxa"/>
            <w:vAlign w:val="top"/>
          </w:tcPr>
          <w:p w14:paraId="6B14B287">
            <w:pPr>
              <w:pStyle w:val="14"/>
            </w:pPr>
          </w:p>
        </w:tc>
        <w:tc>
          <w:tcPr>
            <w:tcW w:w="752" w:type="dxa"/>
            <w:vAlign w:val="top"/>
          </w:tcPr>
          <w:p w14:paraId="77D815EB">
            <w:pPr>
              <w:pStyle w:val="14"/>
            </w:pPr>
          </w:p>
        </w:tc>
      </w:tr>
      <w:tr w14:paraId="5A93FD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7282" w:type="dxa"/>
            <w:vAlign w:val="top"/>
          </w:tcPr>
          <w:p w14:paraId="0028024A">
            <w:pPr>
              <w:spacing w:before="285" w:line="264" w:lineRule="auto"/>
              <w:ind w:right="104"/>
              <w:rPr>
                <w:rFonts w:ascii="宋体" w:hAnsi="宋体" w:eastAsia="宋体" w:cs="宋体"/>
                <w:sz w:val="24"/>
                <w:szCs w:val="24"/>
                <w:highlight w:val="none"/>
              </w:rPr>
            </w:pPr>
            <w:r>
              <w:rPr>
                <w:rFonts w:hint="eastAsia" w:ascii="宋体" w:hAnsi="宋体" w:eastAsia="宋体" w:cs="宋体"/>
                <w:spacing w:val="-2"/>
                <w:sz w:val="24"/>
                <w:szCs w:val="24"/>
              </w:rPr>
              <w:t>不同投标人的投标文件没有错漏一致的情况；</w:t>
            </w:r>
          </w:p>
        </w:tc>
        <w:tc>
          <w:tcPr>
            <w:tcW w:w="861" w:type="dxa"/>
            <w:vAlign w:val="top"/>
          </w:tcPr>
          <w:p w14:paraId="000B17F3">
            <w:pPr>
              <w:pStyle w:val="14"/>
            </w:pPr>
          </w:p>
        </w:tc>
        <w:tc>
          <w:tcPr>
            <w:tcW w:w="777" w:type="dxa"/>
            <w:vAlign w:val="top"/>
          </w:tcPr>
          <w:p w14:paraId="46259F69">
            <w:pPr>
              <w:pStyle w:val="14"/>
            </w:pPr>
          </w:p>
        </w:tc>
        <w:tc>
          <w:tcPr>
            <w:tcW w:w="752" w:type="dxa"/>
            <w:vAlign w:val="top"/>
          </w:tcPr>
          <w:p w14:paraId="6A49CD12">
            <w:pPr>
              <w:pStyle w:val="14"/>
            </w:pPr>
          </w:p>
        </w:tc>
      </w:tr>
      <w:tr w14:paraId="734D0F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282" w:type="dxa"/>
            <w:shd w:val="clear" w:color="auto" w:fill="auto"/>
            <w:vAlign w:val="top"/>
          </w:tcPr>
          <w:p w14:paraId="4FD2AED5">
            <w:pPr>
              <w:spacing w:before="168" w:line="269" w:lineRule="auto"/>
              <w:ind w:left="118" w:leftChars="0" w:right="104" w:rightChars="0" w:firstLine="1" w:firstLineChars="0"/>
              <w:rPr>
                <w:rFonts w:ascii="宋体" w:hAnsi="宋体" w:eastAsia="宋体" w:cs="宋体"/>
                <w:snapToGrid w:val="0"/>
                <w:color w:val="000000"/>
                <w:kern w:val="0"/>
                <w:sz w:val="24"/>
                <w:szCs w:val="24"/>
                <w:lang w:val="en-US" w:eastAsia="en-US" w:bidi="ar-SA"/>
              </w:rPr>
            </w:pPr>
            <w:r>
              <w:rPr>
                <w:rFonts w:hint="eastAsia" w:ascii="宋体" w:hAnsi="宋体" w:eastAsia="宋体" w:cs="宋体"/>
                <w:spacing w:val="-1"/>
                <w:sz w:val="24"/>
                <w:szCs w:val="24"/>
              </w:rPr>
              <w:t>投标人附有详细地址、联系人、电话标明的；</w:t>
            </w:r>
          </w:p>
        </w:tc>
        <w:tc>
          <w:tcPr>
            <w:tcW w:w="861" w:type="dxa"/>
            <w:vAlign w:val="top"/>
          </w:tcPr>
          <w:p w14:paraId="65EC6575">
            <w:pPr>
              <w:pStyle w:val="14"/>
            </w:pPr>
          </w:p>
        </w:tc>
        <w:tc>
          <w:tcPr>
            <w:tcW w:w="777" w:type="dxa"/>
            <w:vAlign w:val="top"/>
          </w:tcPr>
          <w:p w14:paraId="7A89FB9B">
            <w:pPr>
              <w:pStyle w:val="14"/>
            </w:pPr>
          </w:p>
        </w:tc>
        <w:tc>
          <w:tcPr>
            <w:tcW w:w="752" w:type="dxa"/>
            <w:vAlign w:val="top"/>
          </w:tcPr>
          <w:p w14:paraId="7B4AA546">
            <w:pPr>
              <w:pStyle w:val="14"/>
            </w:pPr>
          </w:p>
        </w:tc>
      </w:tr>
      <w:tr w14:paraId="2324C8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282" w:type="dxa"/>
            <w:shd w:val="clear" w:color="auto" w:fill="auto"/>
            <w:vAlign w:val="top"/>
          </w:tcPr>
          <w:p w14:paraId="49907AD5">
            <w:pPr>
              <w:spacing w:before="238" w:line="219" w:lineRule="auto"/>
              <w:ind w:left="120" w:leftChars="0"/>
              <w:rPr>
                <w:rFonts w:hint="default" w:ascii="宋体" w:hAnsi="宋体" w:eastAsia="宋体" w:cs="宋体"/>
                <w:snapToGrid w:val="0"/>
                <w:color w:val="000000"/>
                <w:kern w:val="0"/>
                <w:sz w:val="24"/>
                <w:szCs w:val="24"/>
                <w:lang w:val="en-US" w:eastAsia="zh-CN" w:bidi="ar-SA"/>
              </w:rPr>
            </w:pPr>
            <w:r>
              <w:rPr>
                <w:rFonts w:hint="eastAsia" w:ascii="宋体" w:hAnsi="宋体" w:eastAsia="宋体" w:cs="宋体"/>
                <w:spacing w:val="-1"/>
                <w:sz w:val="24"/>
                <w:szCs w:val="24"/>
              </w:rPr>
              <w:t>按招标文件要求足额缴纳投标保证金</w:t>
            </w:r>
            <w:r>
              <w:rPr>
                <w:rFonts w:hint="eastAsia" w:ascii="宋体" w:hAnsi="宋体" w:eastAsia="宋体" w:cs="宋体"/>
                <w:spacing w:val="-1"/>
                <w:sz w:val="24"/>
                <w:szCs w:val="24"/>
                <w:lang w:val="en-US" w:eastAsia="zh-CN"/>
              </w:rPr>
              <w:t>或开具保函；</w:t>
            </w:r>
          </w:p>
        </w:tc>
        <w:tc>
          <w:tcPr>
            <w:tcW w:w="861" w:type="dxa"/>
            <w:vAlign w:val="top"/>
          </w:tcPr>
          <w:p w14:paraId="09BC1DA2">
            <w:pPr>
              <w:pStyle w:val="14"/>
            </w:pPr>
          </w:p>
        </w:tc>
        <w:tc>
          <w:tcPr>
            <w:tcW w:w="777" w:type="dxa"/>
            <w:vAlign w:val="top"/>
          </w:tcPr>
          <w:p w14:paraId="50D5E9BE">
            <w:pPr>
              <w:pStyle w:val="14"/>
            </w:pPr>
          </w:p>
        </w:tc>
        <w:tc>
          <w:tcPr>
            <w:tcW w:w="752" w:type="dxa"/>
            <w:vAlign w:val="top"/>
          </w:tcPr>
          <w:p w14:paraId="20BF6D42">
            <w:pPr>
              <w:pStyle w:val="14"/>
            </w:pPr>
          </w:p>
        </w:tc>
      </w:tr>
      <w:tr w14:paraId="2FE6F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jc w:val="center"/>
        </w:trPr>
        <w:tc>
          <w:tcPr>
            <w:tcW w:w="7282" w:type="dxa"/>
            <w:shd w:val="clear" w:color="auto" w:fill="auto"/>
            <w:vAlign w:val="top"/>
          </w:tcPr>
          <w:p w14:paraId="4279CE9D">
            <w:pPr>
              <w:spacing w:before="214" w:line="218" w:lineRule="auto"/>
              <w:rPr>
                <w:rFonts w:ascii="宋体" w:hAnsi="宋体" w:eastAsia="宋体" w:cs="宋体"/>
                <w:snapToGrid w:val="0"/>
                <w:color w:val="000000"/>
                <w:kern w:val="0"/>
                <w:sz w:val="24"/>
                <w:szCs w:val="24"/>
                <w:highlight w:val="none"/>
                <w:lang w:val="en-US" w:eastAsia="en-US" w:bidi="ar-SA"/>
              </w:rPr>
            </w:pPr>
            <w:r>
              <w:rPr>
                <w:rFonts w:hint="eastAsia" w:ascii="宋体" w:hAnsi="宋体" w:eastAsia="宋体" w:cs="宋体"/>
                <w:spacing w:val="-1"/>
                <w:sz w:val="24"/>
                <w:szCs w:val="24"/>
                <w:highlight w:val="none"/>
              </w:rPr>
              <w:t>投标报价未高于预算金额；</w:t>
            </w:r>
          </w:p>
        </w:tc>
        <w:tc>
          <w:tcPr>
            <w:tcW w:w="861" w:type="dxa"/>
            <w:vAlign w:val="top"/>
          </w:tcPr>
          <w:p w14:paraId="716ED682">
            <w:pPr>
              <w:pStyle w:val="14"/>
            </w:pPr>
          </w:p>
        </w:tc>
        <w:tc>
          <w:tcPr>
            <w:tcW w:w="777" w:type="dxa"/>
            <w:vAlign w:val="top"/>
          </w:tcPr>
          <w:p w14:paraId="584A8853">
            <w:pPr>
              <w:pStyle w:val="14"/>
            </w:pPr>
          </w:p>
        </w:tc>
        <w:tc>
          <w:tcPr>
            <w:tcW w:w="752" w:type="dxa"/>
            <w:vAlign w:val="top"/>
          </w:tcPr>
          <w:p w14:paraId="6B85F333">
            <w:pPr>
              <w:pStyle w:val="14"/>
            </w:pPr>
          </w:p>
        </w:tc>
      </w:tr>
      <w:tr w14:paraId="586C42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282" w:type="dxa"/>
            <w:shd w:val="clear" w:color="auto" w:fill="auto"/>
            <w:vAlign w:val="top"/>
          </w:tcPr>
          <w:p w14:paraId="4F96F6AF">
            <w:pPr>
              <w:spacing w:before="285" w:line="264" w:lineRule="auto"/>
              <w:ind w:right="104" w:rightChars="0"/>
              <w:rPr>
                <w:rFonts w:ascii="宋体" w:hAnsi="宋体" w:eastAsia="宋体" w:cs="宋体"/>
                <w:snapToGrid w:val="0"/>
                <w:color w:val="000000"/>
                <w:kern w:val="0"/>
                <w:sz w:val="24"/>
                <w:szCs w:val="24"/>
                <w:highlight w:val="none"/>
                <w:lang w:val="en-US" w:eastAsia="en-US" w:bidi="ar-SA"/>
              </w:rPr>
            </w:pPr>
            <w:r>
              <w:rPr>
                <w:rFonts w:hint="eastAsia" w:ascii="宋体" w:hAnsi="宋体" w:eastAsia="宋体" w:cs="宋体"/>
                <w:spacing w:val="-1"/>
                <w:sz w:val="24"/>
                <w:szCs w:val="24"/>
                <w:highlight w:val="none"/>
              </w:rPr>
              <w:t>投标人的报价不存在异常；</w:t>
            </w:r>
          </w:p>
        </w:tc>
        <w:tc>
          <w:tcPr>
            <w:tcW w:w="861" w:type="dxa"/>
            <w:vAlign w:val="top"/>
          </w:tcPr>
          <w:p w14:paraId="3AB9D632">
            <w:pPr>
              <w:pStyle w:val="14"/>
            </w:pPr>
          </w:p>
        </w:tc>
        <w:tc>
          <w:tcPr>
            <w:tcW w:w="777" w:type="dxa"/>
            <w:vAlign w:val="top"/>
          </w:tcPr>
          <w:p w14:paraId="745F29CE">
            <w:pPr>
              <w:pStyle w:val="14"/>
            </w:pPr>
          </w:p>
        </w:tc>
        <w:tc>
          <w:tcPr>
            <w:tcW w:w="752" w:type="dxa"/>
            <w:vAlign w:val="top"/>
          </w:tcPr>
          <w:p w14:paraId="580CD276">
            <w:pPr>
              <w:pStyle w:val="14"/>
            </w:pPr>
          </w:p>
        </w:tc>
      </w:tr>
      <w:tr w14:paraId="6DA03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282" w:type="dxa"/>
            <w:vAlign w:val="top"/>
          </w:tcPr>
          <w:p w14:paraId="49665A9A">
            <w:pPr>
              <w:spacing w:before="176" w:line="219" w:lineRule="auto"/>
              <w:ind w:left="120" w:leftChars="0"/>
              <w:rPr>
                <w:rFonts w:hint="eastAsia" w:ascii="宋体" w:hAnsi="宋体" w:eastAsia="宋体" w:cs="宋体"/>
                <w:sz w:val="24"/>
                <w:szCs w:val="24"/>
                <w:lang w:eastAsia="zh-CN"/>
              </w:rPr>
            </w:pPr>
            <w:r>
              <w:rPr>
                <w:rFonts w:hint="eastAsia" w:ascii="宋体" w:hAnsi="宋体" w:eastAsia="宋体" w:cs="宋体"/>
                <w:spacing w:val="-1"/>
                <w:sz w:val="24"/>
                <w:szCs w:val="24"/>
                <w:highlight w:val="none"/>
              </w:rPr>
              <w:t>所投标的与招标文件采购需求一致</w:t>
            </w:r>
            <w:r>
              <w:rPr>
                <w:rFonts w:hint="eastAsia" w:ascii="宋体" w:hAnsi="宋体" w:eastAsia="宋体" w:cs="宋体"/>
                <w:spacing w:val="-1"/>
                <w:sz w:val="24"/>
                <w:szCs w:val="24"/>
                <w:highlight w:val="none"/>
                <w:lang w:eastAsia="zh-CN"/>
              </w:rPr>
              <w:t>；</w:t>
            </w:r>
          </w:p>
        </w:tc>
        <w:tc>
          <w:tcPr>
            <w:tcW w:w="861" w:type="dxa"/>
            <w:vAlign w:val="top"/>
          </w:tcPr>
          <w:p w14:paraId="44E70B37">
            <w:pPr>
              <w:pStyle w:val="14"/>
            </w:pPr>
          </w:p>
        </w:tc>
        <w:tc>
          <w:tcPr>
            <w:tcW w:w="777" w:type="dxa"/>
            <w:vAlign w:val="top"/>
          </w:tcPr>
          <w:p w14:paraId="5D90FAB9">
            <w:pPr>
              <w:pStyle w:val="14"/>
            </w:pPr>
          </w:p>
        </w:tc>
        <w:tc>
          <w:tcPr>
            <w:tcW w:w="752" w:type="dxa"/>
            <w:vAlign w:val="top"/>
          </w:tcPr>
          <w:p w14:paraId="667AC132">
            <w:pPr>
              <w:pStyle w:val="14"/>
            </w:pPr>
          </w:p>
        </w:tc>
      </w:tr>
      <w:tr w14:paraId="47967B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9" w:hRule="atLeast"/>
          <w:jc w:val="center"/>
        </w:trPr>
        <w:tc>
          <w:tcPr>
            <w:tcW w:w="7282" w:type="dxa"/>
            <w:vAlign w:val="top"/>
          </w:tcPr>
          <w:p w14:paraId="292EB93A">
            <w:pPr>
              <w:spacing w:before="189" w:line="219" w:lineRule="auto"/>
              <w:ind w:left="120" w:leftChars="0"/>
              <w:rPr>
                <w:rFonts w:hint="eastAsia" w:ascii="宋体" w:hAnsi="宋体" w:eastAsia="宋体" w:cs="宋体"/>
                <w:sz w:val="24"/>
                <w:szCs w:val="24"/>
                <w:lang w:eastAsia="zh-CN"/>
              </w:rPr>
            </w:pPr>
            <w:r>
              <w:rPr>
                <w:rFonts w:hint="eastAsia" w:ascii="宋体" w:hAnsi="宋体" w:eastAsia="宋体" w:cs="宋体"/>
                <w:spacing w:val="-1"/>
                <w:sz w:val="24"/>
                <w:szCs w:val="24"/>
              </w:rPr>
              <w:t>没有采购人不能接受的附加条件的</w:t>
            </w:r>
            <w:r>
              <w:rPr>
                <w:rFonts w:hint="eastAsia" w:ascii="宋体" w:hAnsi="宋体" w:eastAsia="宋体" w:cs="宋体"/>
                <w:spacing w:val="-1"/>
                <w:sz w:val="24"/>
                <w:szCs w:val="24"/>
                <w:lang w:eastAsia="zh-CN"/>
              </w:rPr>
              <w:t>。</w:t>
            </w:r>
          </w:p>
        </w:tc>
        <w:tc>
          <w:tcPr>
            <w:tcW w:w="861" w:type="dxa"/>
            <w:vAlign w:val="top"/>
          </w:tcPr>
          <w:p w14:paraId="31EDE5B8">
            <w:pPr>
              <w:pStyle w:val="14"/>
            </w:pPr>
          </w:p>
        </w:tc>
        <w:tc>
          <w:tcPr>
            <w:tcW w:w="777" w:type="dxa"/>
            <w:vAlign w:val="top"/>
          </w:tcPr>
          <w:p w14:paraId="14EEF763">
            <w:pPr>
              <w:pStyle w:val="14"/>
            </w:pPr>
          </w:p>
        </w:tc>
        <w:tc>
          <w:tcPr>
            <w:tcW w:w="752" w:type="dxa"/>
            <w:vAlign w:val="top"/>
          </w:tcPr>
          <w:p w14:paraId="0D9FF148">
            <w:pPr>
              <w:pStyle w:val="14"/>
            </w:pPr>
          </w:p>
        </w:tc>
      </w:tr>
      <w:tr w14:paraId="02A6E2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282" w:type="dxa"/>
            <w:vAlign w:val="top"/>
          </w:tcPr>
          <w:p w14:paraId="3675D96D">
            <w:pPr>
              <w:spacing w:before="269" w:line="221" w:lineRule="auto"/>
              <w:jc w:val="center"/>
              <w:rPr>
                <w:rFonts w:ascii="宋体" w:hAnsi="宋体" w:eastAsia="宋体" w:cs="宋体"/>
                <w:sz w:val="24"/>
                <w:szCs w:val="24"/>
              </w:rPr>
            </w:pPr>
            <w:r>
              <w:rPr>
                <w:rFonts w:ascii="宋体" w:hAnsi="宋体" w:eastAsia="宋体" w:cs="宋体"/>
                <w:b/>
                <w:bCs/>
                <w:spacing w:val="-11"/>
                <w:sz w:val="24"/>
                <w:szCs w:val="24"/>
              </w:rPr>
              <w:t>结论</w:t>
            </w:r>
          </w:p>
        </w:tc>
        <w:tc>
          <w:tcPr>
            <w:tcW w:w="861" w:type="dxa"/>
            <w:vAlign w:val="top"/>
          </w:tcPr>
          <w:p w14:paraId="47550E00">
            <w:pPr>
              <w:pStyle w:val="14"/>
            </w:pPr>
          </w:p>
        </w:tc>
        <w:tc>
          <w:tcPr>
            <w:tcW w:w="777" w:type="dxa"/>
            <w:vAlign w:val="top"/>
          </w:tcPr>
          <w:p w14:paraId="2BF156F4">
            <w:pPr>
              <w:pStyle w:val="14"/>
            </w:pPr>
          </w:p>
        </w:tc>
        <w:tc>
          <w:tcPr>
            <w:tcW w:w="752" w:type="dxa"/>
            <w:vAlign w:val="top"/>
          </w:tcPr>
          <w:p w14:paraId="42633139">
            <w:pPr>
              <w:pStyle w:val="14"/>
            </w:pPr>
          </w:p>
        </w:tc>
      </w:tr>
    </w:tbl>
    <w:p w14:paraId="6FC1B9C6">
      <w:pPr>
        <w:rPr>
          <w:rFonts w:ascii="Arial"/>
          <w:sz w:val="21"/>
        </w:rPr>
      </w:pPr>
    </w:p>
    <w:p w14:paraId="218E3E3D">
      <w:pPr>
        <w:pStyle w:val="3"/>
        <w:keepNext w:val="0"/>
        <w:keepLines w:val="0"/>
        <w:pageBreakBefore w:val="0"/>
        <w:widowControl/>
        <w:kinsoku w:val="0"/>
        <w:wordWrap/>
        <w:overflowPunct/>
        <w:topLinePunct w:val="0"/>
        <w:autoSpaceDE w:val="0"/>
        <w:autoSpaceDN w:val="0"/>
        <w:bidi w:val="0"/>
        <w:adjustRightInd w:val="0"/>
        <w:snapToGrid w:val="0"/>
        <w:spacing w:before="78" w:line="240" w:lineRule="auto"/>
        <w:ind w:left="40"/>
        <w:textAlignment w:val="baseline"/>
        <w:rPr>
          <w:sz w:val="24"/>
          <w:szCs w:val="24"/>
        </w:rPr>
      </w:pPr>
      <w:r>
        <w:rPr>
          <w:spacing w:val="-5"/>
          <w:sz w:val="24"/>
          <w:szCs w:val="24"/>
        </w:rPr>
        <w:t>说明：</w:t>
      </w:r>
    </w:p>
    <w:p w14:paraId="7C5F3968">
      <w:pPr>
        <w:pStyle w:val="3"/>
        <w:keepNext w:val="0"/>
        <w:keepLines w:val="0"/>
        <w:pageBreakBefore w:val="0"/>
        <w:widowControl/>
        <w:kinsoku w:val="0"/>
        <w:wordWrap/>
        <w:overflowPunct/>
        <w:topLinePunct w:val="0"/>
        <w:autoSpaceDE w:val="0"/>
        <w:autoSpaceDN w:val="0"/>
        <w:bidi w:val="0"/>
        <w:adjustRightInd w:val="0"/>
        <w:snapToGrid w:val="0"/>
        <w:spacing w:before="76" w:line="240" w:lineRule="auto"/>
        <w:ind w:left="469"/>
        <w:textAlignment w:val="baseline"/>
        <w:rPr>
          <w:sz w:val="24"/>
          <w:szCs w:val="24"/>
        </w:rPr>
      </w:pPr>
      <w:r>
        <w:rPr>
          <w:spacing w:val="-8"/>
          <w:sz w:val="24"/>
          <w:szCs w:val="24"/>
        </w:rPr>
        <w:t>（1）上述各项中用“</w:t>
      </w:r>
      <w:r>
        <w:rPr>
          <w:spacing w:val="-41"/>
          <w:sz w:val="24"/>
          <w:szCs w:val="24"/>
        </w:rPr>
        <w:t xml:space="preserve"> </w:t>
      </w:r>
      <w:r>
        <w:rPr>
          <w:spacing w:val="-8"/>
          <w:sz w:val="24"/>
          <w:szCs w:val="24"/>
        </w:rPr>
        <w:t>√</w:t>
      </w:r>
      <w:r>
        <w:rPr>
          <w:spacing w:val="-88"/>
          <w:sz w:val="24"/>
          <w:szCs w:val="24"/>
        </w:rPr>
        <w:t xml:space="preserve"> </w:t>
      </w:r>
      <w:r>
        <w:rPr>
          <w:spacing w:val="-8"/>
          <w:sz w:val="24"/>
          <w:szCs w:val="24"/>
        </w:rPr>
        <w:t>”表示通过，“</w:t>
      </w:r>
      <w:r>
        <w:rPr>
          <w:spacing w:val="-77"/>
          <w:sz w:val="24"/>
          <w:szCs w:val="24"/>
        </w:rPr>
        <w:t xml:space="preserve"> </w:t>
      </w:r>
      <w:r>
        <w:rPr>
          <w:spacing w:val="-8"/>
          <w:sz w:val="24"/>
          <w:szCs w:val="24"/>
        </w:rPr>
        <w:t>×</w:t>
      </w:r>
      <w:r>
        <w:rPr>
          <w:spacing w:val="-88"/>
          <w:sz w:val="24"/>
          <w:szCs w:val="24"/>
        </w:rPr>
        <w:t xml:space="preserve"> </w:t>
      </w:r>
      <w:r>
        <w:rPr>
          <w:spacing w:val="-8"/>
          <w:sz w:val="24"/>
          <w:szCs w:val="24"/>
        </w:rPr>
        <w:t>”表示不通过；</w:t>
      </w:r>
    </w:p>
    <w:p w14:paraId="2A5032C3">
      <w:pPr>
        <w:pStyle w:val="3"/>
        <w:keepNext w:val="0"/>
        <w:keepLines w:val="0"/>
        <w:pageBreakBefore w:val="0"/>
        <w:widowControl/>
        <w:kinsoku w:val="0"/>
        <w:wordWrap/>
        <w:overflowPunct/>
        <w:topLinePunct w:val="0"/>
        <w:autoSpaceDE w:val="0"/>
        <w:autoSpaceDN w:val="0"/>
        <w:bidi w:val="0"/>
        <w:adjustRightInd w:val="0"/>
        <w:snapToGrid w:val="0"/>
        <w:spacing w:before="1" w:line="240" w:lineRule="auto"/>
        <w:ind w:left="456" w:right="48" w:rightChars="0" w:firstLine="12"/>
        <w:textAlignment w:val="baseline"/>
        <w:rPr>
          <w:sz w:val="24"/>
          <w:szCs w:val="24"/>
        </w:rPr>
      </w:pPr>
      <w:r>
        <w:rPr>
          <w:spacing w:val="-6"/>
          <w:sz w:val="24"/>
          <w:szCs w:val="24"/>
        </w:rPr>
        <w:t>（2）上述各项中如有一项为“</w:t>
      </w:r>
      <w:r>
        <w:rPr>
          <w:spacing w:val="-74"/>
          <w:sz w:val="24"/>
          <w:szCs w:val="24"/>
        </w:rPr>
        <w:t xml:space="preserve"> </w:t>
      </w:r>
      <w:r>
        <w:rPr>
          <w:spacing w:val="-6"/>
          <w:sz w:val="24"/>
          <w:szCs w:val="24"/>
        </w:rPr>
        <w:t>×</w:t>
      </w:r>
      <w:r>
        <w:rPr>
          <w:spacing w:val="-88"/>
          <w:sz w:val="24"/>
          <w:szCs w:val="24"/>
        </w:rPr>
        <w:t xml:space="preserve"> </w:t>
      </w:r>
      <w:r>
        <w:rPr>
          <w:spacing w:val="-6"/>
          <w:sz w:val="24"/>
          <w:szCs w:val="24"/>
        </w:rPr>
        <w:t>”，则结论为“</w:t>
      </w:r>
      <w:r>
        <w:rPr>
          <w:spacing w:val="-77"/>
          <w:sz w:val="24"/>
          <w:szCs w:val="24"/>
        </w:rPr>
        <w:t xml:space="preserve"> </w:t>
      </w:r>
      <w:r>
        <w:rPr>
          <w:spacing w:val="-6"/>
          <w:sz w:val="24"/>
          <w:szCs w:val="24"/>
        </w:rPr>
        <w:t>×</w:t>
      </w:r>
      <w:r>
        <w:rPr>
          <w:spacing w:val="-88"/>
          <w:sz w:val="24"/>
          <w:szCs w:val="24"/>
        </w:rPr>
        <w:t xml:space="preserve"> </w:t>
      </w:r>
      <w:r>
        <w:rPr>
          <w:spacing w:val="-6"/>
          <w:sz w:val="24"/>
          <w:szCs w:val="24"/>
        </w:rPr>
        <w:t>”，表示该</w:t>
      </w:r>
      <w:r>
        <w:rPr>
          <w:sz w:val="24"/>
          <w:szCs w:val="24"/>
        </w:rPr>
        <w:t xml:space="preserve"> </w:t>
      </w:r>
      <w:r>
        <w:rPr>
          <w:spacing w:val="-4"/>
          <w:sz w:val="24"/>
          <w:szCs w:val="24"/>
        </w:rPr>
        <w:t>投标文件中存在重大偏差，不能通过初步评审</w:t>
      </w:r>
      <w:r>
        <w:rPr>
          <w:spacing w:val="-5"/>
          <w:sz w:val="24"/>
          <w:szCs w:val="24"/>
        </w:rPr>
        <w:t>；评委对某一分项</w:t>
      </w:r>
      <w:r>
        <w:rPr>
          <w:sz w:val="24"/>
          <w:szCs w:val="24"/>
        </w:rPr>
        <w:t xml:space="preserve"> </w:t>
      </w:r>
      <w:r>
        <w:rPr>
          <w:spacing w:val="-1"/>
          <w:sz w:val="24"/>
          <w:szCs w:val="24"/>
        </w:rPr>
        <w:t>评审认为不合格时，必须要写明原因。</w:t>
      </w:r>
    </w:p>
    <w:p w14:paraId="22F0D3BA">
      <w:pPr>
        <w:pStyle w:val="3"/>
        <w:keepNext w:val="0"/>
        <w:keepLines w:val="0"/>
        <w:pageBreakBefore w:val="0"/>
        <w:widowControl/>
        <w:kinsoku w:val="0"/>
        <w:wordWrap/>
        <w:overflowPunct/>
        <w:topLinePunct w:val="0"/>
        <w:autoSpaceDE w:val="0"/>
        <w:autoSpaceDN w:val="0"/>
        <w:bidi w:val="0"/>
        <w:adjustRightInd w:val="0"/>
        <w:snapToGrid w:val="0"/>
        <w:spacing w:before="2" w:line="240" w:lineRule="auto"/>
        <w:ind w:left="460" w:right="48" w:rightChars="0" w:firstLine="8"/>
        <w:textAlignment w:val="baseline"/>
        <w:rPr>
          <w:sz w:val="24"/>
          <w:szCs w:val="24"/>
        </w:rPr>
      </w:pPr>
      <w:r>
        <w:rPr>
          <w:spacing w:val="-1"/>
          <w:sz w:val="24"/>
          <w:szCs w:val="24"/>
        </w:rPr>
        <w:t>（3）投标文件最终合格与否，以所有评委的评审意见中少数服</w:t>
      </w:r>
      <w:r>
        <w:rPr>
          <w:spacing w:val="6"/>
          <w:sz w:val="24"/>
          <w:szCs w:val="24"/>
        </w:rPr>
        <w:t xml:space="preserve"> </w:t>
      </w:r>
      <w:r>
        <w:rPr>
          <w:spacing w:val="-2"/>
          <w:sz w:val="24"/>
          <w:szCs w:val="24"/>
        </w:rPr>
        <w:t>从多数为原则定论。</w:t>
      </w:r>
    </w:p>
    <w:p w14:paraId="5A1FC62D">
      <w:pPr>
        <w:pStyle w:val="3"/>
        <w:keepNext w:val="0"/>
        <w:keepLines w:val="0"/>
        <w:pageBreakBefore w:val="0"/>
        <w:widowControl/>
        <w:kinsoku w:val="0"/>
        <w:wordWrap/>
        <w:overflowPunct/>
        <w:topLinePunct w:val="0"/>
        <w:autoSpaceDE w:val="0"/>
        <w:autoSpaceDN w:val="0"/>
        <w:bidi w:val="0"/>
        <w:adjustRightInd w:val="0"/>
        <w:snapToGrid w:val="0"/>
        <w:spacing w:before="11" w:line="240" w:lineRule="auto"/>
        <w:ind w:left="38" w:right="26" w:firstLine="1"/>
        <w:textAlignment w:val="baseline"/>
        <w:rPr>
          <w:sz w:val="24"/>
          <w:szCs w:val="24"/>
        </w:rPr>
      </w:pPr>
      <w:r>
        <w:rPr>
          <w:spacing w:val="3"/>
          <w:sz w:val="24"/>
          <w:szCs w:val="24"/>
        </w:rPr>
        <w:t>备注：如果投标文件中有一项未通过上述审查标准，评审委员会将认定整个投</w:t>
      </w:r>
      <w:r>
        <w:rPr>
          <w:spacing w:val="-1"/>
          <w:sz w:val="24"/>
          <w:szCs w:val="24"/>
        </w:rPr>
        <w:t>标文件未响应招标文件而予以废标处理。</w:t>
      </w:r>
    </w:p>
    <w:p w14:paraId="6DED2FCE">
      <w:pPr>
        <w:spacing w:line="230" w:lineRule="auto"/>
        <w:rPr>
          <w:sz w:val="24"/>
          <w:szCs w:val="24"/>
        </w:rPr>
        <w:sectPr>
          <w:footerReference r:id="rId41" w:type="default"/>
          <w:pgSz w:w="11905" w:h="16838"/>
          <w:pgMar w:top="1429" w:right="1134" w:bottom="1678" w:left="1145" w:header="0" w:footer="992" w:gutter="0"/>
          <w:pgNumType w:fmt="decimal"/>
          <w:cols w:space="0" w:num="1"/>
          <w:docGrid w:linePitch="0" w:charSpace="0"/>
        </w:sectPr>
      </w:pPr>
    </w:p>
    <w:p w14:paraId="12B116A5">
      <w:pPr>
        <w:pStyle w:val="3"/>
        <w:spacing w:before="101" w:line="218" w:lineRule="auto"/>
        <w:jc w:val="center"/>
        <w:rPr>
          <w:rFonts w:hint="default" w:eastAsia="宋体"/>
          <w:b/>
          <w:bCs/>
          <w:lang w:val="en-US" w:eastAsia="zh-CN"/>
        </w:rPr>
      </w:pPr>
      <w:r>
        <w:rPr>
          <w:b/>
          <w:bCs/>
          <w:spacing w:val="7"/>
          <w:sz w:val="31"/>
          <w:szCs w:val="31"/>
        </w:rPr>
        <w:t>评分办法（综合评分法）及评分标准</w:t>
      </w:r>
    </w:p>
    <w:tbl>
      <w:tblPr>
        <w:tblStyle w:val="13"/>
        <w:tblW w:w="996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5"/>
        <w:gridCol w:w="1619"/>
        <w:gridCol w:w="7041"/>
      </w:tblGrid>
      <w:tr w14:paraId="6C4A31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jc w:val="center"/>
        </w:trPr>
        <w:tc>
          <w:tcPr>
            <w:tcW w:w="1305" w:type="dxa"/>
            <w:vAlign w:val="top"/>
          </w:tcPr>
          <w:p w14:paraId="5CC71487">
            <w:pPr>
              <w:spacing w:before="41" w:line="224" w:lineRule="auto"/>
              <w:ind w:left="413" w:right="117" w:hanging="286"/>
              <w:jc w:val="center"/>
              <w:rPr>
                <w:rFonts w:ascii="宋体" w:hAnsi="宋体" w:eastAsia="宋体" w:cs="宋体"/>
                <w:b/>
                <w:bCs/>
                <w:spacing w:val="-5"/>
                <w:sz w:val="24"/>
                <w:szCs w:val="24"/>
              </w:rPr>
            </w:pPr>
            <w:r>
              <w:rPr>
                <w:rFonts w:ascii="宋体" w:hAnsi="宋体" w:eastAsia="宋体" w:cs="宋体"/>
                <w:b/>
                <w:bCs/>
                <w:spacing w:val="-5"/>
                <w:sz w:val="24"/>
                <w:szCs w:val="24"/>
              </w:rPr>
              <w:t>评标</w:t>
            </w:r>
          </w:p>
          <w:p w14:paraId="7E10351C">
            <w:pPr>
              <w:spacing w:before="41" w:line="224" w:lineRule="auto"/>
              <w:ind w:left="413" w:right="117" w:hanging="286"/>
              <w:jc w:val="center"/>
              <w:rPr>
                <w:rFonts w:ascii="宋体" w:hAnsi="宋体" w:eastAsia="宋体" w:cs="宋体"/>
                <w:sz w:val="24"/>
                <w:szCs w:val="24"/>
              </w:rPr>
            </w:pPr>
            <w:r>
              <w:rPr>
                <w:rFonts w:ascii="宋体" w:hAnsi="宋体" w:eastAsia="宋体" w:cs="宋体"/>
                <w:b/>
                <w:bCs/>
                <w:spacing w:val="-5"/>
                <w:sz w:val="24"/>
                <w:szCs w:val="24"/>
              </w:rPr>
              <w:t>项</w:t>
            </w:r>
            <w:r>
              <w:rPr>
                <w:rFonts w:ascii="宋体" w:hAnsi="宋体" w:eastAsia="宋体" w:cs="宋体"/>
                <w:b/>
                <w:bCs/>
                <w:spacing w:val="-3"/>
                <w:sz w:val="24"/>
                <w:szCs w:val="24"/>
              </w:rPr>
              <w:t>目</w:t>
            </w:r>
          </w:p>
        </w:tc>
        <w:tc>
          <w:tcPr>
            <w:tcW w:w="1619" w:type="dxa"/>
            <w:vAlign w:val="top"/>
          </w:tcPr>
          <w:p w14:paraId="714530CD">
            <w:pPr>
              <w:spacing w:before="198" w:line="219" w:lineRule="auto"/>
              <w:jc w:val="right"/>
              <w:rPr>
                <w:rFonts w:ascii="宋体" w:hAnsi="宋体" w:eastAsia="宋体" w:cs="宋体"/>
                <w:sz w:val="24"/>
                <w:szCs w:val="24"/>
              </w:rPr>
            </w:pPr>
            <w:r>
              <w:rPr>
                <w:rFonts w:ascii="宋体" w:hAnsi="宋体" w:eastAsia="宋体" w:cs="宋体"/>
                <w:b/>
                <w:bCs/>
                <w:spacing w:val="-21"/>
                <w:sz w:val="24"/>
                <w:szCs w:val="24"/>
              </w:rPr>
              <w:t>分值（100</w:t>
            </w:r>
            <w:r>
              <w:rPr>
                <w:rFonts w:ascii="宋体" w:hAnsi="宋体" w:eastAsia="宋体" w:cs="宋体"/>
                <w:spacing w:val="-43"/>
                <w:sz w:val="24"/>
                <w:szCs w:val="24"/>
              </w:rPr>
              <w:t xml:space="preserve"> </w:t>
            </w:r>
            <w:r>
              <w:rPr>
                <w:rFonts w:ascii="宋体" w:hAnsi="宋体" w:eastAsia="宋体" w:cs="宋体"/>
                <w:b/>
                <w:bCs/>
                <w:spacing w:val="-21"/>
                <w:sz w:val="24"/>
                <w:szCs w:val="24"/>
              </w:rPr>
              <w:t>分）</w:t>
            </w:r>
          </w:p>
        </w:tc>
        <w:tc>
          <w:tcPr>
            <w:tcW w:w="7041" w:type="dxa"/>
            <w:vAlign w:val="top"/>
          </w:tcPr>
          <w:p w14:paraId="3929214D">
            <w:pPr>
              <w:spacing w:before="197" w:line="220" w:lineRule="auto"/>
              <w:ind w:left="2466"/>
              <w:rPr>
                <w:rFonts w:ascii="宋体" w:hAnsi="宋体" w:eastAsia="宋体" w:cs="宋体"/>
                <w:sz w:val="24"/>
                <w:szCs w:val="24"/>
              </w:rPr>
            </w:pPr>
            <w:r>
              <w:rPr>
                <w:rFonts w:ascii="宋体" w:hAnsi="宋体" w:eastAsia="宋体" w:cs="宋体"/>
                <w:b/>
                <w:bCs/>
                <w:spacing w:val="-4"/>
                <w:sz w:val="24"/>
                <w:szCs w:val="24"/>
              </w:rPr>
              <w:t>评标标准及方法</w:t>
            </w:r>
          </w:p>
        </w:tc>
      </w:tr>
      <w:tr w14:paraId="623B97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9" w:hRule="atLeast"/>
          <w:jc w:val="center"/>
        </w:trPr>
        <w:tc>
          <w:tcPr>
            <w:tcW w:w="1305" w:type="dxa"/>
            <w:vAlign w:val="center"/>
          </w:tcPr>
          <w:p w14:paraId="5B05DA21">
            <w:pPr>
              <w:spacing w:before="78" w:line="218" w:lineRule="auto"/>
              <w:ind w:left="126"/>
              <w:jc w:val="center"/>
              <w:rPr>
                <w:rFonts w:ascii="宋体" w:hAnsi="宋体" w:eastAsia="宋体" w:cs="宋体"/>
                <w:b/>
                <w:bCs/>
                <w:spacing w:val="-5"/>
                <w:sz w:val="24"/>
                <w:szCs w:val="24"/>
              </w:rPr>
            </w:pPr>
            <w:r>
              <w:rPr>
                <w:rFonts w:ascii="宋体" w:hAnsi="宋体" w:eastAsia="宋体" w:cs="宋体"/>
                <w:b/>
                <w:bCs/>
                <w:spacing w:val="-5"/>
                <w:sz w:val="24"/>
                <w:szCs w:val="24"/>
              </w:rPr>
              <w:t>报价</w:t>
            </w:r>
          </w:p>
          <w:p w14:paraId="27F7AA8F">
            <w:pPr>
              <w:spacing w:before="78" w:line="218" w:lineRule="auto"/>
              <w:ind w:left="126"/>
              <w:jc w:val="center"/>
              <w:rPr>
                <w:rFonts w:ascii="宋体" w:hAnsi="宋体" w:eastAsia="宋体" w:cs="宋体"/>
                <w:b/>
                <w:bCs/>
                <w:spacing w:val="-5"/>
                <w:sz w:val="24"/>
                <w:szCs w:val="24"/>
              </w:rPr>
            </w:pPr>
            <w:r>
              <w:rPr>
                <w:rFonts w:ascii="宋体" w:hAnsi="宋体" w:eastAsia="宋体" w:cs="宋体"/>
                <w:b/>
                <w:bCs/>
                <w:spacing w:val="-5"/>
                <w:sz w:val="24"/>
                <w:szCs w:val="24"/>
              </w:rPr>
              <w:t>部分</w:t>
            </w:r>
          </w:p>
          <w:p w14:paraId="46BE773E">
            <w:pPr>
              <w:spacing w:before="78" w:line="218" w:lineRule="auto"/>
              <w:ind w:left="126"/>
              <w:jc w:val="center"/>
              <w:rPr>
                <w:rFonts w:ascii="宋体" w:hAnsi="宋体" w:eastAsia="宋体" w:cs="宋体"/>
                <w:sz w:val="24"/>
                <w:szCs w:val="24"/>
              </w:rPr>
            </w:pPr>
            <w:r>
              <w:rPr>
                <w:rFonts w:ascii="宋体" w:hAnsi="宋体" w:eastAsia="宋体" w:cs="宋体"/>
                <w:b/>
                <w:bCs/>
                <w:spacing w:val="-5"/>
                <w:sz w:val="24"/>
                <w:szCs w:val="24"/>
              </w:rPr>
              <w:t>（10</w:t>
            </w:r>
            <w:r>
              <w:rPr>
                <w:rFonts w:ascii="宋体" w:hAnsi="宋体" w:eastAsia="宋体" w:cs="宋体"/>
                <w:sz w:val="24"/>
                <w:szCs w:val="24"/>
              </w:rPr>
              <w:t xml:space="preserve"> </w:t>
            </w:r>
            <w:r>
              <w:rPr>
                <w:rFonts w:ascii="宋体" w:hAnsi="宋体" w:eastAsia="宋体" w:cs="宋体"/>
                <w:b/>
                <w:bCs/>
                <w:spacing w:val="-9"/>
                <w:sz w:val="24"/>
                <w:szCs w:val="24"/>
              </w:rPr>
              <w:t>分）</w:t>
            </w:r>
          </w:p>
        </w:tc>
        <w:tc>
          <w:tcPr>
            <w:tcW w:w="1619" w:type="dxa"/>
            <w:vAlign w:val="top"/>
          </w:tcPr>
          <w:p w14:paraId="432122DE">
            <w:pPr>
              <w:pStyle w:val="14"/>
              <w:spacing w:line="288" w:lineRule="auto"/>
            </w:pPr>
          </w:p>
          <w:p w14:paraId="6AC153DD">
            <w:pPr>
              <w:spacing w:before="78" w:line="230" w:lineRule="auto"/>
              <w:ind w:left="115" w:right="107"/>
              <w:jc w:val="center"/>
              <w:rPr>
                <w:rFonts w:ascii="宋体" w:hAnsi="宋体" w:eastAsia="宋体" w:cs="宋体"/>
                <w:spacing w:val="-7"/>
                <w:sz w:val="24"/>
                <w:szCs w:val="24"/>
              </w:rPr>
            </w:pPr>
            <w:r>
              <w:rPr>
                <w:rFonts w:ascii="宋体" w:hAnsi="宋体" w:eastAsia="宋体" w:cs="宋体"/>
                <w:spacing w:val="-7"/>
                <w:sz w:val="24"/>
                <w:szCs w:val="24"/>
              </w:rPr>
              <w:t>投标</w:t>
            </w:r>
          </w:p>
          <w:p w14:paraId="54B6927B">
            <w:pPr>
              <w:spacing w:before="78" w:line="230" w:lineRule="auto"/>
              <w:ind w:left="115" w:right="107"/>
              <w:jc w:val="center"/>
              <w:rPr>
                <w:rFonts w:ascii="宋体" w:hAnsi="宋体" w:eastAsia="宋体" w:cs="宋体"/>
                <w:spacing w:val="-7"/>
                <w:sz w:val="24"/>
                <w:szCs w:val="24"/>
              </w:rPr>
            </w:pPr>
            <w:r>
              <w:rPr>
                <w:rFonts w:ascii="宋体" w:hAnsi="宋体" w:eastAsia="宋体" w:cs="宋体"/>
                <w:spacing w:val="-7"/>
                <w:sz w:val="24"/>
                <w:szCs w:val="24"/>
              </w:rPr>
              <w:t>报价</w:t>
            </w:r>
          </w:p>
          <w:p w14:paraId="0E0BEB31">
            <w:pPr>
              <w:spacing w:before="78" w:line="230" w:lineRule="auto"/>
              <w:ind w:left="115" w:right="107"/>
              <w:jc w:val="center"/>
              <w:rPr>
                <w:rFonts w:ascii="宋体" w:hAnsi="宋体" w:eastAsia="宋体" w:cs="宋体"/>
                <w:sz w:val="24"/>
                <w:szCs w:val="24"/>
              </w:rPr>
            </w:pPr>
            <w:r>
              <w:rPr>
                <w:rFonts w:ascii="宋体" w:hAnsi="宋体" w:eastAsia="宋体" w:cs="宋体"/>
                <w:spacing w:val="-7"/>
                <w:sz w:val="24"/>
                <w:szCs w:val="24"/>
              </w:rPr>
              <w:t>（10分）</w:t>
            </w:r>
          </w:p>
        </w:tc>
        <w:tc>
          <w:tcPr>
            <w:tcW w:w="7041" w:type="dxa"/>
            <w:vAlign w:val="center"/>
          </w:tcPr>
          <w:p w14:paraId="421C27AB">
            <w:pPr>
              <w:spacing w:line="240" w:lineRule="auto"/>
              <w:ind w:left="0" w:right="0" w:firstLine="0"/>
              <w:jc w:val="both"/>
              <w:rPr>
                <w:rFonts w:hint="eastAsia" w:ascii="宋体" w:hAnsi="宋体" w:eastAsia="宋体" w:cs="宋体"/>
                <w:sz w:val="21"/>
                <w:szCs w:val="21"/>
                <w:lang w:eastAsia="zh-CN"/>
              </w:rPr>
            </w:pPr>
            <w:r>
              <w:rPr>
                <w:rFonts w:ascii="宋体" w:hAnsi="宋体" w:eastAsia="宋体" w:cs="宋体"/>
                <w:spacing w:val="-4"/>
                <w:sz w:val="21"/>
                <w:szCs w:val="21"/>
              </w:rPr>
              <w:t>各供应商的价格得分的计算公式：采用低价优先法计算，即满足招标文件要求且投标价格最低的投标报价为评标基准价，其</w:t>
            </w:r>
            <w:r>
              <w:rPr>
                <w:rFonts w:ascii="宋体" w:hAnsi="宋体" w:eastAsia="宋体" w:cs="宋体"/>
                <w:spacing w:val="-3"/>
                <w:sz w:val="21"/>
                <w:szCs w:val="21"/>
              </w:rPr>
              <w:t>价格分为满分。其他投标人的价格分统一按照下列公式计算：</w:t>
            </w:r>
            <w:r>
              <w:rPr>
                <w:rFonts w:ascii="宋体" w:hAnsi="宋体" w:eastAsia="宋体" w:cs="宋体"/>
                <w:spacing w:val="-1"/>
                <w:sz w:val="21"/>
                <w:szCs w:val="21"/>
              </w:rPr>
              <w:t>投标报价得分=(评标基准价／投标报价)×价格权值</w:t>
            </w:r>
          </w:p>
          <w:p w14:paraId="6F607DC0">
            <w:pPr>
              <w:spacing w:line="240" w:lineRule="auto"/>
              <w:ind w:left="0" w:right="0" w:firstLine="0"/>
              <w:rPr>
                <w:rFonts w:ascii="宋体" w:hAnsi="宋体" w:eastAsia="宋体" w:cs="宋体"/>
                <w:sz w:val="21"/>
                <w:szCs w:val="21"/>
              </w:rPr>
            </w:pPr>
            <w:r>
              <w:rPr>
                <w:rFonts w:ascii="宋体" w:hAnsi="宋体" w:eastAsia="宋体" w:cs="宋体"/>
                <w:spacing w:val="-3"/>
                <w:sz w:val="21"/>
                <w:szCs w:val="21"/>
              </w:rPr>
              <w:t>计算分数时四舍五入取小数点后两位,分数最高不</w:t>
            </w:r>
            <w:r>
              <w:rPr>
                <w:rFonts w:ascii="宋体" w:hAnsi="宋体" w:eastAsia="宋体" w:cs="宋体"/>
                <w:spacing w:val="-4"/>
                <w:sz w:val="21"/>
                <w:szCs w:val="21"/>
              </w:rPr>
              <w:t>超过</w:t>
            </w:r>
            <w:r>
              <w:rPr>
                <w:rFonts w:ascii="宋体" w:hAnsi="宋体" w:eastAsia="宋体" w:cs="宋体"/>
                <w:spacing w:val="-33"/>
                <w:sz w:val="21"/>
                <w:szCs w:val="21"/>
              </w:rPr>
              <w:t xml:space="preserve"> </w:t>
            </w:r>
            <w:r>
              <w:rPr>
                <w:rFonts w:ascii="宋体" w:hAnsi="宋体" w:eastAsia="宋体" w:cs="宋体"/>
                <w:spacing w:val="-4"/>
                <w:sz w:val="21"/>
                <w:szCs w:val="21"/>
              </w:rPr>
              <w:t>10</w:t>
            </w:r>
            <w:r>
              <w:rPr>
                <w:rFonts w:ascii="宋体" w:hAnsi="宋体" w:eastAsia="宋体" w:cs="宋体"/>
                <w:spacing w:val="-48"/>
                <w:sz w:val="21"/>
                <w:szCs w:val="21"/>
              </w:rPr>
              <w:t xml:space="preserve"> </w:t>
            </w:r>
            <w:r>
              <w:rPr>
                <w:rFonts w:ascii="宋体" w:hAnsi="宋体" w:eastAsia="宋体" w:cs="宋体"/>
                <w:spacing w:val="-4"/>
                <w:sz w:val="21"/>
                <w:szCs w:val="21"/>
              </w:rPr>
              <w:t>分。</w:t>
            </w:r>
          </w:p>
        </w:tc>
      </w:tr>
      <w:tr w14:paraId="41DEC3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6" w:hRule="atLeast"/>
          <w:jc w:val="center"/>
        </w:trPr>
        <w:tc>
          <w:tcPr>
            <w:tcW w:w="1305" w:type="dxa"/>
            <w:vMerge w:val="restart"/>
            <w:tcBorders>
              <w:top w:val="nil"/>
            </w:tcBorders>
            <w:vAlign w:val="center"/>
          </w:tcPr>
          <w:p w14:paraId="7A6EA179">
            <w:pPr>
              <w:pStyle w:val="14"/>
              <w:jc w:val="center"/>
            </w:pPr>
          </w:p>
          <w:p w14:paraId="5771FEED">
            <w:pPr>
              <w:pStyle w:val="14"/>
              <w:jc w:val="center"/>
            </w:pPr>
          </w:p>
          <w:p w14:paraId="7A1402A6">
            <w:pPr>
              <w:pStyle w:val="14"/>
              <w:jc w:val="center"/>
            </w:pPr>
          </w:p>
          <w:p w14:paraId="0C8D58B1">
            <w:pPr>
              <w:pStyle w:val="14"/>
              <w:jc w:val="center"/>
            </w:pPr>
          </w:p>
          <w:p w14:paraId="6CB7A619">
            <w:pPr>
              <w:pStyle w:val="14"/>
              <w:jc w:val="center"/>
            </w:pPr>
          </w:p>
          <w:p w14:paraId="2928CE15">
            <w:pPr>
              <w:pStyle w:val="14"/>
              <w:jc w:val="center"/>
            </w:pPr>
          </w:p>
          <w:p w14:paraId="14A14A21">
            <w:pPr>
              <w:pStyle w:val="14"/>
              <w:jc w:val="center"/>
            </w:pPr>
          </w:p>
          <w:p w14:paraId="037CE34D">
            <w:pPr>
              <w:spacing w:before="78" w:line="219" w:lineRule="auto"/>
              <w:ind w:left="129"/>
              <w:jc w:val="center"/>
              <w:rPr>
                <w:rFonts w:ascii="宋体" w:hAnsi="宋体" w:eastAsia="宋体" w:cs="宋体"/>
                <w:b/>
                <w:bCs/>
                <w:spacing w:val="-6"/>
                <w:sz w:val="24"/>
                <w:szCs w:val="24"/>
              </w:rPr>
            </w:pPr>
            <w:r>
              <w:rPr>
                <w:rFonts w:hint="eastAsia" w:ascii="宋体" w:hAnsi="宋体" w:eastAsia="宋体" w:cs="宋体"/>
                <w:b/>
                <w:bCs/>
                <w:spacing w:val="-6"/>
                <w:sz w:val="24"/>
                <w:szCs w:val="24"/>
                <w:lang w:val="en-US" w:eastAsia="zh-CN"/>
              </w:rPr>
              <w:t>商务</w:t>
            </w:r>
            <w:r>
              <w:rPr>
                <w:rFonts w:ascii="宋体" w:hAnsi="宋体" w:eastAsia="宋体" w:cs="宋体"/>
                <w:b/>
                <w:bCs/>
                <w:spacing w:val="-6"/>
                <w:sz w:val="24"/>
                <w:szCs w:val="24"/>
              </w:rPr>
              <w:t>技</w:t>
            </w:r>
          </w:p>
          <w:p w14:paraId="71C5C1A2">
            <w:pPr>
              <w:spacing w:before="78" w:line="219" w:lineRule="auto"/>
              <w:ind w:left="129"/>
              <w:jc w:val="center"/>
              <w:rPr>
                <w:rFonts w:ascii="宋体" w:hAnsi="宋体" w:eastAsia="宋体" w:cs="宋体"/>
                <w:b/>
                <w:bCs/>
                <w:spacing w:val="-5"/>
                <w:sz w:val="24"/>
                <w:szCs w:val="24"/>
              </w:rPr>
            </w:pPr>
            <w:r>
              <w:rPr>
                <w:rFonts w:ascii="宋体" w:hAnsi="宋体" w:eastAsia="宋体" w:cs="宋体"/>
                <w:b/>
                <w:bCs/>
                <w:spacing w:val="-6"/>
                <w:sz w:val="24"/>
                <w:szCs w:val="24"/>
              </w:rPr>
              <w:t>术部</w:t>
            </w:r>
            <w:r>
              <w:rPr>
                <w:rFonts w:ascii="宋体" w:hAnsi="宋体" w:eastAsia="宋体" w:cs="宋体"/>
                <w:b/>
                <w:bCs/>
                <w:spacing w:val="-5"/>
                <w:sz w:val="24"/>
                <w:szCs w:val="24"/>
              </w:rPr>
              <w:t>分</w:t>
            </w:r>
          </w:p>
          <w:p w14:paraId="7230C3B9">
            <w:pPr>
              <w:spacing w:before="78" w:line="219" w:lineRule="auto"/>
              <w:ind w:left="129"/>
              <w:jc w:val="center"/>
              <w:rPr>
                <w:rFonts w:ascii="宋体" w:hAnsi="宋体" w:eastAsia="宋体" w:cs="宋体"/>
                <w:sz w:val="24"/>
                <w:szCs w:val="24"/>
              </w:rPr>
            </w:pPr>
            <w:r>
              <w:rPr>
                <w:rFonts w:ascii="宋体" w:hAnsi="宋体" w:eastAsia="宋体" w:cs="宋体"/>
                <w:b/>
                <w:bCs/>
                <w:spacing w:val="-5"/>
                <w:sz w:val="24"/>
                <w:szCs w:val="24"/>
              </w:rPr>
              <w:t>（</w:t>
            </w:r>
            <w:r>
              <w:rPr>
                <w:rFonts w:hint="eastAsia" w:ascii="宋体" w:hAnsi="宋体" w:eastAsia="宋体" w:cs="宋体"/>
                <w:b/>
                <w:bCs/>
                <w:spacing w:val="-5"/>
                <w:sz w:val="24"/>
                <w:szCs w:val="24"/>
                <w:lang w:val="en-US" w:eastAsia="zh-CN"/>
              </w:rPr>
              <w:t>90</w:t>
            </w:r>
            <w:r>
              <w:rPr>
                <w:rFonts w:ascii="宋体" w:hAnsi="宋体" w:eastAsia="宋体" w:cs="宋体"/>
                <w:b/>
                <w:bCs/>
                <w:spacing w:val="-9"/>
                <w:sz w:val="24"/>
                <w:szCs w:val="24"/>
              </w:rPr>
              <w:t>分）</w:t>
            </w:r>
          </w:p>
        </w:tc>
        <w:tc>
          <w:tcPr>
            <w:tcW w:w="1619" w:type="dxa"/>
            <w:vAlign w:val="center"/>
          </w:tcPr>
          <w:p w14:paraId="27F7560A">
            <w:pPr>
              <w:spacing w:before="78" w:line="229" w:lineRule="auto"/>
              <w:ind w:left="115" w:right="107" w:hanging="3"/>
              <w:jc w:val="center"/>
              <w:rPr>
                <w:rFonts w:ascii="宋体" w:hAnsi="宋体" w:eastAsia="宋体" w:cs="宋体"/>
                <w:spacing w:val="38"/>
                <w:sz w:val="24"/>
                <w:szCs w:val="24"/>
              </w:rPr>
            </w:pPr>
            <w:r>
              <w:rPr>
                <w:rFonts w:ascii="宋体" w:hAnsi="宋体" w:eastAsia="宋体" w:cs="宋体"/>
                <w:spacing w:val="38"/>
                <w:sz w:val="24"/>
                <w:szCs w:val="24"/>
              </w:rPr>
              <w:t>类似项</w:t>
            </w:r>
          </w:p>
          <w:p w14:paraId="2CC03B4D">
            <w:pPr>
              <w:spacing w:before="78" w:line="229" w:lineRule="auto"/>
              <w:ind w:left="115" w:right="107" w:hanging="3"/>
              <w:jc w:val="center"/>
              <w:rPr>
                <w:rFonts w:ascii="宋体" w:hAnsi="宋体" w:eastAsia="宋体" w:cs="宋体"/>
                <w:spacing w:val="-6"/>
                <w:sz w:val="24"/>
                <w:szCs w:val="24"/>
              </w:rPr>
            </w:pPr>
            <w:r>
              <w:rPr>
                <w:rFonts w:ascii="宋体" w:hAnsi="宋体" w:eastAsia="宋体" w:cs="宋体"/>
                <w:spacing w:val="38"/>
                <w:sz w:val="24"/>
                <w:szCs w:val="24"/>
              </w:rPr>
              <w:t>目业</w:t>
            </w:r>
            <w:r>
              <w:rPr>
                <w:rFonts w:ascii="宋体" w:hAnsi="宋体" w:eastAsia="宋体" w:cs="宋体"/>
                <w:spacing w:val="-6"/>
                <w:sz w:val="24"/>
                <w:szCs w:val="24"/>
              </w:rPr>
              <w:t>绩</w:t>
            </w:r>
          </w:p>
          <w:p w14:paraId="059658B0">
            <w:pPr>
              <w:spacing w:before="78" w:line="229" w:lineRule="auto"/>
              <w:ind w:left="115" w:right="107" w:hanging="3"/>
              <w:jc w:val="center"/>
              <w:rPr>
                <w:rFonts w:ascii="宋体" w:hAnsi="宋体" w:eastAsia="宋体" w:cs="宋体"/>
                <w:sz w:val="24"/>
                <w:szCs w:val="24"/>
              </w:rPr>
            </w:pPr>
            <w:r>
              <w:rPr>
                <w:rFonts w:ascii="宋体" w:hAnsi="宋体" w:eastAsia="宋体" w:cs="宋体"/>
                <w:spacing w:val="-6"/>
                <w:sz w:val="24"/>
                <w:szCs w:val="24"/>
              </w:rPr>
              <w:t>（</w:t>
            </w:r>
            <w:r>
              <w:rPr>
                <w:rFonts w:hint="eastAsia" w:ascii="宋体" w:hAnsi="宋体" w:eastAsia="宋体" w:cs="宋体"/>
                <w:spacing w:val="-6"/>
                <w:sz w:val="24"/>
                <w:szCs w:val="24"/>
                <w:lang w:val="en-US" w:eastAsia="zh-CN"/>
              </w:rPr>
              <w:t>6</w:t>
            </w:r>
            <w:r>
              <w:rPr>
                <w:rFonts w:ascii="宋体" w:hAnsi="宋体" w:eastAsia="宋体" w:cs="宋体"/>
                <w:spacing w:val="-6"/>
                <w:sz w:val="24"/>
                <w:szCs w:val="24"/>
              </w:rPr>
              <w:t>分）</w:t>
            </w:r>
          </w:p>
        </w:tc>
        <w:tc>
          <w:tcPr>
            <w:tcW w:w="7041" w:type="dxa"/>
            <w:vAlign w:val="center"/>
          </w:tcPr>
          <w:p w14:paraId="31D9D3A7">
            <w:pPr>
              <w:spacing w:line="240" w:lineRule="auto"/>
              <w:ind w:left="0" w:right="0" w:firstLine="0"/>
              <w:rPr>
                <w:rFonts w:ascii="宋体" w:hAnsi="宋体" w:eastAsia="宋体" w:cs="宋体"/>
                <w:sz w:val="21"/>
                <w:szCs w:val="21"/>
              </w:rPr>
            </w:pPr>
            <w:r>
              <w:rPr>
                <w:rFonts w:hint="eastAsia" w:ascii="宋体" w:hAnsi="宋体" w:eastAsia="宋体" w:cs="宋体"/>
                <w:spacing w:val="-5"/>
                <w:sz w:val="21"/>
                <w:szCs w:val="21"/>
                <w:lang w:val="en-US" w:eastAsia="zh-CN"/>
              </w:rPr>
              <w:t>投标人</w:t>
            </w:r>
            <w:r>
              <w:rPr>
                <w:rFonts w:ascii="宋体" w:hAnsi="宋体" w:eastAsia="宋体" w:cs="宋体"/>
                <w:spacing w:val="-5"/>
                <w:sz w:val="21"/>
                <w:szCs w:val="21"/>
              </w:rPr>
              <w:t>提供近三年</w:t>
            </w:r>
            <w:r>
              <w:rPr>
                <w:rFonts w:hint="eastAsia" w:ascii="宋体" w:hAnsi="宋体" w:eastAsia="宋体" w:cs="宋体"/>
                <w:spacing w:val="-5"/>
                <w:sz w:val="21"/>
                <w:szCs w:val="21"/>
                <w:lang w:eastAsia="zh-CN"/>
              </w:rPr>
              <w:t>（</w:t>
            </w:r>
            <w:r>
              <w:rPr>
                <w:rFonts w:hint="eastAsia" w:ascii="宋体" w:hAnsi="宋体" w:eastAsia="宋体" w:cs="宋体"/>
                <w:spacing w:val="-5"/>
                <w:sz w:val="21"/>
                <w:szCs w:val="21"/>
                <w:lang w:val="en-US" w:eastAsia="zh-CN"/>
              </w:rPr>
              <w:t>2023年1月1日至开标截止前</w:t>
            </w:r>
            <w:r>
              <w:rPr>
                <w:rFonts w:hint="eastAsia" w:ascii="宋体" w:hAnsi="宋体" w:eastAsia="宋体" w:cs="宋体"/>
                <w:spacing w:val="-5"/>
                <w:sz w:val="21"/>
                <w:szCs w:val="21"/>
                <w:lang w:eastAsia="zh-CN"/>
              </w:rPr>
              <w:t>）</w:t>
            </w:r>
            <w:r>
              <w:rPr>
                <w:rFonts w:ascii="宋体" w:hAnsi="宋体" w:eastAsia="宋体" w:cs="宋体"/>
                <w:spacing w:val="-5"/>
                <w:sz w:val="21"/>
                <w:szCs w:val="21"/>
              </w:rPr>
              <w:t>的类似项目业绩每提供一个得</w:t>
            </w:r>
            <w:r>
              <w:rPr>
                <w:rFonts w:hint="eastAsia" w:ascii="宋体" w:hAnsi="宋体" w:eastAsia="宋体" w:cs="宋体"/>
                <w:spacing w:val="-33"/>
                <w:sz w:val="21"/>
                <w:szCs w:val="21"/>
                <w:lang w:val="en-US" w:eastAsia="zh-CN"/>
              </w:rPr>
              <w:t>3</w:t>
            </w:r>
            <w:r>
              <w:rPr>
                <w:rFonts w:ascii="宋体" w:hAnsi="宋体" w:eastAsia="宋体" w:cs="宋体"/>
                <w:spacing w:val="-5"/>
                <w:sz w:val="21"/>
                <w:szCs w:val="21"/>
              </w:rPr>
              <w:t>分，累计最高可得</w:t>
            </w:r>
            <w:r>
              <w:rPr>
                <w:rFonts w:hint="eastAsia" w:ascii="宋体" w:hAnsi="宋体" w:eastAsia="宋体" w:cs="宋体"/>
                <w:spacing w:val="-3"/>
                <w:sz w:val="21"/>
                <w:szCs w:val="21"/>
                <w:lang w:val="en-US" w:eastAsia="zh-CN"/>
              </w:rPr>
              <w:t>6</w:t>
            </w:r>
            <w:r>
              <w:rPr>
                <w:rFonts w:ascii="宋体" w:hAnsi="宋体" w:eastAsia="宋体" w:cs="宋体"/>
                <w:spacing w:val="-3"/>
                <w:sz w:val="21"/>
                <w:szCs w:val="21"/>
              </w:rPr>
              <w:t>分，未提供不得分。</w:t>
            </w:r>
          </w:p>
          <w:p w14:paraId="78A54F17">
            <w:pPr>
              <w:spacing w:line="240" w:lineRule="auto"/>
              <w:ind w:left="0" w:right="0" w:firstLine="0"/>
              <w:jc w:val="both"/>
              <w:rPr>
                <w:rFonts w:ascii="宋体" w:hAnsi="宋体" w:eastAsia="宋体" w:cs="宋体"/>
                <w:sz w:val="21"/>
                <w:szCs w:val="21"/>
              </w:rPr>
            </w:pPr>
            <w:r>
              <w:rPr>
                <w:rFonts w:ascii="宋体" w:hAnsi="宋体" w:eastAsia="宋体" w:cs="宋体"/>
                <w:spacing w:val="-13"/>
                <w:sz w:val="21"/>
                <w:szCs w:val="21"/>
              </w:rPr>
              <w:t>注：需提供相关证明材料（培训类合同或中标通知书，均认可</w:t>
            </w:r>
            <w:r>
              <w:rPr>
                <w:rFonts w:hint="eastAsia" w:ascii="宋体" w:hAnsi="宋体" w:eastAsia="宋体" w:cs="宋体"/>
                <w:spacing w:val="-13"/>
                <w:sz w:val="21"/>
                <w:szCs w:val="21"/>
                <w:lang w:eastAsia="zh-CN"/>
              </w:rPr>
              <w:t>。合同至少包含签订日期、服务内容、双方盖章等关键页面，否则不予统计</w:t>
            </w:r>
            <w:r>
              <w:rPr>
                <w:rFonts w:ascii="宋体" w:hAnsi="宋体" w:eastAsia="宋体" w:cs="宋体"/>
                <w:spacing w:val="-56"/>
                <w:w w:val="89"/>
                <w:sz w:val="21"/>
                <w:szCs w:val="21"/>
              </w:rPr>
              <w:t>），</w:t>
            </w:r>
            <w:r>
              <w:rPr>
                <w:rFonts w:ascii="宋体" w:hAnsi="宋体" w:eastAsia="宋体" w:cs="宋体"/>
                <w:spacing w:val="-4"/>
                <w:sz w:val="21"/>
                <w:szCs w:val="21"/>
              </w:rPr>
              <w:t>未提供相关证明材料或提供证明材料不能</w:t>
            </w:r>
            <w:r>
              <w:rPr>
                <w:rFonts w:ascii="宋体" w:hAnsi="宋体" w:eastAsia="宋体" w:cs="宋体"/>
                <w:spacing w:val="-1"/>
                <w:sz w:val="21"/>
                <w:szCs w:val="21"/>
              </w:rPr>
              <w:t>反映出评审因素的不得分。</w:t>
            </w:r>
          </w:p>
        </w:tc>
      </w:tr>
      <w:tr w14:paraId="3C6E69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6" w:hRule="atLeast"/>
          <w:jc w:val="center"/>
        </w:trPr>
        <w:tc>
          <w:tcPr>
            <w:tcW w:w="1305" w:type="dxa"/>
            <w:vMerge w:val="continue"/>
            <w:vAlign w:val="center"/>
          </w:tcPr>
          <w:p w14:paraId="5F0D3946">
            <w:pPr>
              <w:spacing w:before="78" w:line="219" w:lineRule="auto"/>
              <w:ind w:left="129"/>
              <w:jc w:val="center"/>
              <w:rPr>
                <w:rFonts w:ascii="宋体" w:hAnsi="宋体" w:eastAsia="宋体" w:cs="宋体"/>
                <w:b/>
                <w:bCs/>
                <w:spacing w:val="-5"/>
                <w:sz w:val="24"/>
                <w:szCs w:val="24"/>
              </w:rPr>
            </w:pPr>
          </w:p>
        </w:tc>
        <w:tc>
          <w:tcPr>
            <w:tcW w:w="1619" w:type="dxa"/>
            <w:vAlign w:val="center"/>
          </w:tcPr>
          <w:p w14:paraId="0314B780">
            <w:pPr>
              <w:spacing w:before="78" w:line="229" w:lineRule="auto"/>
              <w:ind w:left="115" w:right="107" w:hanging="3"/>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培训</w:t>
            </w:r>
          </w:p>
          <w:p w14:paraId="60C030E3">
            <w:pPr>
              <w:spacing w:before="78" w:line="229" w:lineRule="auto"/>
              <w:ind w:left="115" w:right="107" w:hanging="3"/>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场地</w:t>
            </w:r>
          </w:p>
          <w:p w14:paraId="069B39FC">
            <w:pPr>
              <w:spacing w:before="78" w:line="229" w:lineRule="auto"/>
              <w:ind w:left="115" w:right="107" w:hanging="3"/>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（4分）</w:t>
            </w:r>
          </w:p>
        </w:tc>
        <w:tc>
          <w:tcPr>
            <w:tcW w:w="7041" w:type="dxa"/>
            <w:vAlign w:val="center"/>
          </w:tcPr>
          <w:p w14:paraId="2414B866">
            <w:pPr>
              <w:spacing w:line="240" w:lineRule="auto"/>
              <w:ind w:left="0" w:right="0" w:firstLine="0"/>
              <w:jc w:val="both"/>
              <w:rPr>
                <w:rFonts w:hint="eastAsia" w:ascii="宋体" w:hAnsi="宋体" w:eastAsia="宋体" w:cs="宋体"/>
                <w:spacing w:val="-13"/>
                <w:sz w:val="21"/>
                <w:szCs w:val="21"/>
                <w:lang w:val="en-US" w:eastAsia="zh-CN"/>
              </w:rPr>
            </w:pPr>
            <w:r>
              <w:rPr>
                <w:rFonts w:ascii="宋体" w:hAnsi="宋体" w:eastAsia="宋体" w:cs="宋体"/>
                <w:spacing w:val="-13"/>
                <w:sz w:val="21"/>
                <w:szCs w:val="21"/>
              </w:rPr>
              <w:t>投标人具备可容纳培训的</w:t>
            </w:r>
            <w:r>
              <w:rPr>
                <w:rFonts w:hint="eastAsia" w:ascii="宋体" w:hAnsi="宋体" w:eastAsia="宋体" w:cs="宋体"/>
                <w:spacing w:val="-13"/>
                <w:sz w:val="21"/>
                <w:szCs w:val="21"/>
                <w:lang w:val="en-US" w:eastAsia="zh-CN"/>
              </w:rPr>
              <w:t>场地，</w:t>
            </w:r>
            <w:r>
              <w:rPr>
                <w:rFonts w:ascii="宋体" w:hAnsi="宋体" w:eastAsia="宋体" w:cs="宋体"/>
                <w:spacing w:val="-13"/>
                <w:sz w:val="21"/>
                <w:szCs w:val="21"/>
              </w:rPr>
              <w:t>得</w:t>
            </w:r>
            <w:r>
              <w:rPr>
                <w:rFonts w:hint="eastAsia" w:ascii="宋体" w:hAnsi="宋体" w:eastAsia="宋体" w:cs="宋体"/>
                <w:spacing w:val="-13"/>
                <w:sz w:val="21"/>
                <w:szCs w:val="21"/>
                <w:lang w:val="en-US" w:eastAsia="zh-CN"/>
              </w:rPr>
              <w:t>4</w:t>
            </w:r>
            <w:r>
              <w:rPr>
                <w:rFonts w:ascii="宋体" w:hAnsi="宋体" w:eastAsia="宋体" w:cs="宋体"/>
                <w:spacing w:val="-13"/>
                <w:sz w:val="21"/>
                <w:szCs w:val="21"/>
              </w:rPr>
              <w:t>分，应提供场地照片及场地购置</w:t>
            </w:r>
            <w:r>
              <w:rPr>
                <w:rFonts w:hint="eastAsia" w:ascii="宋体" w:hAnsi="宋体" w:eastAsia="宋体" w:cs="宋体"/>
                <w:spacing w:val="-13"/>
                <w:sz w:val="21"/>
                <w:szCs w:val="21"/>
                <w:lang w:val="en-US" w:eastAsia="zh-CN"/>
              </w:rPr>
              <w:t>相关证明材料、自有产权证明</w:t>
            </w:r>
            <w:r>
              <w:rPr>
                <w:rFonts w:ascii="宋体" w:hAnsi="宋体" w:eastAsia="宋体" w:cs="宋体"/>
                <w:spacing w:val="-13"/>
                <w:sz w:val="21"/>
                <w:szCs w:val="21"/>
              </w:rPr>
              <w:t>或租赁证明材料。</w:t>
            </w:r>
            <w:r>
              <w:rPr>
                <w:rFonts w:hint="eastAsia" w:ascii="宋体" w:hAnsi="宋体" w:eastAsia="宋体" w:cs="宋体"/>
                <w:spacing w:val="-13"/>
                <w:sz w:val="21"/>
                <w:szCs w:val="21"/>
                <w:lang w:val="en-US" w:eastAsia="zh-CN"/>
              </w:rPr>
              <w:t>提供资料不相关或未提供不得分。</w:t>
            </w:r>
          </w:p>
        </w:tc>
      </w:tr>
      <w:tr w14:paraId="398EB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6" w:hRule="atLeast"/>
          <w:jc w:val="center"/>
        </w:trPr>
        <w:tc>
          <w:tcPr>
            <w:tcW w:w="1305" w:type="dxa"/>
            <w:vMerge w:val="continue"/>
            <w:vAlign w:val="top"/>
          </w:tcPr>
          <w:p w14:paraId="26692B84">
            <w:pPr>
              <w:pStyle w:val="14"/>
            </w:pPr>
          </w:p>
        </w:tc>
        <w:tc>
          <w:tcPr>
            <w:tcW w:w="1619" w:type="dxa"/>
            <w:vAlign w:val="center"/>
          </w:tcPr>
          <w:p w14:paraId="4A8738A6">
            <w:pPr>
              <w:spacing w:before="78" w:line="230" w:lineRule="auto"/>
              <w:ind w:left="130" w:right="107" w:hanging="14"/>
              <w:jc w:val="center"/>
              <w:rPr>
                <w:rFonts w:ascii="宋体" w:hAnsi="宋体" w:eastAsia="宋体" w:cs="宋体"/>
                <w:color w:val="auto"/>
                <w:sz w:val="24"/>
                <w:szCs w:val="24"/>
                <w:highlight w:val="none"/>
              </w:rPr>
            </w:pPr>
            <w:r>
              <w:rPr>
                <w:rFonts w:hint="eastAsia" w:ascii="宋体" w:hAnsi="宋体" w:eastAsia="宋体" w:cs="宋体"/>
                <w:color w:val="auto"/>
                <w:spacing w:val="38"/>
                <w:sz w:val="24"/>
                <w:szCs w:val="24"/>
                <w:highlight w:val="none"/>
                <w:lang w:val="en-US" w:eastAsia="zh-CN"/>
              </w:rPr>
              <w:t>培训师资人员</w:t>
            </w:r>
            <w:r>
              <w:rPr>
                <w:rFonts w:ascii="宋体" w:hAnsi="宋体" w:eastAsia="宋体" w:cs="宋体"/>
                <w:color w:val="auto"/>
                <w:spacing w:val="-7"/>
                <w:sz w:val="24"/>
                <w:szCs w:val="24"/>
                <w:highlight w:val="none"/>
              </w:rPr>
              <w:t>（</w:t>
            </w:r>
            <w:r>
              <w:rPr>
                <w:rFonts w:hint="eastAsia" w:ascii="宋体" w:hAnsi="宋体" w:eastAsia="宋体" w:cs="宋体"/>
                <w:color w:val="auto"/>
                <w:spacing w:val="-7"/>
                <w:sz w:val="24"/>
                <w:szCs w:val="24"/>
                <w:highlight w:val="none"/>
                <w:lang w:val="en-US" w:eastAsia="zh-CN"/>
              </w:rPr>
              <w:t>4</w:t>
            </w:r>
            <w:r>
              <w:rPr>
                <w:rFonts w:ascii="宋体" w:hAnsi="宋体" w:eastAsia="宋体" w:cs="宋体"/>
                <w:color w:val="auto"/>
                <w:spacing w:val="-7"/>
                <w:sz w:val="24"/>
                <w:szCs w:val="24"/>
                <w:highlight w:val="none"/>
              </w:rPr>
              <w:t>分）</w:t>
            </w:r>
          </w:p>
        </w:tc>
        <w:tc>
          <w:tcPr>
            <w:tcW w:w="7041" w:type="dxa"/>
            <w:vAlign w:val="center"/>
          </w:tcPr>
          <w:p w14:paraId="0515E605">
            <w:pPr>
              <w:spacing w:line="240" w:lineRule="auto"/>
              <w:ind w:left="0" w:right="0" w:firstLine="0"/>
              <w:rPr>
                <w:rFonts w:hint="default" w:ascii="宋体" w:hAnsi="宋体" w:eastAsia="宋体" w:cs="宋体"/>
                <w:color w:val="auto"/>
                <w:sz w:val="21"/>
                <w:szCs w:val="21"/>
                <w:highlight w:val="none"/>
                <w:lang w:val="en-US" w:eastAsia="zh-CN"/>
              </w:rPr>
            </w:pPr>
            <w:r>
              <w:rPr>
                <w:rFonts w:hint="eastAsia" w:ascii="宋体" w:hAnsi="宋体" w:eastAsia="宋体" w:cs="宋体"/>
                <w:color w:val="auto"/>
                <w:spacing w:val="-4"/>
                <w:sz w:val="21"/>
                <w:szCs w:val="21"/>
                <w:highlight w:val="none"/>
                <w:lang w:val="en-US" w:eastAsia="zh-CN"/>
              </w:rPr>
              <w:t>拟投入的培训师资人员中，每有一人具备教师资格证或中级教师职称或其他国家有关部门颁发的教育培训类证书的得1分，最多得 4 分。（至少 1 名理论课教师和 1 名生产实习指导教师。）</w:t>
            </w:r>
          </w:p>
        </w:tc>
      </w:tr>
      <w:tr w14:paraId="66F3E3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8" w:hRule="atLeast"/>
          <w:jc w:val="center"/>
        </w:trPr>
        <w:tc>
          <w:tcPr>
            <w:tcW w:w="1305" w:type="dxa"/>
            <w:vMerge w:val="continue"/>
            <w:vAlign w:val="top"/>
          </w:tcPr>
          <w:p w14:paraId="1D813651">
            <w:pPr>
              <w:pStyle w:val="14"/>
            </w:pPr>
          </w:p>
        </w:tc>
        <w:tc>
          <w:tcPr>
            <w:tcW w:w="1619" w:type="dxa"/>
            <w:vAlign w:val="center"/>
          </w:tcPr>
          <w:p w14:paraId="6F9141B1">
            <w:pPr>
              <w:spacing w:before="78" w:line="230" w:lineRule="auto"/>
              <w:ind w:left="130" w:right="107" w:hanging="14"/>
              <w:jc w:val="center"/>
              <w:rPr>
                <w:rFonts w:hint="eastAsia" w:ascii="宋体" w:hAnsi="宋体" w:eastAsia="宋体" w:cs="宋体"/>
                <w:color w:val="auto"/>
                <w:spacing w:val="-7"/>
                <w:sz w:val="24"/>
                <w:szCs w:val="24"/>
                <w:highlight w:val="none"/>
                <w:lang w:val="en-US" w:eastAsia="zh-CN"/>
              </w:rPr>
            </w:pPr>
            <w:r>
              <w:rPr>
                <w:rFonts w:hint="eastAsia" w:ascii="宋体" w:hAnsi="宋体" w:eastAsia="宋体" w:cs="宋体"/>
                <w:color w:val="auto"/>
                <w:spacing w:val="-7"/>
                <w:sz w:val="24"/>
                <w:szCs w:val="24"/>
                <w:highlight w:val="none"/>
                <w:lang w:val="en-US" w:eastAsia="zh-CN"/>
              </w:rPr>
              <w:t>其他团队人员配置</w:t>
            </w:r>
          </w:p>
          <w:p w14:paraId="60AD4274">
            <w:pPr>
              <w:spacing w:before="78" w:line="230" w:lineRule="auto"/>
              <w:ind w:left="130" w:right="107" w:hanging="14"/>
              <w:jc w:val="center"/>
              <w:rPr>
                <w:rFonts w:hint="default" w:ascii="宋体" w:hAnsi="宋体" w:eastAsia="宋体" w:cs="宋体"/>
                <w:color w:val="auto"/>
                <w:spacing w:val="-7"/>
                <w:sz w:val="24"/>
                <w:szCs w:val="24"/>
                <w:highlight w:val="none"/>
                <w:lang w:val="en-US" w:eastAsia="zh-CN"/>
              </w:rPr>
            </w:pPr>
            <w:r>
              <w:rPr>
                <w:rFonts w:hint="eastAsia" w:ascii="宋体" w:hAnsi="宋体" w:eastAsia="宋体" w:cs="宋体"/>
                <w:color w:val="auto"/>
                <w:spacing w:val="-7"/>
                <w:sz w:val="24"/>
                <w:szCs w:val="24"/>
                <w:highlight w:val="none"/>
                <w:lang w:val="en-US" w:eastAsia="zh-CN"/>
              </w:rPr>
              <w:t>（8分）</w:t>
            </w:r>
          </w:p>
        </w:tc>
        <w:tc>
          <w:tcPr>
            <w:tcW w:w="7041" w:type="dxa"/>
            <w:vAlign w:val="center"/>
          </w:tcPr>
          <w:p w14:paraId="4E2D6376">
            <w:pPr>
              <w:spacing w:line="240" w:lineRule="auto"/>
              <w:ind w:left="0" w:right="0" w:firstLine="0"/>
              <w:rPr>
                <w:rFonts w:hint="eastAsia" w:ascii="宋体" w:hAnsi="宋体" w:eastAsia="宋体" w:cs="宋体"/>
                <w:color w:val="auto"/>
                <w:spacing w:val="-4"/>
                <w:sz w:val="21"/>
                <w:szCs w:val="21"/>
                <w:highlight w:val="none"/>
                <w:lang w:val="en-US" w:eastAsia="zh-CN"/>
              </w:rPr>
            </w:pPr>
            <w:r>
              <w:rPr>
                <w:rFonts w:hint="eastAsia" w:ascii="宋体" w:hAnsi="宋体" w:eastAsia="宋体" w:cs="宋体"/>
                <w:color w:val="auto"/>
                <w:spacing w:val="-4"/>
                <w:sz w:val="21"/>
                <w:szCs w:val="21"/>
                <w:highlight w:val="none"/>
                <w:lang w:val="en-US" w:eastAsia="zh-CN"/>
              </w:rPr>
              <w:t>从以下方面对团队人员配置进行评审赋分：</w:t>
            </w:r>
          </w:p>
          <w:p w14:paraId="57276DD4">
            <w:pPr>
              <w:spacing w:line="240" w:lineRule="auto"/>
              <w:ind w:left="0" w:right="0" w:firstLine="0"/>
              <w:rPr>
                <w:rFonts w:hint="default" w:ascii="宋体" w:hAnsi="宋体" w:eastAsia="宋体" w:cs="宋体"/>
                <w:color w:val="auto"/>
                <w:spacing w:val="-4"/>
                <w:sz w:val="21"/>
                <w:szCs w:val="21"/>
                <w:highlight w:val="none"/>
                <w:lang w:val="en-US" w:eastAsia="zh-CN"/>
              </w:rPr>
            </w:pPr>
            <w:r>
              <w:rPr>
                <w:rFonts w:hint="default" w:ascii="Calibri" w:hAnsi="Calibri" w:eastAsia="宋体" w:cs="Calibri"/>
                <w:color w:val="auto"/>
                <w:spacing w:val="-4"/>
                <w:sz w:val="21"/>
                <w:szCs w:val="21"/>
                <w:highlight w:val="none"/>
                <w:lang w:val="en-US" w:eastAsia="zh-CN"/>
              </w:rPr>
              <w:t>①</w:t>
            </w:r>
            <w:r>
              <w:rPr>
                <w:rFonts w:hint="eastAsia" w:ascii="宋体" w:hAnsi="宋体" w:eastAsia="宋体" w:cs="宋体"/>
                <w:color w:val="auto"/>
                <w:spacing w:val="-4"/>
                <w:sz w:val="21"/>
                <w:szCs w:val="21"/>
                <w:highlight w:val="none"/>
                <w:lang w:val="en-US" w:eastAsia="zh-CN"/>
              </w:rPr>
              <w:t>提供团队服务项目人员组织机构及人员分工（附本项目人员组织架构图及项目团队人员表，团队人员表内含人员基本身份信息、岗位设置及项目负责人职责等，格式自拟，最多得4分。有完整、科学的组织架构图得1分；有全面、合理、科学的参与成员表得3分。（所提供的上述资料不完整或者有明显的缺漏或与项目要求不相关，评委酌情扣分，扣完为止）</w:t>
            </w:r>
          </w:p>
          <w:p w14:paraId="54C4AD72">
            <w:pPr>
              <w:spacing w:line="240" w:lineRule="auto"/>
              <w:ind w:left="0" w:right="0" w:firstLine="0"/>
              <w:rPr>
                <w:rFonts w:hint="default" w:ascii="宋体" w:hAnsi="宋体" w:eastAsia="宋体" w:cs="宋体"/>
                <w:color w:val="auto"/>
                <w:spacing w:val="-4"/>
                <w:sz w:val="21"/>
                <w:szCs w:val="21"/>
                <w:highlight w:val="none"/>
                <w:lang w:val="en-US" w:eastAsia="zh-CN"/>
              </w:rPr>
            </w:pPr>
            <w:r>
              <w:rPr>
                <w:rFonts w:hint="default" w:ascii="Calibri" w:hAnsi="Calibri" w:eastAsia="宋体" w:cs="Calibri"/>
                <w:color w:val="auto"/>
                <w:spacing w:val="-4"/>
                <w:sz w:val="21"/>
                <w:szCs w:val="21"/>
                <w:highlight w:val="none"/>
                <w:lang w:val="en-US" w:eastAsia="zh-CN"/>
              </w:rPr>
              <w:t>②</w:t>
            </w:r>
            <w:r>
              <w:rPr>
                <w:rFonts w:hint="eastAsia" w:ascii="宋体" w:hAnsi="宋体" w:eastAsia="宋体" w:cs="宋体"/>
                <w:color w:val="auto"/>
                <w:spacing w:val="-4"/>
                <w:sz w:val="21"/>
                <w:szCs w:val="21"/>
                <w:highlight w:val="none"/>
                <w:lang w:val="en-US" w:eastAsia="zh-CN"/>
              </w:rPr>
              <w:t>项目团队配置人员构成合理性、科学性、专业性、团队经验等方面（从团队人员职能、分工互补性、辅助执行人员安排、实施过的类似项目案例等方面进行阐述），每有上述一个方面的阐述得1分，最多得4分。每有一项缺项或漏项扣1分，每有一处缺陷扣0.5分，扣完为止。（缺陷是指：前后内容不一致、存在凭空编造、前后逻辑错误、涉及标准规范错误、内容较为简略或与本项目无关等任意一种情形，不满足采购需求等）</w:t>
            </w:r>
          </w:p>
        </w:tc>
      </w:tr>
      <w:tr w14:paraId="2EF7AF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5" w:hRule="atLeast"/>
          <w:jc w:val="center"/>
        </w:trPr>
        <w:tc>
          <w:tcPr>
            <w:tcW w:w="1305" w:type="dxa"/>
            <w:vMerge w:val="continue"/>
            <w:vAlign w:val="top"/>
          </w:tcPr>
          <w:p w14:paraId="495C0871">
            <w:pPr>
              <w:spacing w:before="78" w:line="219" w:lineRule="auto"/>
              <w:ind w:left="129"/>
              <w:rPr>
                <w:rFonts w:ascii="宋体" w:hAnsi="宋体" w:eastAsia="宋体" w:cs="宋体"/>
                <w:sz w:val="24"/>
                <w:szCs w:val="24"/>
              </w:rPr>
            </w:pPr>
          </w:p>
        </w:tc>
        <w:tc>
          <w:tcPr>
            <w:tcW w:w="1619" w:type="dxa"/>
            <w:vAlign w:val="center"/>
          </w:tcPr>
          <w:p w14:paraId="16F4BC87">
            <w:pPr>
              <w:spacing w:before="78" w:line="230" w:lineRule="auto"/>
              <w:ind w:left="114" w:right="107" w:firstLine="3"/>
              <w:jc w:val="center"/>
              <w:rPr>
                <w:rFonts w:ascii="宋体" w:hAnsi="宋体" w:eastAsia="宋体" w:cs="宋体"/>
                <w:color w:val="auto"/>
                <w:spacing w:val="-4"/>
                <w:sz w:val="24"/>
                <w:szCs w:val="24"/>
              </w:rPr>
            </w:pPr>
            <w:r>
              <w:rPr>
                <w:rFonts w:ascii="宋体" w:hAnsi="宋体" w:eastAsia="宋体" w:cs="宋体"/>
                <w:color w:val="auto"/>
                <w:spacing w:val="37"/>
                <w:sz w:val="24"/>
                <w:szCs w:val="24"/>
              </w:rPr>
              <w:t>实施方</w:t>
            </w:r>
            <w:r>
              <w:rPr>
                <w:rFonts w:ascii="宋体" w:hAnsi="宋体" w:eastAsia="宋体" w:cs="宋体"/>
                <w:color w:val="auto"/>
                <w:spacing w:val="-4"/>
                <w:sz w:val="24"/>
                <w:szCs w:val="24"/>
              </w:rPr>
              <w:t>案</w:t>
            </w:r>
          </w:p>
          <w:p w14:paraId="0136E8D4">
            <w:pPr>
              <w:spacing w:before="78" w:line="230" w:lineRule="auto"/>
              <w:ind w:left="114" w:right="107" w:firstLine="3"/>
              <w:jc w:val="center"/>
              <w:rPr>
                <w:rFonts w:ascii="宋体" w:hAnsi="宋体" w:eastAsia="宋体" w:cs="宋体"/>
                <w:color w:val="auto"/>
                <w:sz w:val="24"/>
                <w:szCs w:val="24"/>
              </w:rPr>
            </w:pPr>
            <w:r>
              <w:rPr>
                <w:rFonts w:ascii="宋体" w:hAnsi="宋体" w:eastAsia="宋体" w:cs="宋体"/>
                <w:color w:val="auto"/>
                <w:spacing w:val="-4"/>
                <w:sz w:val="24"/>
                <w:szCs w:val="24"/>
              </w:rPr>
              <w:t>（15</w:t>
            </w:r>
            <w:r>
              <w:rPr>
                <w:rFonts w:ascii="宋体" w:hAnsi="宋体" w:eastAsia="宋体" w:cs="宋体"/>
                <w:color w:val="auto"/>
                <w:spacing w:val="-48"/>
                <w:sz w:val="24"/>
                <w:szCs w:val="24"/>
              </w:rPr>
              <w:t xml:space="preserve"> </w:t>
            </w:r>
            <w:r>
              <w:rPr>
                <w:rFonts w:ascii="宋体" w:hAnsi="宋体" w:eastAsia="宋体" w:cs="宋体"/>
                <w:color w:val="auto"/>
                <w:spacing w:val="-4"/>
                <w:sz w:val="24"/>
                <w:szCs w:val="24"/>
              </w:rPr>
              <w:t>分）</w:t>
            </w:r>
          </w:p>
        </w:tc>
        <w:tc>
          <w:tcPr>
            <w:tcW w:w="7041" w:type="dxa"/>
            <w:vAlign w:val="center"/>
          </w:tcPr>
          <w:p w14:paraId="6199E7E4">
            <w:pPr>
              <w:spacing w:line="240" w:lineRule="auto"/>
              <w:ind w:left="0" w:right="0" w:firstLine="0"/>
              <w:jc w:val="both"/>
              <w:rPr>
                <w:rFonts w:hint="eastAsia" w:ascii="宋体" w:hAnsi="宋体" w:eastAsia="宋体" w:cs="宋体"/>
                <w:color w:val="auto"/>
                <w:spacing w:val="-4"/>
                <w:sz w:val="21"/>
                <w:szCs w:val="21"/>
              </w:rPr>
            </w:pPr>
            <w:r>
              <w:rPr>
                <w:rFonts w:hint="eastAsia" w:ascii="宋体" w:hAnsi="宋体" w:eastAsia="宋体" w:cs="宋体"/>
                <w:color w:val="auto"/>
                <w:spacing w:val="-4"/>
                <w:sz w:val="21"/>
                <w:szCs w:val="21"/>
              </w:rPr>
              <w:t>根据投标人提供的各项服务方案进行综合评分：</w:t>
            </w:r>
          </w:p>
          <w:p w14:paraId="2422CBA2">
            <w:pPr>
              <w:spacing w:line="240" w:lineRule="auto"/>
              <w:ind w:left="0" w:right="0" w:firstLine="0"/>
              <w:jc w:val="both"/>
              <w:rPr>
                <w:rFonts w:hint="eastAsia" w:ascii="宋体" w:hAnsi="宋体" w:eastAsia="宋体" w:cs="宋体"/>
                <w:color w:val="auto"/>
                <w:spacing w:val="-4"/>
                <w:sz w:val="21"/>
                <w:szCs w:val="21"/>
              </w:rPr>
            </w:pPr>
            <w:r>
              <w:rPr>
                <w:rFonts w:hint="eastAsia" w:ascii="宋体" w:hAnsi="宋体" w:eastAsia="宋体" w:cs="宋体"/>
                <w:color w:val="auto"/>
                <w:spacing w:val="-4"/>
                <w:sz w:val="21"/>
                <w:szCs w:val="21"/>
              </w:rPr>
              <w:t>①培训计划</w:t>
            </w:r>
          </w:p>
          <w:p w14:paraId="0DA611E0">
            <w:pPr>
              <w:spacing w:line="240" w:lineRule="auto"/>
              <w:ind w:left="0" w:right="0" w:firstLine="0"/>
              <w:jc w:val="both"/>
              <w:rPr>
                <w:rFonts w:hint="eastAsia" w:ascii="宋体" w:hAnsi="宋体" w:eastAsia="宋体" w:cs="宋体"/>
                <w:color w:val="auto"/>
                <w:spacing w:val="-4"/>
                <w:sz w:val="21"/>
                <w:szCs w:val="21"/>
              </w:rPr>
            </w:pPr>
            <w:r>
              <w:rPr>
                <w:rFonts w:hint="eastAsia" w:ascii="宋体" w:hAnsi="宋体" w:eastAsia="宋体" w:cs="宋体"/>
                <w:color w:val="auto"/>
                <w:spacing w:val="-4"/>
                <w:sz w:val="21"/>
                <w:szCs w:val="21"/>
              </w:rPr>
              <w:t>②培训内容</w:t>
            </w:r>
          </w:p>
          <w:p w14:paraId="059803BD">
            <w:pPr>
              <w:spacing w:line="240" w:lineRule="auto"/>
              <w:ind w:left="0" w:right="0" w:firstLine="0"/>
              <w:jc w:val="both"/>
              <w:rPr>
                <w:rFonts w:hint="eastAsia" w:ascii="宋体" w:hAnsi="宋体" w:eastAsia="宋体" w:cs="宋体"/>
                <w:color w:val="auto"/>
                <w:spacing w:val="-4"/>
                <w:sz w:val="21"/>
                <w:szCs w:val="21"/>
              </w:rPr>
            </w:pPr>
            <w:r>
              <w:rPr>
                <w:rFonts w:hint="eastAsia" w:ascii="宋体" w:hAnsi="宋体" w:eastAsia="宋体" w:cs="宋体"/>
                <w:color w:val="auto"/>
                <w:spacing w:val="-4"/>
                <w:sz w:val="21"/>
                <w:szCs w:val="21"/>
              </w:rPr>
              <w:t>③培训方式</w:t>
            </w:r>
          </w:p>
          <w:p w14:paraId="48E51BB1">
            <w:pPr>
              <w:spacing w:line="240" w:lineRule="auto"/>
              <w:ind w:left="0" w:right="0" w:firstLine="0"/>
              <w:jc w:val="both"/>
              <w:rPr>
                <w:rFonts w:hint="eastAsia" w:ascii="宋体" w:hAnsi="宋体" w:eastAsia="宋体" w:cs="宋体"/>
                <w:color w:val="auto"/>
                <w:spacing w:val="-4"/>
                <w:sz w:val="21"/>
                <w:szCs w:val="21"/>
              </w:rPr>
            </w:pPr>
            <w:r>
              <w:rPr>
                <w:rFonts w:hint="eastAsia" w:ascii="宋体" w:hAnsi="宋体" w:eastAsia="宋体" w:cs="宋体"/>
                <w:color w:val="auto"/>
                <w:spacing w:val="-4"/>
                <w:sz w:val="21"/>
                <w:szCs w:val="21"/>
              </w:rPr>
              <w:t>④考核制度</w:t>
            </w:r>
          </w:p>
          <w:p w14:paraId="48CCE22A">
            <w:pPr>
              <w:spacing w:line="240" w:lineRule="auto"/>
              <w:ind w:left="0" w:right="0" w:firstLine="0"/>
              <w:jc w:val="both"/>
              <w:rPr>
                <w:rFonts w:hint="eastAsia" w:ascii="宋体" w:hAnsi="宋体" w:eastAsia="宋体" w:cs="宋体"/>
                <w:color w:val="auto"/>
                <w:spacing w:val="-4"/>
                <w:sz w:val="21"/>
                <w:szCs w:val="21"/>
              </w:rPr>
            </w:pPr>
            <w:r>
              <w:rPr>
                <w:rFonts w:hint="eastAsia" w:ascii="宋体" w:hAnsi="宋体" w:eastAsia="宋体" w:cs="宋体"/>
                <w:color w:val="auto"/>
                <w:spacing w:val="-4"/>
                <w:sz w:val="21"/>
                <w:szCs w:val="21"/>
              </w:rPr>
              <w:t>⑤档案跟踪</w:t>
            </w:r>
          </w:p>
          <w:p w14:paraId="2F8DB47B">
            <w:pPr>
              <w:spacing w:line="240" w:lineRule="auto"/>
              <w:ind w:left="0" w:right="0" w:firstLine="0"/>
              <w:jc w:val="both"/>
              <w:rPr>
                <w:rFonts w:hint="eastAsia" w:ascii="宋体" w:hAnsi="宋体" w:eastAsia="宋体" w:cs="宋体"/>
                <w:color w:val="auto"/>
                <w:spacing w:val="-4"/>
                <w:sz w:val="21"/>
                <w:szCs w:val="21"/>
              </w:rPr>
            </w:pPr>
            <w:r>
              <w:rPr>
                <w:rFonts w:hint="eastAsia" w:ascii="宋体" w:hAnsi="宋体" w:eastAsia="宋体" w:cs="宋体"/>
                <w:color w:val="auto"/>
                <w:spacing w:val="-4"/>
                <w:sz w:val="21"/>
                <w:szCs w:val="21"/>
              </w:rPr>
              <w:t>上述 5 项内容满分 15 分，每缺一项内容，扣 3 分；每项内容中每有一处缺陷扣 1 分，扣完为止。</w:t>
            </w:r>
          </w:p>
          <w:p w14:paraId="48EFA7E4">
            <w:pPr>
              <w:spacing w:line="240" w:lineRule="auto"/>
              <w:ind w:left="0" w:right="0" w:firstLine="0"/>
              <w:jc w:val="both"/>
              <w:rPr>
                <w:rFonts w:ascii="宋体" w:hAnsi="宋体" w:eastAsia="宋体" w:cs="宋体"/>
                <w:color w:val="auto"/>
                <w:sz w:val="21"/>
                <w:szCs w:val="21"/>
              </w:rPr>
            </w:pPr>
            <w:r>
              <w:rPr>
                <w:rFonts w:hint="eastAsia" w:ascii="宋体" w:hAnsi="宋体" w:eastAsia="宋体" w:cs="宋体"/>
                <w:color w:val="auto"/>
                <w:spacing w:val="-4"/>
                <w:sz w:val="21"/>
                <w:szCs w:val="21"/>
              </w:rPr>
              <w:t>缺陷是指：存在不适用项目实际情况的情形、凭空编造、套用其他项目方案、内容前后不一致、前后逻辑错误、涉及的规范及标准错误、地点区域错误、内容缺失、不符合采购需求、不可能实现的情形等任意一种情形。</w:t>
            </w:r>
          </w:p>
        </w:tc>
      </w:tr>
      <w:tr w14:paraId="0FDC6D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8" w:hRule="atLeast"/>
          <w:jc w:val="center"/>
        </w:trPr>
        <w:tc>
          <w:tcPr>
            <w:tcW w:w="1305" w:type="dxa"/>
            <w:vMerge w:val="continue"/>
            <w:vAlign w:val="top"/>
          </w:tcPr>
          <w:p w14:paraId="05C77AF2">
            <w:pPr>
              <w:pStyle w:val="14"/>
            </w:pPr>
          </w:p>
        </w:tc>
        <w:tc>
          <w:tcPr>
            <w:tcW w:w="1619" w:type="dxa"/>
            <w:vAlign w:val="center"/>
          </w:tcPr>
          <w:p w14:paraId="2D56DF0E">
            <w:pPr>
              <w:spacing w:before="78" w:line="230" w:lineRule="auto"/>
              <w:ind w:left="114" w:right="107" w:firstLine="1"/>
              <w:jc w:val="center"/>
              <w:rPr>
                <w:rFonts w:hint="eastAsia" w:ascii="宋体" w:hAnsi="宋体" w:eastAsia="宋体" w:cs="宋体"/>
                <w:color w:val="auto"/>
                <w:spacing w:val="38"/>
                <w:sz w:val="24"/>
                <w:szCs w:val="24"/>
              </w:rPr>
            </w:pPr>
            <w:r>
              <w:rPr>
                <w:rFonts w:hint="eastAsia" w:ascii="宋体" w:hAnsi="宋体" w:eastAsia="宋体" w:cs="宋体"/>
                <w:color w:val="auto"/>
                <w:spacing w:val="38"/>
                <w:sz w:val="24"/>
                <w:szCs w:val="24"/>
              </w:rPr>
              <w:t>项目总体分析与管理</w:t>
            </w:r>
          </w:p>
          <w:p w14:paraId="16C92CF7">
            <w:pPr>
              <w:spacing w:before="78" w:line="230" w:lineRule="auto"/>
              <w:ind w:left="114" w:right="107" w:firstLine="1"/>
              <w:jc w:val="center"/>
              <w:rPr>
                <w:rFonts w:ascii="宋体" w:hAnsi="宋体" w:eastAsia="宋体" w:cs="宋体"/>
                <w:color w:val="auto"/>
                <w:sz w:val="24"/>
                <w:szCs w:val="24"/>
              </w:rPr>
            </w:pPr>
            <w:r>
              <w:rPr>
                <w:rFonts w:ascii="宋体" w:hAnsi="宋体" w:eastAsia="宋体" w:cs="宋体"/>
                <w:color w:val="auto"/>
                <w:spacing w:val="-4"/>
                <w:sz w:val="24"/>
                <w:szCs w:val="24"/>
              </w:rPr>
              <w:t>（</w:t>
            </w:r>
            <w:r>
              <w:rPr>
                <w:rFonts w:hint="eastAsia" w:ascii="宋体" w:hAnsi="宋体" w:eastAsia="宋体" w:cs="宋体"/>
                <w:color w:val="auto"/>
                <w:spacing w:val="-4"/>
                <w:sz w:val="24"/>
                <w:szCs w:val="24"/>
                <w:lang w:val="en-US" w:eastAsia="zh-CN"/>
              </w:rPr>
              <w:t>15</w:t>
            </w:r>
            <w:r>
              <w:rPr>
                <w:rFonts w:ascii="宋体" w:hAnsi="宋体" w:eastAsia="宋体" w:cs="宋体"/>
                <w:color w:val="auto"/>
                <w:spacing w:val="-48"/>
                <w:sz w:val="24"/>
                <w:szCs w:val="24"/>
              </w:rPr>
              <w:t xml:space="preserve"> </w:t>
            </w:r>
            <w:r>
              <w:rPr>
                <w:rFonts w:ascii="宋体" w:hAnsi="宋体" w:eastAsia="宋体" w:cs="宋体"/>
                <w:color w:val="auto"/>
                <w:spacing w:val="-4"/>
                <w:sz w:val="24"/>
                <w:szCs w:val="24"/>
              </w:rPr>
              <w:t>分）</w:t>
            </w:r>
          </w:p>
        </w:tc>
        <w:tc>
          <w:tcPr>
            <w:tcW w:w="7041" w:type="dxa"/>
            <w:vAlign w:val="center"/>
          </w:tcPr>
          <w:p w14:paraId="46B5A24D">
            <w:pPr>
              <w:spacing w:line="240" w:lineRule="auto"/>
              <w:ind w:left="0" w:right="0" w:firstLine="0"/>
              <w:rPr>
                <w:rFonts w:hint="eastAsia" w:ascii="宋体" w:hAnsi="宋体" w:eastAsia="宋体" w:cs="宋体"/>
                <w:color w:val="auto"/>
                <w:spacing w:val="-4"/>
                <w:sz w:val="21"/>
                <w:szCs w:val="21"/>
              </w:rPr>
            </w:pPr>
            <w:r>
              <w:rPr>
                <w:rFonts w:hint="eastAsia" w:ascii="宋体" w:hAnsi="宋体" w:eastAsia="宋体" w:cs="宋体"/>
                <w:color w:val="auto"/>
                <w:spacing w:val="-4"/>
                <w:sz w:val="21"/>
                <w:szCs w:val="21"/>
              </w:rPr>
              <w:t>根据投标人提供的项目总体分析与管理进行综合评分，包含但不限于：</w:t>
            </w:r>
          </w:p>
          <w:p w14:paraId="451010C2">
            <w:pPr>
              <w:spacing w:line="240" w:lineRule="auto"/>
              <w:ind w:left="0" w:right="0" w:firstLine="0"/>
              <w:rPr>
                <w:rFonts w:hint="eastAsia" w:ascii="宋体" w:hAnsi="宋体" w:eastAsia="宋体" w:cs="宋体"/>
                <w:color w:val="auto"/>
                <w:spacing w:val="-4"/>
                <w:sz w:val="21"/>
                <w:szCs w:val="21"/>
              </w:rPr>
            </w:pPr>
            <w:r>
              <w:rPr>
                <w:rFonts w:hint="eastAsia" w:ascii="宋体" w:hAnsi="宋体" w:eastAsia="宋体" w:cs="宋体"/>
                <w:color w:val="auto"/>
                <w:spacing w:val="-4"/>
                <w:sz w:val="21"/>
                <w:szCs w:val="21"/>
              </w:rPr>
              <w:t>①实施方案整体前后呼应,各部分的逻辑关系，与项目实际内容及需求相符；</w:t>
            </w:r>
          </w:p>
          <w:p w14:paraId="3C29777D">
            <w:pPr>
              <w:spacing w:line="240" w:lineRule="auto"/>
              <w:ind w:left="0" w:right="0" w:firstLine="0"/>
              <w:rPr>
                <w:rFonts w:hint="eastAsia" w:ascii="宋体" w:hAnsi="宋体" w:eastAsia="宋体" w:cs="宋体"/>
                <w:color w:val="auto"/>
                <w:spacing w:val="-4"/>
                <w:sz w:val="21"/>
                <w:szCs w:val="21"/>
              </w:rPr>
            </w:pPr>
            <w:r>
              <w:rPr>
                <w:rFonts w:hint="eastAsia" w:ascii="宋体" w:hAnsi="宋体" w:eastAsia="宋体" w:cs="宋体"/>
                <w:color w:val="auto"/>
                <w:spacing w:val="-4"/>
                <w:sz w:val="21"/>
                <w:szCs w:val="21"/>
              </w:rPr>
              <w:t>②工作团队组织架构清晰、简明易懂</w:t>
            </w:r>
            <w:r>
              <w:rPr>
                <w:rFonts w:hint="eastAsia" w:ascii="宋体" w:hAnsi="宋体" w:eastAsia="宋体" w:cs="宋体"/>
                <w:color w:val="auto"/>
                <w:spacing w:val="-4"/>
                <w:sz w:val="21"/>
                <w:szCs w:val="21"/>
                <w:lang w:eastAsia="zh-CN"/>
              </w:rPr>
              <w:t>，</w:t>
            </w:r>
            <w:r>
              <w:rPr>
                <w:rFonts w:hint="eastAsia" w:ascii="宋体" w:hAnsi="宋体" w:eastAsia="宋体" w:cs="宋体"/>
                <w:color w:val="auto"/>
                <w:spacing w:val="-4"/>
                <w:sz w:val="21"/>
                <w:szCs w:val="21"/>
                <w:lang w:val="en-US" w:eastAsia="zh-CN"/>
              </w:rPr>
              <w:t>分工明确，对项目服务人员的管理、保障科学合理</w:t>
            </w:r>
            <w:r>
              <w:rPr>
                <w:rFonts w:hint="eastAsia" w:ascii="宋体" w:hAnsi="宋体" w:eastAsia="宋体" w:cs="宋体"/>
                <w:color w:val="auto"/>
                <w:spacing w:val="-4"/>
                <w:sz w:val="21"/>
                <w:szCs w:val="21"/>
              </w:rPr>
              <w:t>；</w:t>
            </w:r>
          </w:p>
          <w:p w14:paraId="4CCC3F54">
            <w:pPr>
              <w:spacing w:line="240" w:lineRule="auto"/>
              <w:ind w:left="0" w:right="0" w:firstLine="0"/>
              <w:rPr>
                <w:rFonts w:hint="eastAsia" w:ascii="宋体" w:hAnsi="宋体" w:eastAsia="宋体" w:cs="宋体"/>
                <w:color w:val="auto"/>
                <w:spacing w:val="-4"/>
                <w:sz w:val="21"/>
                <w:szCs w:val="21"/>
              </w:rPr>
            </w:pPr>
            <w:r>
              <w:rPr>
                <w:rFonts w:hint="eastAsia" w:ascii="宋体" w:hAnsi="宋体" w:eastAsia="宋体" w:cs="宋体"/>
                <w:color w:val="auto"/>
                <w:spacing w:val="-4"/>
                <w:sz w:val="21"/>
                <w:szCs w:val="21"/>
              </w:rPr>
              <w:t>③工作流程图工作活动流向清晰、各项工作之间逻辑关系合理；</w:t>
            </w:r>
          </w:p>
          <w:p w14:paraId="161CB3D4">
            <w:pPr>
              <w:spacing w:line="240" w:lineRule="auto"/>
              <w:ind w:left="0" w:right="0" w:firstLine="0"/>
              <w:rPr>
                <w:rFonts w:hint="eastAsia" w:ascii="宋体" w:hAnsi="宋体" w:eastAsia="宋体" w:cs="宋体"/>
                <w:color w:val="auto"/>
                <w:spacing w:val="-4"/>
                <w:sz w:val="21"/>
                <w:szCs w:val="21"/>
              </w:rPr>
            </w:pPr>
            <w:r>
              <w:rPr>
                <w:rFonts w:hint="eastAsia" w:ascii="宋体" w:hAnsi="宋体" w:eastAsia="宋体" w:cs="宋体"/>
                <w:color w:val="auto"/>
                <w:spacing w:val="-4"/>
                <w:sz w:val="21"/>
                <w:szCs w:val="21"/>
              </w:rPr>
              <w:t>④培训管理制度；</w:t>
            </w:r>
          </w:p>
          <w:p w14:paraId="6100562A">
            <w:pPr>
              <w:spacing w:line="240" w:lineRule="auto"/>
              <w:ind w:left="0" w:right="0" w:firstLine="0"/>
              <w:rPr>
                <w:rFonts w:hint="eastAsia" w:ascii="宋体" w:hAnsi="宋体" w:eastAsia="宋体" w:cs="宋体"/>
                <w:color w:val="auto"/>
                <w:spacing w:val="-4"/>
                <w:sz w:val="21"/>
                <w:szCs w:val="21"/>
              </w:rPr>
            </w:pPr>
            <w:r>
              <w:rPr>
                <w:rFonts w:hint="eastAsia" w:ascii="宋体" w:hAnsi="宋体" w:eastAsia="宋体" w:cs="宋体"/>
                <w:color w:val="auto"/>
                <w:spacing w:val="-4"/>
                <w:sz w:val="21"/>
                <w:szCs w:val="21"/>
              </w:rPr>
              <w:t>⑤教学进度管理措施。</w:t>
            </w:r>
          </w:p>
          <w:p w14:paraId="5E3FF417">
            <w:pPr>
              <w:spacing w:line="240" w:lineRule="auto"/>
              <w:ind w:left="0" w:right="0" w:firstLine="0"/>
              <w:rPr>
                <w:rFonts w:hint="eastAsia" w:ascii="宋体" w:hAnsi="宋体" w:eastAsia="宋体" w:cs="宋体"/>
                <w:color w:val="auto"/>
                <w:spacing w:val="-4"/>
                <w:sz w:val="21"/>
                <w:szCs w:val="21"/>
              </w:rPr>
            </w:pPr>
            <w:r>
              <w:rPr>
                <w:rFonts w:hint="eastAsia" w:ascii="宋体" w:hAnsi="宋体" w:eastAsia="宋体" w:cs="宋体"/>
                <w:color w:val="auto"/>
                <w:spacing w:val="-4"/>
                <w:sz w:val="21"/>
                <w:szCs w:val="21"/>
              </w:rPr>
              <w:t>上述 5 项内容满分 15 分，每缺一项内容，扣 3 分；每项内容中每有一处缺陷扣 1 分，扣完为止。</w:t>
            </w:r>
          </w:p>
          <w:p w14:paraId="5E17FCCC">
            <w:pPr>
              <w:spacing w:line="240" w:lineRule="auto"/>
              <w:ind w:left="0" w:right="0" w:firstLine="0"/>
              <w:rPr>
                <w:rFonts w:hint="eastAsia" w:ascii="宋体" w:hAnsi="宋体" w:eastAsia="宋体" w:cs="宋体"/>
                <w:color w:val="auto"/>
                <w:sz w:val="21"/>
                <w:szCs w:val="21"/>
                <w:lang w:eastAsia="zh-CN"/>
              </w:rPr>
            </w:pPr>
            <w:r>
              <w:rPr>
                <w:rFonts w:hint="eastAsia" w:ascii="宋体" w:hAnsi="宋体" w:eastAsia="宋体" w:cs="宋体"/>
                <w:color w:val="auto"/>
                <w:spacing w:val="-4"/>
                <w:sz w:val="21"/>
                <w:szCs w:val="21"/>
              </w:rPr>
              <w:t>缺陷是指：存在不适用项目实际情况的情形、凭空编造、套用其他项目方案、内容前后不一致、前后逻辑错误、涉及的规范及标准错误、地点区域错误、内容缺失、不符合采购需求、不可能实现的情形等任意一种情形。</w:t>
            </w:r>
          </w:p>
        </w:tc>
      </w:tr>
      <w:tr w14:paraId="698ACD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3" w:hRule="atLeast"/>
          <w:jc w:val="center"/>
        </w:trPr>
        <w:tc>
          <w:tcPr>
            <w:tcW w:w="1305" w:type="dxa"/>
            <w:vMerge w:val="continue"/>
            <w:vAlign w:val="top"/>
          </w:tcPr>
          <w:p w14:paraId="2C50C771">
            <w:pPr>
              <w:pStyle w:val="14"/>
            </w:pPr>
          </w:p>
        </w:tc>
        <w:tc>
          <w:tcPr>
            <w:tcW w:w="1619" w:type="dxa"/>
            <w:vAlign w:val="center"/>
          </w:tcPr>
          <w:p w14:paraId="4E124180">
            <w:pPr>
              <w:spacing w:before="78" w:line="233" w:lineRule="auto"/>
              <w:ind w:left="130" w:right="8" w:hanging="18"/>
              <w:jc w:val="center"/>
              <w:rPr>
                <w:rFonts w:hint="eastAsia" w:ascii="宋体" w:hAnsi="宋体" w:eastAsia="宋体" w:cs="宋体"/>
                <w:color w:val="auto"/>
                <w:spacing w:val="38"/>
                <w:sz w:val="24"/>
                <w:szCs w:val="24"/>
              </w:rPr>
            </w:pPr>
            <w:r>
              <w:rPr>
                <w:rFonts w:hint="eastAsia" w:ascii="宋体" w:hAnsi="宋体" w:eastAsia="宋体" w:cs="宋体"/>
                <w:color w:val="auto"/>
                <w:spacing w:val="38"/>
                <w:sz w:val="24"/>
                <w:szCs w:val="24"/>
              </w:rPr>
              <w:t>培训质量保证措施</w:t>
            </w:r>
          </w:p>
          <w:p w14:paraId="069435E9">
            <w:pPr>
              <w:spacing w:before="78" w:line="233" w:lineRule="auto"/>
              <w:ind w:left="130" w:right="8" w:hanging="18"/>
              <w:jc w:val="center"/>
              <w:rPr>
                <w:rFonts w:ascii="宋体" w:hAnsi="宋体" w:eastAsia="宋体" w:cs="宋体"/>
                <w:color w:val="auto"/>
                <w:sz w:val="24"/>
                <w:szCs w:val="24"/>
              </w:rPr>
            </w:pPr>
            <w:r>
              <w:rPr>
                <w:rFonts w:ascii="宋体" w:hAnsi="宋体" w:eastAsia="宋体" w:cs="宋体"/>
                <w:color w:val="auto"/>
                <w:spacing w:val="-23"/>
                <w:sz w:val="24"/>
                <w:szCs w:val="24"/>
              </w:rPr>
              <w:t>（</w:t>
            </w:r>
            <w:r>
              <w:rPr>
                <w:rFonts w:hint="eastAsia" w:ascii="宋体" w:hAnsi="宋体" w:eastAsia="宋体" w:cs="宋体"/>
                <w:color w:val="auto"/>
                <w:spacing w:val="-23"/>
                <w:sz w:val="24"/>
                <w:szCs w:val="24"/>
                <w:lang w:val="en-US" w:eastAsia="zh-CN"/>
              </w:rPr>
              <w:t>16</w:t>
            </w:r>
            <w:r>
              <w:rPr>
                <w:rFonts w:ascii="宋体" w:hAnsi="宋体" w:eastAsia="宋体" w:cs="宋体"/>
                <w:color w:val="auto"/>
                <w:spacing w:val="-45"/>
                <w:sz w:val="24"/>
                <w:szCs w:val="24"/>
              </w:rPr>
              <w:t xml:space="preserve"> </w:t>
            </w:r>
            <w:r>
              <w:rPr>
                <w:rFonts w:ascii="宋体" w:hAnsi="宋体" w:eastAsia="宋体" w:cs="宋体"/>
                <w:color w:val="auto"/>
                <w:spacing w:val="-23"/>
                <w:sz w:val="24"/>
                <w:szCs w:val="24"/>
              </w:rPr>
              <w:t>分）</w:t>
            </w:r>
          </w:p>
        </w:tc>
        <w:tc>
          <w:tcPr>
            <w:tcW w:w="7041" w:type="dxa"/>
            <w:vAlign w:val="center"/>
          </w:tcPr>
          <w:p w14:paraId="5D9CCC9F">
            <w:pPr>
              <w:spacing w:line="240" w:lineRule="auto"/>
              <w:ind w:left="0" w:right="0" w:firstLine="0"/>
              <w:jc w:val="both"/>
              <w:rPr>
                <w:rFonts w:hint="eastAsia" w:ascii="宋体" w:hAnsi="宋体" w:eastAsia="宋体" w:cs="宋体"/>
                <w:color w:val="auto"/>
                <w:spacing w:val="-4"/>
                <w:sz w:val="21"/>
                <w:szCs w:val="21"/>
                <w:lang w:val="en-US" w:eastAsia="zh-CN"/>
              </w:rPr>
            </w:pPr>
            <w:r>
              <w:rPr>
                <w:rFonts w:hint="eastAsia" w:ascii="宋体" w:hAnsi="宋体" w:eastAsia="宋体" w:cs="宋体"/>
                <w:color w:val="auto"/>
                <w:spacing w:val="-4"/>
                <w:sz w:val="21"/>
                <w:szCs w:val="21"/>
                <w:lang w:val="en-US" w:eastAsia="zh-CN"/>
              </w:rPr>
              <w:t>根据投标人提供的质量保证措施进行综合评分，包含但不限于：</w:t>
            </w:r>
          </w:p>
          <w:p w14:paraId="3FF6F2A6">
            <w:pPr>
              <w:spacing w:line="240" w:lineRule="auto"/>
              <w:ind w:left="0" w:right="0" w:firstLine="0"/>
              <w:jc w:val="both"/>
              <w:rPr>
                <w:rFonts w:hint="eastAsia" w:ascii="宋体" w:hAnsi="宋体" w:eastAsia="宋体" w:cs="宋体"/>
                <w:color w:val="auto"/>
                <w:spacing w:val="-4"/>
                <w:sz w:val="21"/>
                <w:szCs w:val="21"/>
                <w:lang w:val="en-US" w:eastAsia="zh-CN"/>
              </w:rPr>
            </w:pPr>
            <w:r>
              <w:rPr>
                <w:rFonts w:hint="eastAsia" w:ascii="宋体" w:hAnsi="宋体" w:eastAsia="宋体" w:cs="宋体"/>
                <w:color w:val="auto"/>
                <w:spacing w:val="-4"/>
                <w:sz w:val="21"/>
                <w:szCs w:val="21"/>
                <w:lang w:val="en-US" w:eastAsia="zh-CN"/>
              </w:rPr>
              <w:t>①培训质量目标管理措施；</w:t>
            </w:r>
          </w:p>
          <w:p w14:paraId="5C750771">
            <w:pPr>
              <w:spacing w:line="240" w:lineRule="auto"/>
              <w:ind w:left="0" w:right="0" w:firstLine="0"/>
              <w:jc w:val="both"/>
              <w:rPr>
                <w:rFonts w:hint="eastAsia" w:ascii="宋体" w:hAnsi="宋体" w:eastAsia="宋体" w:cs="宋体"/>
                <w:color w:val="auto"/>
                <w:spacing w:val="-4"/>
                <w:sz w:val="21"/>
                <w:szCs w:val="21"/>
                <w:lang w:val="en-US" w:eastAsia="zh-CN"/>
              </w:rPr>
            </w:pPr>
            <w:r>
              <w:rPr>
                <w:rFonts w:hint="eastAsia" w:ascii="宋体" w:hAnsi="宋体" w:eastAsia="宋体" w:cs="宋体"/>
                <w:color w:val="auto"/>
                <w:spacing w:val="-4"/>
                <w:sz w:val="21"/>
                <w:szCs w:val="21"/>
                <w:lang w:val="en-US" w:eastAsia="zh-CN"/>
              </w:rPr>
              <w:t>②培训质量控制措施；</w:t>
            </w:r>
          </w:p>
          <w:p w14:paraId="70566423">
            <w:pPr>
              <w:spacing w:line="240" w:lineRule="auto"/>
              <w:ind w:left="0" w:right="0" w:firstLine="0"/>
              <w:jc w:val="both"/>
              <w:rPr>
                <w:rFonts w:hint="eastAsia" w:ascii="宋体" w:hAnsi="宋体" w:eastAsia="宋体" w:cs="宋体"/>
                <w:color w:val="auto"/>
                <w:spacing w:val="-4"/>
                <w:sz w:val="21"/>
                <w:szCs w:val="21"/>
                <w:lang w:val="en-US" w:eastAsia="zh-CN"/>
              </w:rPr>
            </w:pPr>
            <w:r>
              <w:rPr>
                <w:rFonts w:hint="eastAsia" w:ascii="宋体" w:hAnsi="宋体" w:eastAsia="宋体" w:cs="宋体"/>
                <w:color w:val="auto"/>
                <w:spacing w:val="-4"/>
                <w:sz w:val="21"/>
                <w:szCs w:val="21"/>
                <w:lang w:val="en-US" w:eastAsia="zh-CN"/>
              </w:rPr>
              <w:t>③培训质量技术管理措施；</w:t>
            </w:r>
          </w:p>
          <w:p w14:paraId="3C1C164E">
            <w:pPr>
              <w:spacing w:line="240" w:lineRule="auto"/>
              <w:ind w:left="0" w:right="0" w:firstLine="0"/>
              <w:jc w:val="both"/>
              <w:rPr>
                <w:rFonts w:hint="eastAsia" w:ascii="宋体" w:hAnsi="宋体" w:eastAsia="宋体" w:cs="宋体"/>
                <w:color w:val="auto"/>
                <w:spacing w:val="-4"/>
                <w:sz w:val="21"/>
                <w:szCs w:val="21"/>
                <w:lang w:val="en-US" w:eastAsia="zh-CN"/>
              </w:rPr>
            </w:pPr>
            <w:r>
              <w:rPr>
                <w:rFonts w:hint="eastAsia" w:ascii="宋体" w:hAnsi="宋体" w:eastAsia="宋体" w:cs="宋体"/>
                <w:color w:val="auto"/>
                <w:spacing w:val="-4"/>
                <w:sz w:val="21"/>
                <w:szCs w:val="21"/>
                <w:lang w:val="en-US" w:eastAsia="zh-CN"/>
              </w:rPr>
              <w:t>④培训质量审查。</w:t>
            </w:r>
          </w:p>
          <w:p w14:paraId="076C16A0">
            <w:pPr>
              <w:spacing w:line="240" w:lineRule="auto"/>
              <w:ind w:left="0" w:right="0" w:firstLine="0"/>
              <w:jc w:val="both"/>
              <w:rPr>
                <w:rFonts w:hint="eastAsia" w:ascii="宋体" w:hAnsi="宋体" w:eastAsia="宋体" w:cs="宋体"/>
                <w:color w:val="auto"/>
                <w:spacing w:val="-4"/>
                <w:sz w:val="21"/>
                <w:szCs w:val="21"/>
                <w:lang w:val="en-US" w:eastAsia="zh-CN"/>
              </w:rPr>
            </w:pPr>
            <w:r>
              <w:rPr>
                <w:rFonts w:hint="eastAsia" w:ascii="宋体" w:hAnsi="宋体" w:eastAsia="宋体" w:cs="宋体"/>
                <w:color w:val="auto"/>
                <w:spacing w:val="-4"/>
                <w:sz w:val="21"/>
                <w:szCs w:val="21"/>
                <w:lang w:val="en-US" w:eastAsia="zh-CN"/>
              </w:rPr>
              <w:t>上述 4 项内容满分 16 分，每缺一项内容，扣 4 分；每项内容中每有一处缺陷扣 1 分，扣完为止。</w:t>
            </w:r>
          </w:p>
          <w:p w14:paraId="21DB1C87">
            <w:pPr>
              <w:spacing w:line="240" w:lineRule="auto"/>
              <w:ind w:left="0" w:right="0" w:firstLine="0"/>
              <w:jc w:val="both"/>
              <w:rPr>
                <w:rFonts w:hint="default" w:ascii="宋体" w:hAnsi="宋体" w:eastAsia="宋体" w:cs="宋体"/>
                <w:color w:val="auto"/>
                <w:sz w:val="21"/>
                <w:szCs w:val="21"/>
                <w:lang w:val="en-US" w:eastAsia="zh-CN"/>
              </w:rPr>
            </w:pPr>
            <w:r>
              <w:rPr>
                <w:rFonts w:hint="eastAsia" w:ascii="宋体" w:hAnsi="宋体" w:eastAsia="宋体" w:cs="宋体"/>
                <w:color w:val="auto"/>
                <w:spacing w:val="-4"/>
                <w:sz w:val="21"/>
                <w:szCs w:val="21"/>
                <w:lang w:val="en-US" w:eastAsia="zh-CN"/>
              </w:rPr>
              <w:t>缺陷是指：存在不适用项目实际情况的情形、凭空编造、套用其他项目方案、内容前后不一致、前后逻辑错误、涉及的规范及标准错误、地点区域错误、内容缺失、不符合采购需求、不可能实现的情形等任意一种情形。</w:t>
            </w:r>
          </w:p>
        </w:tc>
      </w:tr>
      <w:tr w14:paraId="2A5C60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3" w:hRule="atLeast"/>
          <w:jc w:val="center"/>
        </w:trPr>
        <w:tc>
          <w:tcPr>
            <w:tcW w:w="1305" w:type="dxa"/>
            <w:vMerge w:val="continue"/>
            <w:vAlign w:val="top"/>
          </w:tcPr>
          <w:p w14:paraId="6EE3AFB0">
            <w:pPr>
              <w:pStyle w:val="14"/>
            </w:pPr>
          </w:p>
        </w:tc>
        <w:tc>
          <w:tcPr>
            <w:tcW w:w="1619" w:type="dxa"/>
            <w:vAlign w:val="center"/>
          </w:tcPr>
          <w:p w14:paraId="6726498E">
            <w:pPr>
              <w:spacing w:before="78" w:line="230" w:lineRule="auto"/>
              <w:ind w:left="114" w:right="107" w:hanging="2"/>
              <w:jc w:val="center"/>
              <w:rPr>
                <w:rFonts w:ascii="宋体" w:hAnsi="宋体" w:eastAsia="宋体" w:cs="宋体"/>
                <w:spacing w:val="1"/>
                <w:sz w:val="24"/>
                <w:szCs w:val="24"/>
              </w:rPr>
            </w:pPr>
            <w:r>
              <w:rPr>
                <w:rFonts w:ascii="宋体" w:hAnsi="宋体" w:eastAsia="宋体" w:cs="宋体"/>
                <w:spacing w:val="1"/>
                <w:sz w:val="24"/>
                <w:szCs w:val="24"/>
              </w:rPr>
              <w:t>应急</w:t>
            </w:r>
          </w:p>
          <w:p w14:paraId="6251F70F">
            <w:pPr>
              <w:spacing w:before="78" w:line="230" w:lineRule="auto"/>
              <w:ind w:left="114" w:right="107" w:hanging="2"/>
              <w:jc w:val="center"/>
              <w:rPr>
                <w:rFonts w:ascii="宋体" w:hAnsi="宋体" w:eastAsia="宋体" w:cs="宋体"/>
                <w:spacing w:val="1"/>
                <w:sz w:val="24"/>
                <w:szCs w:val="24"/>
              </w:rPr>
            </w:pPr>
            <w:r>
              <w:rPr>
                <w:rFonts w:ascii="宋体" w:hAnsi="宋体" w:eastAsia="宋体" w:cs="宋体"/>
                <w:spacing w:val="1"/>
                <w:sz w:val="24"/>
                <w:szCs w:val="24"/>
              </w:rPr>
              <w:t>预案</w:t>
            </w:r>
          </w:p>
          <w:p w14:paraId="5FE4859A">
            <w:pPr>
              <w:spacing w:before="78" w:line="229" w:lineRule="auto"/>
              <w:ind w:left="113" w:right="107" w:hanging="1"/>
              <w:jc w:val="center"/>
              <w:rPr>
                <w:rFonts w:ascii="宋体" w:hAnsi="宋体" w:eastAsia="宋体" w:cs="宋体"/>
                <w:sz w:val="24"/>
                <w:szCs w:val="24"/>
              </w:rPr>
            </w:pPr>
            <w:r>
              <w:rPr>
                <w:rFonts w:ascii="宋体" w:hAnsi="宋体" w:eastAsia="宋体" w:cs="宋体"/>
                <w:spacing w:val="-5"/>
                <w:sz w:val="24"/>
                <w:szCs w:val="24"/>
              </w:rPr>
              <w:t>（</w:t>
            </w:r>
            <w:r>
              <w:rPr>
                <w:rFonts w:hint="eastAsia" w:ascii="宋体" w:hAnsi="宋体" w:eastAsia="宋体" w:cs="宋体"/>
                <w:spacing w:val="-5"/>
                <w:sz w:val="24"/>
                <w:szCs w:val="24"/>
                <w:lang w:val="en-US" w:eastAsia="zh-CN"/>
              </w:rPr>
              <w:t>5</w:t>
            </w:r>
            <w:r>
              <w:rPr>
                <w:rFonts w:ascii="宋体" w:hAnsi="宋体" w:eastAsia="宋体" w:cs="宋体"/>
                <w:spacing w:val="-48"/>
                <w:sz w:val="24"/>
                <w:szCs w:val="24"/>
              </w:rPr>
              <w:t xml:space="preserve"> </w:t>
            </w:r>
            <w:r>
              <w:rPr>
                <w:rFonts w:ascii="宋体" w:hAnsi="宋体" w:eastAsia="宋体" w:cs="宋体"/>
                <w:spacing w:val="-5"/>
                <w:sz w:val="24"/>
                <w:szCs w:val="24"/>
              </w:rPr>
              <w:t>分）</w:t>
            </w:r>
          </w:p>
        </w:tc>
        <w:tc>
          <w:tcPr>
            <w:tcW w:w="7041" w:type="dxa"/>
            <w:vAlign w:val="center"/>
          </w:tcPr>
          <w:p w14:paraId="39EE0407">
            <w:pPr>
              <w:spacing w:line="240" w:lineRule="auto"/>
              <w:ind w:left="0" w:right="0" w:firstLine="0"/>
              <w:jc w:val="both"/>
              <w:rPr>
                <w:rFonts w:hint="eastAsia" w:ascii="宋体" w:hAnsi="宋体" w:eastAsia="宋体" w:cs="宋体"/>
                <w:spacing w:val="-4"/>
                <w:sz w:val="21"/>
                <w:szCs w:val="21"/>
              </w:rPr>
            </w:pPr>
            <w:r>
              <w:rPr>
                <w:rFonts w:hint="eastAsia" w:ascii="宋体" w:hAnsi="宋体" w:eastAsia="宋体" w:cs="宋体"/>
                <w:spacing w:val="-4"/>
                <w:sz w:val="21"/>
                <w:szCs w:val="21"/>
              </w:rPr>
              <w:t>投标人根据实际情况（如天气原因、不可抗力因素、交通方面、疫情防控、餐宿安全、突发治安事件</w:t>
            </w:r>
            <w:r>
              <w:rPr>
                <w:rFonts w:hint="eastAsia" w:ascii="宋体" w:hAnsi="宋体" w:eastAsia="宋体" w:cs="宋体"/>
                <w:spacing w:val="-4"/>
                <w:sz w:val="21"/>
                <w:szCs w:val="21"/>
                <w:lang w:eastAsia="zh-CN"/>
              </w:rPr>
              <w:t>、</w:t>
            </w:r>
            <w:r>
              <w:rPr>
                <w:rFonts w:hint="eastAsia" w:ascii="宋体" w:hAnsi="宋体" w:eastAsia="宋体" w:cs="宋体"/>
                <w:spacing w:val="-4"/>
                <w:sz w:val="21"/>
                <w:szCs w:val="21"/>
              </w:rPr>
              <w:t>培训</w:t>
            </w:r>
            <w:r>
              <w:rPr>
                <w:rFonts w:hint="eastAsia" w:ascii="宋体" w:hAnsi="宋体" w:eastAsia="宋体" w:cs="宋体"/>
                <w:spacing w:val="-4"/>
                <w:sz w:val="21"/>
                <w:szCs w:val="21"/>
                <w:lang w:val="en-US" w:eastAsia="zh-CN"/>
              </w:rPr>
              <w:t>期间紧急</w:t>
            </w:r>
            <w:r>
              <w:rPr>
                <w:rFonts w:hint="eastAsia" w:ascii="宋体" w:hAnsi="宋体" w:eastAsia="宋体" w:cs="宋体"/>
                <w:spacing w:val="-4"/>
                <w:sz w:val="21"/>
                <w:szCs w:val="21"/>
              </w:rPr>
              <w:t>特殊情况处理等）提供应急处理方案，包含但不限于：</w:t>
            </w:r>
          </w:p>
          <w:p w14:paraId="553A2D03">
            <w:pPr>
              <w:spacing w:line="240" w:lineRule="auto"/>
              <w:ind w:left="0" w:right="0" w:firstLine="0"/>
              <w:jc w:val="both"/>
              <w:rPr>
                <w:rFonts w:hint="eastAsia" w:ascii="宋体" w:hAnsi="宋体" w:eastAsia="宋体" w:cs="宋体"/>
                <w:spacing w:val="-4"/>
                <w:sz w:val="21"/>
                <w:szCs w:val="21"/>
              </w:rPr>
            </w:pPr>
            <w:r>
              <w:rPr>
                <w:rFonts w:hint="eastAsia" w:ascii="宋体" w:hAnsi="宋体" w:eastAsia="宋体" w:cs="宋体"/>
                <w:spacing w:val="-4"/>
                <w:sz w:val="21"/>
                <w:szCs w:val="21"/>
              </w:rPr>
              <w:t>①突发事件的缓解、控制、处理；</w:t>
            </w:r>
          </w:p>
          <w:p w14:paraId="24B45980">
            <w:pPr>
              <w:spacing w:line="240" w:lineRule="auto"/>
              <w:ind w:left="0" w:right="0" w:firstLine="0"/>
              <w:jc w:val="both"/>
              <w:rPr>
                <w:rFonts w:hint="eastAsia" w:ascii="宋体" w:hAnsi="宋体" w:eastAsia="宋体" w:cs="宋体"/>
                <w:spacing w:val="-4"/>
                <w:sz w:val="21"/>
                <w:szCs w:val="21"/>
              </w:rPr>
            </w:pPr>
            <w:r>
              <w:rPr>
                <w:rFonts w:hint="eastAsia" w:ascii="宋体" w:hAnsi="宋体" w:eastAsia="宋体" w:cs="宋体"/>
                <w:spacing w:val="-4"/>
                <w:sz w:val="21"/>
                <w:szCs w:val="21"/>
              </w:rPr>
              <w:t>②消除突发事件造成影响应对措施。</w:t>
            </w:r>
          </w:p>
          <w:p w14:paraId="36C05EAB">
            <w:pPr>
              <w:spacing w:line="240" w:lineRule="auto"/>
              <w:ind w:left="0" w:right="0" w:firstLine="0"/>
              <w:jc w:val="both"/>
              <w:rPr>
                <w:rFonts w:hint="eastAsia" w:ascii="宋体" w:hAnsi="宋体" w:eastAsia="宋体" w:cs="宋体"/>
                <w:spacing w:val="-4"/>
                <w:sz w:val="21"/>
                <w:szCs w:val="21"/>
              </w:rPr>
            </w:pPr>
            <w:r>
              <w:rPr>
                <w:rFonts w:hint="eastAsia" w:ascii="宋体" w:hAnsi="宋体" w:eastAsia="宋体" w:cs="宋体"/>
                <w:spacing w:val="-4"/>
                <w:sz w:val="21"/>
                <w:szCs w:val="21"/>
              </w:rPr>
              <w:t xml:space="preserve">上述 2 项内容满分 </w:t>
            </w:r>
            <w:r>
              <w:rPr>
                <w:rFonts w:hint="eastAsia" w:ascii="宋体" w:hAnsi="宋体" w:eastAsia="宋体" w:cs="宋体"/>
                <w:spacing w:val="-4"/>
                <w:sz w:val="21"/>
                <w:szCs w:val="21"/>
                <w:lang w:val="en-US" w:eastAsia="zh-CN"/>
              </w:rPr>
              <w:t>5</w:t>
            </w:r>
            <w:r>
              <w:rPr>
                <w:rFonts w:hint="eastAsia" w:ascii="宋体" w:hAnsi="宋体" w:eastAsia="宋体" w:cs="宋体"/>
                <w:spacing w:val="-4"/>
                <w:sz w:val="21"/>
                <w:szCs w:val="21"/>
              </w:rPr>
              <w:t xml:space="preserve"> 分，每缺一项内容，扣 </w:t>
            </w:r>
            <w:r>
              <w:rPr>
                <w:rFonts w:hint="eastAsia" w:ascii="宋体" w:hAnsi="宋体" w:eastAsia="宋体" w:cs="宋体"/>
                <w:spacing w:val="-4"/>
                <w:sz w:val="21"/>
                <w:szCs w:val="21"/>
                <w:lang w:val="en-US" w:eastAsia="zh-CN"/>
              </w:rPr>
              <w:t>2.5</w:t>
            </w:r>
            <w:r>
              <w:rPr>
                <w:rFonts w:hint="eastAsia" w:ascii="宋体" w:hAnsi="宋体" w:eastAsia="宋体" w:cs="宋体"/>
                <w:spacing w:val="-4"/>
                <w:sz w:val="21"/>
                <w:szCs w:val="21"/>
              </w:rPr>
              <w:t xml:space="preserve"> 分；每项内容中每有一处缺陷扣 1 分，扣完为止。</w:t>
            </w:r>
          </w:p>
          <w:p w14:paraId="507256DA">
            <w:pPr>
              <w:spacing w:line="240" w:lineRule="auto"/>
              <w:ind w:left="0" w:right="0" w:firstLine="0"/>
              <w:jc w:val="both"/>
              <w:rPr>
                <w:rFonts w:ascii="宋体" w:hAnsi="宋体" w:eastAsia="宋体" w:cs="宋体"/>
                <w:sz w:val="21"/>
                <w:szCs w:val="21"/>
              </w:rPr>
            </w:pPr>
            <w:r>
              <w:rPr>
                <w:rFonts w:hint="eastAsia" w:ascii="宋体" w:hAnsi="宋体" w:eastAsia="宋体" w:cs="宋体"/>
                <w:spacing w:val="-4"/>
                <w:sz w:val="21"/>
                <w:szCs w:val="21"/>
              </w:rPr>
              <w:t>缺陷是指：存在不适用项目实际情况的情形、凭空编造、套用其他项目方案、内容前后不一致、前后逻辑错误、涉及的规范及标准错误、地点区域错误、内容缺失、不符合采购需求、不可能实现的情形等任意一种情形。</w:t>
            </w:r>
          </w:p>
        </w:tc>
      </w:tr>
      <w:tr w14:paraId="79B0B4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3" w:hRule="atLeast"/>
          <w:jc w:val="center"/>
        </w:trPr>
        <w:tc>
          <w:tcPr>
            <w:tcW w:w="1305" w:type="dxa"/>
            <w:vMerge w:val="continue"/>
            <w:vAlign w:val="top"/>
          </w:tcPr>
          <w:p w14:paraId="059D6C4E">
            <w:pPr>
              <w:pStyle w:val="14"/>
            </w:pPr>
          </w:p>
        </w:tc>
        <w:tc>
          <w:tcPr>
            <w:tcW w:w="1619" w:type="dxa"/>
            <w:vAlign w:val="top"/>
          </w:tcPr>
          <w:p w14:paraId="6B53E210">
            <w:pPr>
              <w:pStyle w:val="14"/>
              <w:spacing w:line="289" w:lineRule="auto"/>
            </w:pPr>
          </w:p>
          <w:p w14:paraId="76674129">
            <w:pPr>
              <w:pStyle w:val="14"/>
              <w:spacing w:line="290" w:lineRule="auto"/>
            </w:pPr>
          </w:p>
          <w:p w14:paraId="23F2E724">
            <w:pPr>
              <w:spacing w:before="78" w:line="230" w:lineRule="auto"/>
              <w:ind w:left="112" w:right="8" w:firstLine="4"/>
              <w:jc w:val="center"/>
              <w:rPr>
                <w:spacing w:val="-3"/>
              </w:rPr>
            </w:pPr>
            <w:r>
              <w:rPr>
                <w:rFonts w:hint="eastAsia" w:eastAsia="宋体"/>
                <w:spacing w:val="-2"/>
                <w:lang w:val="en-US" w:eastAsia="zh-CN"/>
              </w:rPr>
              <w:t>培训</w:t>
            </w:r>
            <w:r>
              <w:rPr>
                <w:spacing w:val="-2"/>
              </w:rPr>
              <w:t>服务承诺及</w:t>
            </w:r>
            <w:r>
              <w:rPr>
                <w:spacing w:val="-3"/>
              </w:rPr>
              <w:t>违约承诺</w:t>
            </w:r>
          </w:p>
          <w:p w14:paraId="263C4146">
            <w:pPr>
              <w:spacing w:before="78" w:line="230" w:lineRule="auto"/>
              <w:ind w:left="112" w:right="8" w:firstLine="4"/>
              <w:jc w:val="center"/>
              <w:rPr>
                <w:rFonts w:ascii="宋体" w:hAnsi="宋体" w:eastAsia="宋体" w:cs="宋体"/>
                <w:sz w:val="24"/>
                <w:szCs w:val="24"/>
              </w:rPr>
            </w:pPr>
            <w:r>
              <w:rPr>
                <w:rFonts w:ascii="宋体" w:hAnsi="宋体" w:eastAsia="宋体" w:cs="宋体"/>
                <w:spacing w:val="-20"/>
                <w:sz w:val="24"/>
                <w:szCs w:val="24"/>
              </w:rPr>
              <w:t>（</w:t>
            </w:r>
            <w:r>
              <w:rPr>
                <w:rFonts w:hint="eastAsia" w:ascii="宋体" w:hAnsi="宋体" w:eastAsia="宋体" w:cs="宋体"/>
                <w:spacing w:val="-20"/>
                <w:sz w:val="24"/>
                <w:szCs w:val="24"/>
                <w:lang w:val="en-US" w:eastAsia="zh-CN"/>
              </w:rPr>
              <w:t>12</w:t>
            </w:r>
            <w:r>
              <w:rPr>
                <w:rFonts w:ascii="宋体" w:hAnsi="宋体" w:eastAsia="宋体" w:cs="宋体"/>
                <w:spacing w:val="-20"/>
                <w:sz w:val="24"/>
                <w:szCs w:val="24"/>
              </w:rPr>
              <w:t>分）</w:t>
            </w:r>
          </w:p>
        </w:tc>
        <w:tc>
          <w:tcPr>
            <w:tcW w:w="7041" w:type="dxa"/>
            <w:vAlign w:val="center"/>
          </w:tcPr>
          <w:p w14:paraId="124A3066">
            <w:pPr>
              <w:spacing w:line="240" w:lineRule="auto"/>
              <w:ind w:left="0" w:right="0" w:firstLine="0"/>
              <w:jc w:val="both"/>
              <w:rPr>
                <w:rFonts w:hint="eastAsia" w:ascii="宋体" w:hAnsi="宋体" w:eastAsia="宋体" w:cs="宋体"/>
                <w:spacing w:val="-4"/>
                <w:sz w:val="21"/>
                <w:szCs w:val="21"/>
              </w:rPr>
            </w:pPr>
            <w:r>
              <w:rPr>
                <w:rFonts w:hint="eastAsia" w:ascii="宋体" w:hAnsi="宋体" w:eastAsia="宋体" w:cs="宋体"/>
                <w:spacing w:val="-4"/>
                <w:sz w:val="21"/>
                <w:szCs w:val="21"/>
              </w:rPr>
              <w:t>投标人根据本项目需求提供管理服务承诺及违约承诺，内容包含但不限于：</w:t>
            </w:r>
          </w:p>
          <w:p w14:paraId="138B8761">
            <w:pPr>
              <w:spacing w:line="240" w:lineRule="auto"/>
              <w:ind w:left="0" w:right="0" w:firstLine="0"/>
              <w:jc w:val="both"/>
              <w:rPr>
                <w:rFonts w:hint="eastAsia" w:ascii="宋体" w:hAnsi="宋体" w:eastAsia="宋体" w:cs="宋体"/>
                <w:spacing w:val="-4"/>
                <w:sz w:val="21"/>
                <w:szCs w:val="21"/>
              </w:rPr>
            </w:pPr>
            <w:r>
              <w:rPr>
                <w:rFonts w:hint="eastAsia" w:ascii="宋体" w:hAnsi="宋体" w:eastAsia="宋体" w:cs="宋体"/>
                <w:spacing w:val="-4"/>
                <w:sz w:val="21"/>
                <w:szCs w:val="21"/>
              </w:rPr>
              <w:t>①服务内容承诺</w:t>
            </w:r>
          </w:p>
          <w:p w14:paraId="035A9385">
            <w:pPr>
              <w:spacing w:line="240" w:lineRule="auto"/>
              <w:ind w:left="0" w:right="0" w:firstLine="0"/>
              <w:jc w:val="both"/>
              <w:rPr>
                <w:rFonts w:hint="eastAsia" w:ascii="宋体" w:hAnsi="宋体" w:eastAsia="宋体" w:cs="宋体"/>
                <w:spacing w:val="-4"/>
                <w:sz w:val="21"/>
                <w:szCs w:val="21"/>
              </w:rPr>
            </w:pPr>
            <w:r>
              <w:rPr>
                <w:rFonts w:hint="eastAsia" w:ascii="宋体" w:hAnsi="宋体" w:eastAsia="宋体" w:cs="宋体"/>
                <w:spacing w:val="-4"/>
                <w:sz w:val="21"/>
                <w:szCs w:val="21"/>
              </w:rPr>
              <w:t>②服务保障承诺</w:t>
            </w:r>
          </w:p>
          <w:p w14:paraId="611F4D25">
            <w:pPr>
              <w:spacing w:line="240" w:lineRule="auto"/>
              <w:ind w:left="0" w:right="0" w:firstLine="0"/>
              <w:jc w:val="both"/>
              <w:rPr>
                <w:rFonts w:hint="eastAsia" w:ascii="宋体" w:hAnsi="宋体" w:eastAsia="宋体" w:cs="宋体"/>
                <w:spacing w:val="-4"/>
                <w:sz w:val="21"/>
                <w:szCs w:val="21"/>
              </w:rPr>
            </w:pPr>
            <w:r>
              <w:rPr>
                <w:rFonts w:hint="eastAsia" w:ascii="宋体" w:hAnsi="宋体" w:eastAsia="宋体" w:cs="宋体"/>
                <w:spacing w:val="-4"/>
                <w:sz w:val="21"/>
                <w:szCs w:val="21"/>
              </w:rPr>
              <w:t>③检测响应承诺</w:t>
            </w:r>
          </w:p>
          <w:p w14:paraId="32D4ED51">
            <w:pPr>
              <w:spacing w:line="240" w:lineRule="auto"/>
              <w:ind w:left="0" w:right="0" w:firstLine="0"/>
              <w:jc w:val="both"/>
              <w:rPr>
                <w:rFonts w:hint="eastAsia" w:ascii="宋体" w:hAnsi="宋体" w:eastAsia="宋体" w:cs="宋体"/>
                <w:spacing w:val="-4"/>
                <w:sz w:val="21"/>
                <w:szCs w:val="21"/>
              </w:rPr>
            </w:pPr>
            <w:r>
              <w:rPr>
                <w:rFonts w:hint="eastAsia" w:ascii="宋体" w:hAnsi="宋体" w:eastAsia="宋体" w:cs="宋体"/>
                <w:spacing w:val="-4"/>
                <w:sz w:val="21"/>
                <w:szCs w:val="21"/>
              </w:rPr>
              <w:t>④达标保障措施及不达标改善措施</w:t>
            </w:r>
          </w:p>
          <w:p w14:paraId="1A80FA82">
            <w:pPr>
              <w:spacing w:line="240" w:lineRule="auto"/>
              <w:ind w:left="0" w:right="0" w:firstLine="0"/>
              <w:jc w:val="both"/>
              <w:rPr>
                <w:rFonts w:hint="eastAsia" w:ascii="宋体" w:hAnsi="宋体" w:eastAsia="宋体" w:cs="宋体"/>
                <w:spacing w:val="-4"/>
                <w:sz w:val="21"/>
                <w:szCs w:val="21"/>
              </w:rPr>
            </w:pPr>
            <w:r>
              <w:rPr>
                <w:rFonts w:hint="eastAsia" w:ascii="宋体" w:hAnsi="宋体" w:eastAsia="宋体" w:cs="宋体"/>
                <w:spacing w:val="-4"/>
                <w:sz w:val="21"/>
                <w:szCs w:val="21"/>
              </w:rPr>
              <w:t xml:space="preserve">上述 4 项内容满分 </w:t>
            </w:r>
            <w:r>
              <w:rPr>
                <w:rFonts w:hint="eastAsia" w:ascii="宋体" w:hAnsi="宋体" w:eastAsia="宋体" w:cs="宋体"/>
                <w:spacing w:val="-4"/>
                <w:sz w:val="21"/>
                <w:szCs w:val="21"/>
                <w:lang w:val="en-US" w:eastAsia="zh-CN"/>
              </w:rPr>
              <w:t>12</w:t>
            </w:r>
            <w:r>
              <w:rPr>
                <w:rFonts w:hint="eastAsia" w:ascii="宋体" w:hAnsi="宋体" w:eastAsia="宋体" w:cs="宋体"/>
                <w:spacing w:val="-4"/>
                <w:sz w:val="21"/>
                <w:szCs w:val="21"/>
              </w:rPr>
              <w:t xml:space="preserve"> 分，每缺一项内容，扣 </w:t>
            </w:r>
            <w:r>
              <w:rPr>
                <w:rFonts w:hint="eastAsia" w:ascii="宋体" w:hAnsi="宋体" w:eastAsia="宋体" w:cs="宋体"/>
                <w:spacing w:val="-4"/>
                <w:sz w:val="21"/>
                <w:szCs w:val="21"/>
                <w:lang w:val="en-US" w:eastAsia="zh-CN"/>
              </w:rPr>
              <w:t>3</w:t>
            </w:r>
            <w:r>
              <w:rPr>
                <w:rFonts w:hint="eastAsia" w:ascii="宋体" w:hAnsi="宋体" w:eastAsia="宋体" w:cs="宋体"/>
                <w:spacing w:val="-4"/>
                <w:sz w:val="21"/>
                <w:szCs w:val="21"/>
              </w:rPr>
              <w:t xml:space="preserve"> 分；每项内容中每有一处缺陷扣 1 分，扣完为止。</w:t>
            </w:r>
          </w:p>
          <w:p w14:paraId="223F7FCA">
            <w:pPr>
              <w:spacing w:line="240" w:lineRule="auto"/>
              <w:ind w:left="0" w:right="0" w:firstLine="0"/>
              <w:jc w:val="both"/>
              <w:rPr>
                <w:rFonts w:ascii="宋体" w:hAnsi="宋体" w:eastAsia="宋体" w:cs="宋体"/>
                <w:sz w:val="21"/>
                <w:szCs w:val="21"/>
              </w:rPr>
            </w:pPr>
            <w:r>
              <w:rPr>
                <w:rFonts w:hint="eastAsia" w:ascii="宋体" w:hAnsi="宋体" w:eastAsia="宋体" w:cs="宋体"/>
                <w:spacing w:val="-4"/>
                <w:sz w:val="21"/>
                <w:szCs w:val="21"/>
              </w:rPr>
              <w:t>缺陷是指：存在不适用项目实际情况的情形、凭空编造、套用其他项目方案、内容前后不一致、前后逻辑错误、涉及的规范及标准错误、地点区域错误、内容缺失、不符合采购需求、不可能实现的情形等任意一种情形。</w:t>
            </w:r>
          </w:p>
        </w:tc>
      </w:tr>
      <w:tr w14:paraId="1C152F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8" w:hRule="atLeast"/>
          <w:jc w:val="center"/>
        </w:trPr>
        <w:tc>
          <w:tcPr>
            <w:tcW w:w="1305" w:type="dxa"/>
            <w:tcBorders>
              <w:top w:val="nil"/>
            </w:tcBorders>
            <w:vAlign w:val="top"/>
          </w:tcPr>
          <w:p w14:paraId="740DB249">
            <w:pPr>
              <w:pStyle w:val="14"/>
            </w:pPr>
          </w:p>
        </w:tc>
        <w:tc>
          <w:tcPr>
            <w:tcW w:w="1619" w:type="dxa"/>
            <w:vAlign w:val="center"/>
          </w:tcPr>
          <w:p w14:paraId="0CBFD0E9">
            <w:pPr>
              <w:spacing w:before="78" w:line="230" w:lineRule="auto"/>
              <w:ind w:left="114" w:right="107" w:hanging="2"/>
              <w:jc w:val="center"/>
              <w:rPr>
                <w:rFonts w:hint="eastAsia" w:ascii="宋体" w:hAnsi="宋体" w:eastAsia="宋体" w:cs="宋体"/>
                <w:spacing w:val="1"/>
                <w:sz w:val="24"/>
                <w:szCs w:val="24"/>
                <w:highlight w:val="none"/>
              </w:rPr>
            </w:pPr>
            <w:r>
              <w:rPr>
                <w:rFonts w:hint="eastAsia" w:ascii="宋体" w:hAnsi="宋体" w:eastAsia="宋体" w:cs="宋体"/>
                <w:spacing w:val="1"/>
                <w:sz w:val="24"/>
                <w:szCs w:val="24"/>
                <w:highlight w:val="none"/>
                <w:lang w:val="en-US" w:eastAsia="zh-CN"/>
              </w:rPr>
              <w:t>后续</w:t>
            </w:r>
            <w:r>
              <w:rPr>
                <w:rFonts w:hint="eastAsia" w:ascii="宋体" w:hAnsi="宋体" w:eastAsia="宋体" w:cs="宋体"/>
                <w:spacing w:val="1"/>
                <w:sz w:val="24"/>
                <w:szCs w:val="24"/>
                <w:highlight w:val="none"/>
              </w:rPr>
              <w:t>服务</w:t>
            </w:r>
          </w:p>
          <w:p w14:paraId="72B99E10">
            <w:pPr>
              <w:spacing w:before="78" w:line="230" w:lineRule="auto"/>
              <w:ind w:left="114" w:right="107" w:hanging="2"/>
              <w:jc w:val="center"/>
              <w:rPr>
                <w:rFonts w:hint="eastAsia" w:ascii="宋体" w:hAnsi="宋体" w:eastAsia="宋体" w:cs="宋体"/>
                <w:spacing w:val="1"/>
                <w:sz w:val="24"/>
                <w:szCs w:val="24"/>
                <w:highlight w:val="none"/>
              </w:rPr>
            </w:pPr>
            <w:r>
              <w:rPr>
                <w:rFonts w:hint="eastAsia" w:ascii="宋体" w:hAnsi="宋体" w:eastAsia="宋体" w:cs="宋体"/>
                <w:spacing w:val="1"/>
                <w:sz w:val="24"/>
                <w:szCs w:val="24"/>
                <w:highlight w:val="none"/>
              </w:rPr>
              <w:t>及</w:t>
            </w:r>
            <w:r>
              <w:rPr>
                <w:rFonts w:hint="eastAsia" w:ascii="宋体" w:hAnsi="宋体" w:eastAsia="宋体" w:cs="宋体"/>
                <w:spacing w:val="1"/>
                <w:sz w:val="24"/>
                <w:szCs w:val="24"/>
                <w:highlight w:val="none"/>
                <w:lang w:val="en-US" w:eastAsia="zh-CN"/>
              </w:rPr>
              <w:t>保障</w:t>
            </w:r>
            <w:r>
              <w:rPr>
                <w:rFonts w:hint="eastAsia" w:ascii="宋体" w:hAnsi="宋体" w:eastAsia="宋体" w:cs="宋体"/>
                <w:spacing w:val="1"/>
                <w:sz w:val="24"/>
                <w:szCs w:val="24"/>
                <w:highlight w:val="none"/>
              </w:rPr>
              <w:t>承诺</w:t>
            </w:r>
          </w:p>
          <w:p w14:paraId="464B3DC9">
            <w:pPr>
              <w:spacing w:before="78" w:line="230" w:lineRule="auto"/>
              <w:ind w:left="114" w:right="107" w:hanging="2"/>
              <w:jc w:val="center"/>
              <w:rPr>
                <w:rFonts w:hint="eastAsia" w:ascii="宋体" w:hAnsi="宋体" w:eastAsia="宋体" w:cs="宋体"/>
                <w:spacing w:val="1"/>
                <w:sz w:val="24"/>
                <w:szCs w:val="24"/>
                <w:highlight w:val="none"/>
              </w:rPr>
            </w:pPr>
            <w:r>
              <w:rPr>
                <w:rFonts w:hint="eastAsia" w:ascii="宋体" w:hAnsi="宋体" w:eastAsia="宋体" w:cs="宋体"/>
                <w:spacing w:val="1"/>
                <w:sz w:val="24"/>
                <w:szCs w:val="24"/>
                <w:highlight w:val="none"/>
              </w:rPr>
              <w:t>（</w:t>
            </w:r>
            <w:r>
              <w:rPr>
                <w:rFonts w:hint="eastAsia" w:ascii="宋体" w:hAnsi="宋体" w:eastAsia="宋体" w:cs="宋体"/>
                <w:spacing w:val="1"/>
                <w:sz w:val="24"/>
                <w:szCs w:val="24"/>
                <w:highlight w:val="none"/>
                <w:lang w:val="en-US" w:eastAsia="zh-CN"/>
              </w:rPr>
              <w:t>5</w:t>
            </w:r>
            <w:r>
              <w:rPr>
                <w:rFonts w:hint="eastAsia" w:ascii="宋体" w:hAnsi="宋体" w:eastAsia="宋体" w:cs="宋体"/>
                <w:spacing w:val="1"/>
                <w:sz w:val="24"/>
                <w:szCs w:val="24"/>
                <w:highlight w:val="none"/>
              </w:rPr>
              <w:t>分）</w:t>
            </w:r>
          </w:p>
        </w:tc>
        <w:tc>
          <w:tcPr>
            <w:tcW w:w="7041" w:type="dxa"/>
            <w:vAlign w:val="center"/>
          </w:tcPr>
          <w:p w14:paraId="66A3047A">
            <w:pPr>
              <w:rPr>
                <w:rFonts w:hint="eastAsia" w:ascii="宋体" w:hAnsi="宋体" w:eastAsia="宋体" w:cs="宋体"/>
                <w:spacing w:val="-4"/>
                <w:sz w:val="21"/>
                <w:szCs w:val="21"/>
              </w:rPr>
            </w:pPr>
            <w:r>
              <w:rPr>
                <w:rFonts w:hint="eastAsia" w:ascii="宋体" w:hAnsi="宋体" w:eastAsia="宋体" w:cs="宋体"/>
                <w:spacing w:val="-4"/>
                <w:sz w:val="21"/>
                <w:szCs w:val="21"/>
              </w:rPr>
              <w:t>做好培训后知识拓展和实践服务。培训课时结束，承诺学习答疑解惑继续。坚持“网络、回访、跟踪”三级跟踪服务机制，以便更好的实现短期培训的长期效果，实现师生互动交流学习，有专业技术课外技术指导。</w:t>
            </w:r>
          </w:p>
          <w:p w14:paraId="505577F3">
            <w:pPr>
              <w:rPr>
                <w:rFonts w:hint="eastAsia" w:ascii="宋体" w:hAnsi="宋体" w:eastAsia="宋体" w:cs="宋体"/>
                <w:spacing w:val="-4"/>
                <w:sz w:val="21"/>
                <w:szCs w:val="21"/>
              </w:rPr>
            </w:pPr>
            <w:r>
              <w:rPr>
                <w:rFonts w:hint="eastAsia" w:ascii="宋体" w:hAnsi="宋体" w:eastAsia="宋体" w:cs="宋体"/>
                <w:spacing w:val="-4"/>
                <w:sz w:val="21"/>
                <w:szCs w:val="21"/>
              </w:rPr>
              <w:t>从包括但不限于以下方面阐述：</w:t>
            </w:r>
          </w:p>
          <w:p w14:paraId="037BD594">
            <w:pPr>
              <w:rPr>
                <w:rFonts w:hint="eastAsia" w:ascii="宋体" w:hAnsi="宋体" w:eastAsia="宋体" w:cs="宋体"/>
                <w:spacing w:val="-4"/>
                <w:sz w:val="21"/>
                <w:szCs w:val="21"/>
              </w:rPr>
            </w:pPr>
            <w:r>
              <w:rPr>
                <w:rFonts w:hint="eastAsia" w:ascii="宋体" w:hAnsi="宋体" w:eastAsia="宋体" w:cs="宋体"/>
                <w:spacing w:val="-4"/>
                <w:sz w:val="21"/>
                <w:szCs w:val="21"/>
              </w:rPr>
              <w:t>①响应时效性；</w:t>
            </w:r>
          </w:p>
          <w:p w14:paraId="07B393DA">
            <w:pPr>
              <w:rPr>
                <w:rFonts w:hint="eastAsia" w:ascii="宋体" w:hAnsi="宋体" w:eastAsia="宋体" w:cs="宋体"/>
                <w:spacing w:val="-4"/>
                <w:sz w:val="21"/>
                <w:szCs w:val="21"/>
              </w:rPr>
            </w:pPr>
            <w:r>
              <w:rPr>
                <w:rFonts w:hint="eastAsia" w:ascii="宋体" w:hAnsi="宋体" w:eastAsia="宋体" w:cs="宋体"/>
                <w:spacing w:val="-4"/>
                <w:sz w:val="21"/>
                <w:szCs w:val="21"/>
              </w:rPr>
              <w:t>②多渠道支持；</w:t>
            </w:r>
          </w:p>
          <w:p w14:paraId="18B45157">
            <w:pPr>
              <w:rPr>
                <w:rFonts w:hint="eastAsia" w:ascii="宋体" w:hAnsi="宋体" w:eastAsia="宋体" w:cs="宋体"/>
                <w:spacing w:val="-4"/>
                <w:sz w:val="21"/>
                <w:szCs w:val="21"/>
              </w:rPr>
            </w:pPr>
            <w:r>
              <w:rPr>
                <w:rFonts w:hint="eastAsia" w:ascii="宋体" w:hAnsi="宋体" w:eastAsia="宋体" w:cs="宋体"/>
                <w:spacing w:val="-4"/>
                <w:sz w:val="21"/>
                <w:szCs w:val="21"/>
              </w:rPr>
              <w:t>③服务时间覆盖；</w:t>
            </w:r>
          </w:p>
          <w:p w14:paraId="6A8EC23D">
            <w:pPr>
              <w:rPr>
                <w:rFonts w:hint="eastAsia" w:ascii="宋体" w:hAnsi="宋体" w:eastAsia="宋体" w:cs="宋体"/>
                <w:spacing w:val="-4"/>
                <w:sz w:val="21"/>
                <w:szCs w:val="21"/>
              </w:rPr>
            </w:pPr>
            <w:r>
              <w:rPr>
                <w:rFonts w:hint="eastAsia" w:ascii="宋体" w:hAnsi="宋体" w:eastAsia="宋体" w:cs="宋体"/>
                <w:spacing w:val="-4"/>
                <w:sz w:val="21"/>
                <w:szCs w:val="21"/>
              </w:rPr>
              <w:t>④后续服务人员安排；</w:t>
            </w:r>
          </w:p>
          <w:p w14:paraId="4F7B171F">
            <w:pPr>
              <w:rPr>
                <w:rFonts w:hint="eastAsia" w:ascii="宋体" w:hAnsi="宋体" w:eastAsia="宋体" w:cs="宋体"/>
                <w:spacing w:val="-4"/>
                <w:sz w:val="21"/>
                <w:szCs w:val="21"/>
              </w:rPr>
            </w:pPr>
            <w:r>
              <w:rPr>
                <w:rFonts w:hint="eastAsia" w:ascii="宋体" w:hAnsi="宋体" w:eastAsia="宋体" w:cs="宋体"/>
                <w:spacing w:val="-4"/>
                <w:sz w:val="21"/>
                <w:szCs w:val="21"/>
              </w:rPr>
              <w:t>⑤问题解决及持续支撑等。</w:t>
            </w:r>
          </w:p>
          <w:p w14:paraId="5938A012">
            <w:pPr>
              <w:rPr>
                <w:rFonts w:hint="eastAsia" w:eastAsia="宋体"/>
                <w:lang w:val="en-US" w:eastAsia="zh-CN"/>
              </w:rPr>
            </w:pPr>
            <w:r>
              <w:rPr>
                <w:rFonts w:hint="eastAsia" w:ascii="宋体" w:hAnsi="宋体" w:eastAsia="宋体" w:cs="宋体"/>
                <w:spacing w:val="-4"/>
                <w:sz w:val="21"/>
                <w:szCs w:val="21"/>
              </w:rPr>
              <w:t>最多得5分。每有一项缺项或漏项扣1分，每有一处缺陷扣0.5分，扣完为止。（缺陷是指：前后内容不一致、缺少针对性、存在凭空编造、前后逻辑错误、涉及的规范及标准错误、内容简略不够详细或与本项目无关等任意一种情形，不满足采购需求等）未提供不得分。</w:t>
            </w:r>
          </w:p>
        </w:tc>
      </w:tr>
    </w:tbl>
    <w:p w14:paraId="2B5D59A9">
      <w:pPr>
        <w:rPr>
          <w:rFonts w:ascii="Arial"/>
          <w:sz w:val="21"/>
        </w:rPr>
      </w:pPr>
    </w:p>
    <w:p w14:paraId="2B249513">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0" w:firstLineChars="0"/>
        <w:textAlignment w:val="baseline"/>
        <w:rPr>
          <w:sz w:val="24"/>
          <w:szCs w:val="24"/>
        </w:rPr>
      </w:pPr>
      <w:r>
        <w:rPr>
          <w:b/>
          <w:bCs/>
          <w:sz w:val="24"/>
          <w:szCs w:val="24"/>
        </w:rPr>
        <w:t>注</w:t>
      </w:r>
      <w:r>
        <w:rPr>
          <w:b/>
          <w:bCs/>
          <w:spacing w:val="-27"/>
          <w:sz w:val="24"/>
          <w:szCs w:val="24"/>
        </w:rPr>
        <w:t>：（</w:t>
      </w:r>
      <w:r>
        <w:rPr>
          <w:b/>
          <w:bCs/>
          <w:sz w:val="24"/>
          <w:szCs w:val="24"/>
        </w:rPr>
        <w:t>1）评分如出现小数点，则保留小数点后两位。</w:t>
      </w:r>
    </w:p>
    <w:p w14:paraId="258DF012">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470" w:firstLineChars="200"/>
        <w:textAlignment w:val="baseline"/>
        <w:rPr>
          <w:sz w:val="24"/>
          <w:szCs w:val="24"/>
        </w:rPr>
      </w:pPr>
      <w:r>
        <w:rPr>
          <w:b/>
          <w:bCs/>
          <w:spacing w:val="-3"/>
          <w:sz w:val="24"/>
          <w:szCs w:val="24"/>
        </w:rPr>
        <w:t>（2）投标人应提交与评价指标体系相关的各类有效资料。</w:t>
      </w:r>
    </w:p>
    <w:p w14:paraId="43462704">
      <w:pPr>
        <w:pStyle w:val="3"/>
        <w:keepNext w:val="0"/>
        <w:keepLines w:val="0"/>
        <w:pageBreakBefore w:val="0"/>
        <w:widowControl/>
        <w:kinsoku w:val="0"/>
        <w:wordWrap/>
        <w:overflowPunct/>
        <w:topLinePunct w:val="0"/>
        <w:autoSpaceDE w:val="0"/>
        <w:autoSpaceDN w:val="0"/>
        <w:bidi w:val="0"/>
        <w:adjustRightInd w:val="0"/>
        <w:snapToGrid w:val="0"/>
        <w:spacing w:line="360" w:lineRule="auto"/>
        <w:ind w:right="0" w:rightChars="0" w:firstLine="458" w:firstLineChars="200"/>
        <w:textAlignment w:val="baseline"/>
        <w:rPr>
          <w:sz w:val="24"/>
          <w:szCs w:val="24"/>
        </w:rPr>
      </w:pPr>
      <w:r>
        <w:rPr>
          <w:b/>
          <w:bCs/>
          <w:spacing w:val="-6"/>
          <w:sz w:val="24"/>
          <w:szCs w:val="24"/>
        </w:rPr>
        <w:t>（</w:t>
      </w:r>
      <w:r>
        <w:rPr>
          <w:rFonts w:hint="eastAsia"/>
          <w:b/>
          <w:bCs/>
          <w:spacing w:val="-6"/>
          <w:sz w:val="24"/>
          <w:szCs w:val="24"/>
          <w:lang w:val="en-US" w:eastAsia="zh-CN"/>
        </w:rPr>
        <w:t>3</w:t>
      </w:r>
      <w:r>
        <w:rPr>
          <w:b/>
          <w:bCs/>
          <w:spacing w:val="-6"/>
          <w:sz w:val="24"/>
          <w:szCs w:val="24"/>
        </w:rPr>
        <w:t>）87</w:t>
      </w:r>
      <w:r>
        <w:rPr>
          <w:spacing w:val="-34"/>
          <w:sz w:val="24"/>
          <w:szCs w:val="24"/>
        </w:rPr>
        <w:t xml:space="preserve"> </w:t>
      </w:r>
      <w:r>
        <w:rPr>
          <w:b/>
          <w:bCs/>
          <w:spacing w:val="-6"/>
          <w:sz w:val="24"/>
          <w:szCs w:val="24"/>
        </w:rPr>
        <w:t>令号第六十条规定:“评标委员会认为投标人的报价明显低于其他</w:t>
      </w:r>
      <w:r>
        <w:rPr>
          <w:b/>
          <w:bCs/>
          <w:spacing w:val="-3"/>
          <w:sz w:val="24"/>
          <w:szCs w:val="24"/>
        </w:rPr>
        <w:t>通过符合性审查投标人的报价，有可能影响产品质量或者不能诚信履约的</w:t>
      </w:r>
      <w:r>
        <w:rPr>
          <w:b/>
          <w:bCs/>
          <w:spacing w:val="-4"/>
          <w:sz w:val="24"/>
          <w:szCs w:val="24"/>
        </w:rPr>
        <w:t>，应</w:t>
      </w:r>
      <w:r>
        <w:rPr>
          <w:b/>
          <w:bCs/>
          <w:spacing w:val="-1"/>
          <w:sz w:val="24"/>
          <w:szCs w:val="24"/>
        </w:rPr>
        <w:t>当要求其在评标现场合理的时间内提供书面说明，必要时提交相关证明</w:t>
      </w:r>
      <w:r>
        <w:rPr>
          <w:b/>
          <w:bCs/>
          <w:spacing w:val="-2"/>
          <w:sz w:val="24"/>
          <w:szCs w:val="24"/>
        </w:rPr>
        <w:t>材料</w:t>
      </w:r>
      <w:r>
        <w:rPr>
          <w:spacing w:val="-69"/>
          <w:sz w:val="24"/>
          <w:szCs w:val="24"/>
        </w:rPr>
        <w:t xml:space="preserve"> </w:t>
      </w:r>
      <w:r>
        <w:rPr>
          <w:b/>
          <w:bCs/>
          <w:spacing w:val="-2"/>
          <w:sz w:val="24"/>
          <w:szCs w:val="24"/>
        </w:rPr>
        <w:t>;</w:t>
      </w:r>
      <w:r>
        <w:rPr>
          <w:sz w:val="24"/>
          <w:szCs w:val="24"/>
        </w:rPr>
        <w:t xml:space="preserve"> </w:t>
      </w:r>
      <w:r>
        <w:rPr>
          <w:b/>
          <w:bCs/>
          <w:sz w:val="24"/>
          <w:szCs w:val="24"/>
        </w:rPr>
        <w:t>投标人不能证明其报价合理性的，评标委员会应当将其作为无效投标处理。</w:t>
      </w:r>
      <w:r>
        <w:rPr>
          <w:spacing w:val="-70"/>
          <w:sz w:val="24"/>
          <w:szCs w:val="24"/>
        </w:rPr>
        <w:t xml:space="preserve"> </w:t>
      </w:r>
      <w:r>
        <w:rPr>
          <w:b/>
          <w:bCs/>
          <w:sz w:val="24"/>
          <w:szCs w:val="24"/>
        </w:rPr>
        <w:t>”</w:t>
      </w:r>
    </w:p>
    <w:p w14:paraId="1012BDAC">
      <w:pPr>
        <w:spacing w:line="352" w:lineRule="auto"/>
        <w:rPr>
          <w:sz w:val="24"/>
          <w:szCs w:val="24"/>
        </w:rPr>
        <w:sectPr>
          <w:footerReference r:id="rId42" w:type="default"/>
          <w:pgSz w:w="11905" w:h="16838"/>
          <w:pgMar w:top="1429" w:right="1134" w:bottom="1678" w:left="1145" w:header="0" w:footer="992" w:gutter="0"/>
          <w:pgNumType w:fmt="decimal"/>
          <w:cols w:space="0" w:num="1"/>
          <w:docGrid w:linePitch="0" w:charSpace="0"/>
        </w:sectPr>
      </w:pPr>
    </w:p>
    <w:p w14:paraId="047A515D">
      <w:pPr>
        <w:spacing w:line="247" w:lineRule="auto"/>
        <w:rPr>
          <w:rFonts w:ascii="Arial"/>
          <w:sz w:val="21"/>
        </w:rPr>
      </w:pPr>
    </w:p>
    <w:p w14:paraId="4636E98F">
      <w:pPr>
        <w:spacing w:line="247" w:lineRule="auto"/>
        <w:rPr>
          <w:rFonts w:ascii="Arial"/>
          <w:sz w:val="21"/>
        </w:rPr>
      </w:pPr>
    </w:p>
    <w:p w14:paraId="5AD2C39C">
      <w:pPr>
        <w:spacing w:line="247" w:lineRule="auto"/>
        <w:rPr>
          <w:rFonts w:ascii="Arial"/>
          <w:sz w:val="21"/>
        </w:rPr>
      </w:pPr>
    </w:p>
    <w:p w14:paraId="26EC0C5A">
      <w:pPr>
        <w:spacing w:line="247" w:lineRule="auto"/>
        <w:rPr>
          <w:rFonts w:ascii="Arial"/>
          <w:sz w:val="21"/>
        </w:rPr>
      </w:pPr>
    </w:p>
    <w:p w14:paraId="15EFABE1">
      <w:pPr>
        <w:spacing w:line="247" w:lineRule="auto"/>
        <w:rPr>
          <w:rFonts w:ascii="Arial"/>
          <w:sz w:val="21"/>
        </w:rPr>
      </w:pPr>
    </w:p>
    <w:p w14:paraId="4B93EB9F">
      <w:pPr>
        <w:spacing w:line="247" w:lineRule="auto"/>
        <w:rPr>
          <w:rFonts w:ascii="Arial"/>
          <w:sz w:val="21"/>
        </w:rPr>
      </w:pPr>
    </w:p>
    <w:p w14:paraId="6560B1E9">
      <w:pPr>
        <w:spacing w:line="248" w:lineRule="auto"/>
        <w:rPr>
          <w:rFonts w:ascii="Arial"/>
          <w:sz w:val="21"/>
        </w:rPr>
      </w:pPr>
    </w:p>
    <w:p w14:paraId="390F1140">
      <w:pPr>
        <w:spacing w:line="248" w:lineRule="auto"/>
        <w:rPr>
          <w:rFonts w:ascii="Arial"/>
          <w:sz w:val="21"/>
        </w:rPr>
      </w:pPr>
    </w:p>
    <w:p w14:paraId="397A42D0">
      <w:pPr>
        <w:spacing w:line="248" w:lineRule="auto"/>
        <w:rPr>
          <w:rFonts w:ascii="Arial"/>
          <w:sz w:val="21"/>
        </w:rPr>
      </w:pPr>
    </w:p>
    <w:p w14:paraId="26C01519">
      <w:pPr>
        <w:pStyle w:val="3"/>
        <w:spacing w:before="36" w:line="225" w:lineRule="auto"/>
        <w:jc w:val="center"/>
        <w:rPr>
          <w:rFonts w:hint="eastAsia" w:eastAsia="宋体"/>
          <w:sz w:val="31"/>
          <w:szCs w:val="31"/>
          <w:lang w:eastAsia="zh-CN"/>
        </w:rPr>
      </w:pPr>
      <w:r>
        <w:rPr>
          <w:rFonts w:hint="eastAsia"/>
          <w:b/>
          <w:bCs/>
          <w:sz w:val="36"/>
          <w:szCs w:val="36"/>
          <w:lang w:eastAsia="zh-CN"/>
        </w:rPr>
        <w:t>2026年麦盖提县专业技术人才培训项目（二次）</w:t>
      </w:r>
    </w:p>
    <w:p w14:paraId="572347D3">
      <w:pPr>
        <w:spacing w:line="286" w:lineRule="auto"/>
        <w:rPr>
          <w:rFonts w:ascii="Arial"/>
          <w:sz w:val="21"/>
        </w:rPr>
      </w:pPr>
    </w:p>
    <w:p w14:paraId="65B79D97">
      <w:pPr>
        <w:spacing w:line="286" w:lineRule="auto"/>
        <w:rPr>
          <w:rFonts w:ascii="Arial"/>
          <w:sz w:val="21"/>
        </w:rPr>
      </w:pPr>
    </w:p>
    <w:p w14:paraId="0C204110">
      <w:pPr>
        <w:spacing w:line="287" w:lineRule="auto"/>
        <w:rPr>
          <w:rFonts w:ascii="Arial"/>
          <w:sz w:val="21"/>
        </w:rPr>
      </w:pPr>
    </w:p>
    <w:p w14:paraId="66273320">
      <w:pPr>
        <w:spacing w:line="287" w:lineRule="auto"/>
        <w:rPr>
          <w:rFonts w:ascii="Arial"/>
          <w:sz w:val="21"/>
        </w:rPr>
      </w:pPr>
    </w:p>
    <w:p w14:paraId="47E36BEE">
      <w:pPr>
        <w:pStyle w:val="3"/>
        <w:spacing w:before="114" w:line="231" w:lineRule="auto"/>
        <w:ind w:right="118" w:rightChars="0"/>
        <w:jc w:val="center"/>
        <w:rPr>
          <w:b/>
          <w:bCs/>
          <w:spacing w:val="3"/>
          <w:sz w:val="35"/>
          <w:szCs w:val="35"/>
        </w:rPr>
      </w:pPr>
      <w:r>
        <w:rPr>
          <w:b/>
          <w:bCs/>
          <w:spacing w:val="3"/>
          <w:sz w:val="35"/>
          <w:szCs w:val="35"/>
        </w:rPr>
        <w:t>招标文件</w:t>
      </w:r>
    </w:p>
    <w:p w14:paraId="2E5CFB9B">
      <w:pPr>
        <w:pStyle w:val="3"/>
        <w:spacing w:before="114" w:line="231" w:lineRule="auto"/>
        <w:ind w:right="47" w:rightChars="0"/>
        <w:jc w:val="center"/>
      </w:pPr>
      <w:r>
        <w:rPr>
          <w:b/>
          <w:bCs/>
          <w:spacing w:val="-3"/>
        </w:rPr>
        <w:t>（项目编号：</w:t>
      </w:r>
      <w:r>
        <w:rPr>
          <w:rFonts w:hint="eastAsia"/>
          <w:b/>
          <w:bCs/>
          <w:spacing w:val="-3"/>
          <w:lang w:eastAsia="zh-CN"/>
        </w:rPr>
        <w:t>XJZYH-(CG)GK2026-09-02</w:t>
      </w:r>
      <w:r>
        <w:rPr>
          <w:b/>
          <w:bCs/>
          <w:spacing w:val="-9"/>
        </w:rPr>
        <w:t>）</w:t>
      </w:r>
    </w:p>
    <w:p w14:paraId="70E6ECC3">
      <w:pPr>
        <w:spacing w:line="251" w:lineRule="auto"/>
        <w:rPr>
          <w:rFonts w:ascii="Arial"/>
          <w:sz w:val="21"/>
        </w:rPr>
      </w:pPr>
    </w:p>
    <w:p w14:paraId="7CC45DFC">
      <w:pPr>
        <w:spacing w:line="251" w:lineRule="auto"/>
        <w:rPr>
          <w:rFonts w:ascii="Arial"/>
          <w:sz w:val="21"/>
        </w:rPr>
      </w:pPr>
    </w:p>
    <w:p w14:paraId="68234194">
      <w:pPr>
        <w:spacing w:line="251" w:lineRule="auto"/>
        <w:rPr>
          <w:rFonts w:ascii="Arial"/>
          <w:sz w:val="21"/>
        </w:rPr>
      </w:pPr>
    </w:p>
    <w:p w14:paraId="4D477CCD">
      <w:pPr>
        <w:pStyle w:val="3"/>
        <w:spacing w:before="101" w:line="224" w:lineRule="auto"/>
        <w:outlineLvl w:val="9"/>
        <w:rPr>
          <w:b/>
          <w:bCs/>
          <w:spacing w:val="5"/>
          <w:sz w:val="31"/>
          <w:szCs w:val="31"/>
        </w:rPr>
      </w:pPr>
    </w:p>
    <w:p w14:paraId="2179BD14">
      <w:pPr>
        <w:pStyle w:val="3"/>
        <w:spacing w:before="101" w:line="224" w:lineRule="auto"/>
        <w:outlineLvl w:val="9"/>
        <w:rPr>
          <w:b/>
          <w:bCs/>
          <w:spacing w:val="5"/>
          <w:sz w:val="31"/>
          <w:szCs w:val="31"/>
        </w:rPr>
      </w:pPr>
    </w:p>
    <w:p w14:paraId="18591479">
      <w:pPr>
        <w:pStyle w:val="3"/>
        <w:spacing w:before="101" w:line="224" w:lineRule="auto"/>
        <w:ind w:left="3207" w:leftChars="0"/>
        <w:outlineLvl w:val="9"/>
        <w:rPr>
          <w:b/>
          <w:bCs/>
          <w:spacing w:val="5"/>
          <w:sz w:val="31"/>
          <w:szCs w:val="31"/>
        </w:rPr>
      </w:pPr>
    </w:p>
    <w:p w14:paraId="137D356B">
      <w:pPr>
        <w:pStyle w:val="3"/>
        <w:spacing w:before="101" w:line="224" w:lineRule="auto"/>
        <w:ind w:left="3207" w:leftChars="0"/>
        <w:outlineLvl w:val="9"/>
        <w:rPr>
          <w:b/>
          <w:bCs/>
          <w:spacing w:val="5"/>
          <w:sz w:val="31"/>
          <w:szCs w:val="31"/>
        </w:rPr>
      </w:pPr>
    </w:p>
    <w:p w14:paraId="46CA5F88">
      <w:pPr>
        <w:pStyle w:val="3"/>
        <w:spacing w:before="101" w:line="224" w:lineRule="auto"/>
        <w:ind w:left="3207" w:leftChars="0"/>
        <w:outlineLvl w:val="9"/>
        <w:rPr>
          <w:b/>
          <w:bCs/>
          <w:spacing w:val="5"/>
          <w:sz w:val="31"/>
          <w:szCs w:val="31"/>
        </w:rPr>
      </w:pPr>
    </w:p>
    <w:p w14:paraId="03BAD080">
      <w:pPr>
        <w:pStyle w:val="3"/>
        <w:spacing w:before="101" w:line="224" w:lineRule="auto"/>
        <w:jc w:val="center"/>
        <w:outlineLvl w:val="9"/>
        <w:rPr>
          <w:rFonts w:hint="eastAsia" w:eastAsia="宋体"/>
          <w:sz w:val="31"/>
          <w:szCs w:val="31"/>
          <w:lang w:eastAsia="zh-CN"/>
        </w:rPr>
      </w:pPr>
      <w:r>
        <w:rPr>
          <w:b/>
          <w:bCs/>
          <w:spacing w:val="5"/>
          <w:sz w:val="31"/>
          <w:szCs w:val="31"/>
        </w:rPr>
        <w:t>采购服务合同</w:t>
      </w:r>
      <w:r>
        <w:rPr>
          <w:rFonts w:hint="eastAsia"/>
          <w:b/>
          <w:bCs/>
          <w:spacing w:val="5"/>
          <w:sz w:val="31"/>
          <w:szCs w:val="31"/>
          <w:lang w:eastAsia="zh-CN"/>
        </w:rPr>
        <w:t>（</w:t>
      </w:r>
      <w:r>
        <w:rPr>
          <w:rFonts w:hint="eastAsia"/>
          <w:b/>
          <w:bCs/>
          <w:spacing w:val="5"/>
          <w:sz w:val="31"/>
          <w:szCs w:val="31"/>
          <w:lang w:val="en-US" w:eastAsia="zh-CN"/>
        </w:rPr>
        <w:t>范本</w:t>
      </w:r>
      <w:r>
        <w:rPr>
          <w:rFonts w:hint="eastAsia"/>
          <w:b/>
          <w:bCs/>
          <w:spacing w:val="5"/>
          <w:sz w:val="31"/>
          <w:szCs w:val="31"/>
          <w:lang w:eastAsia="zh-CN"/>
        </w:rPr>
        <w:t>）</w:t>
      </w:r>
    </w:p>
    <w:p w14:paraId="4084AD55">
      <w:pPr>
        <w:spacing w:line="262" w:lineRule="auto"/>
        <w:rPr>
          <w:rFonts w:ascii="Arial"/>
          <w:sz w:val="21"/>
        </w:rPr>
      </w:pPr>
    </w:p>
    <w:p w14:paraId="64E7D0B1">
      <w:pPr>
        <w:spacing w:line="262" w:lineRule="auto"/>
        <w:rPr>
          <w:rFonts w:ascii="Arial"/>
          <w:sz w:val="21"/>
        </w:rPr>
      </w:pPr>
    </w:p>
    <w:p w14:paraId="0C9CDC79">
      <w:pPr>
        <w:spacing w:line="262" w:lineRule="auto"/>
        <w:rPr>
          <w:rFonts w:ascii="Arial"/>
          <w:sz w:val="21"/>
        </w:rPr>
      </w:pPr>
    </w:p>
    <w:p w14:paraId="70335F90">
      <w:pPr>
        <w:spacing w:line="262" w:lineRule="auto"/>
        <w:rPr>
          <w:rFonts w:ascii="Arial"/>
          <w:sz w:val="21"/>
        </w:rPr>
      </w:pPr>
    </w:p>
    <w:p w14:paraId="78217AD6">
      <w:pPr>
        <w:spacing w:line="262" w:lineRule="auto"/>
        <w:rPr>
          <w:rFonts w:ascii="Arial"/>
          <w:sz w:val="21"/>
        </w:rPr>
      </w:pPr>
    </w:p>
    <w:p w14:paraId="562EDF8F">
      <w:pPr>
        <w:spacing w:line="262" w:lineRule="auto"/>
        <w:rPr>
          <w:rFonts w:ascii="Arial"/>
          <w:sz w:val="21"/>
        </w:rPr>
      </w:pPr>
    </w:p>
    <w:p w14:paraId="2A35FBEE">
      <w:pPr>
        <w:spacing w:line="263" w:lineRule="auto"/>
        <w:rPr>
          <w:rFonts w:ascii="Arial"/>
          <w:sz w:val="21"/>
        </w:rPr>
      </w:pPr>
    </w:p>
    <w:p w14:paraId="5D7DBA0D">
      <w:pPr>
        <w:spacing w:line="263" w:lineRule="auto"/>
        <w:rPr>
          <w:rFonts w:ascii="Arial"/>
          <w:sz w:val="21"/>
        </w:rPr>
      </w:pPr>
    </w:p>
    <w:p w14:paraId="5A073D5D">
      <w:pPr>
        <w:spacing w:line="263" w:lineRule="auto"/>
        <w:rPr>
          <w:rFonts w:ascii="Arial"/>
          <w:sz w:val="21"/>
        </w:rPr>
      </w:pPr>
    </w:p>
    <w:p w14:paraId="06A50A59">
      <w:pPr>
        <w:pStyle w:val="3"/>
        <w:spacing w:before="101" w:line="225" w:lineRule="auto"/>
        <w:jc w:val="center"/>
        <w:outlineLvl w:val="0"/>
        <w:rPr>
          <w:sz w:val="31"/>
          <w:szCs w:val="31"/>
        </w:rPr>
      </w:pPr>
      <w:bookmarkStart w:id="124" w:name="_Toc18916"/>
      <w:r>
        <w:rPr>
          <w:b/>
          <w:bCs/>
          <w:spacing w:val="3"/>
          <w:sz w:val="31"/>
          <w:szCs w:val="31"/>
        </w:rPr>
        <w:t>第三册</w:t>
      </w:r>
      <w:bookmarkEnd w:id="124"/>
    </w:p>
    <w:p w14:paraId="1BF20378">
      <w:pPr>
        <w:spacing w:line="225" w:lineRule="auto"/>
        <w:rPr>
          <w:sz w:val="31"/>
          <w:szCs w:val="31"/>
        </w:rPr>
        <w:sectPr>
          <w:footerReference r:id="rId43" w:type="default"/>
          <w:pgSz w:w="11905" w:h="16838"/>
          <w:pgMar w:top="1429" w:right="1134" w:bottom="1678" w:left="1145" w:header="0" w:footer="992" w:gutter="0"/>
          <w:pgNumType w:fmt="decimal"/>
          <w:cols w:space="0" w:num="1"/>
          <w:docGrid w:linePitch="0" w:charSpace="0"/>
        </w:sectPr>
      </w:pPr>
    </w:p>
    <w:p w14:paraId="3FEA31E9">
      <w:pPr>
        <w:pStyle w:val="3"/>
        <w:spacing w:before="101" w:line="224" w:lineRule="auto"/>
        <w:jc w:val="center"/>
        <w:outlineLvl w:val="0"/>
        <w:rPr>
          <w:sz w:val="31"/>
          <w:szCs w:val="31"/>
        </w:rPr>
      </w:pPr>
      <w:bookmarkStart w:id="125" w:name="bookmark100"/>
      <w:bookmarkEnd w:id="125"/>
      <w:bookmarkStart w:id="126" w:name="bookmark101"/>
      <w:bookmarkEnd w:id="126"/>
      <w:bookmarkStart w:id="127" w:name="_Toc6031"/>
      <w:r>
        <w:rPr>
          <w:b/>
          <w:bCs/>
          <w:spacing w:val="5"/>
          <w:sz w:val="31"/>
          <w:szCs w:val="31"/>
        </w:rPr>
        <w:t>第7章</w:t>
      </w:r>
      <w:r>
        <w:rPr>
          <w:spacing w:val="5"/>
          <w:sz w:val="31"/>
          <w:szCs w:val="31"/>
        </w:rPr>
        <w:t xml:space="preserve">  </w:t>
      </w:r>
      <w:r>
        <w:rPr>
          <w:b/>
          <w:bCs/>
          <w:spacing w:val="5"/>
          <w:sz w:val="31"/>
          <w:szCs w:val="31"/>
        </w:rPr>
        <w:t>政府采购合同</w:t>
      </w:r>
      <w:bookmarkEnd w:id="127"/>
    </w:p>
    <w:p w14:paraId="0741CF77">
      <w:pPr>
        <w:spacing w:line="292" w:lineRule="auto"/>
        <w:rPr>
          <w:rFonts w:ascii="Arial"/>
          <w:sz w:val="21"/>
        </w:rPr>
      </w:pPr>
    </w:p>
    <w:p w14:paraId="15592C9A">
      <w:pPr>
        <w:spacing w:line="292" w:lineRule="auto"/>
        <w:rPr>
          <w:rFonts w:ascii="Arial"/>
          <w:sz w:val="21"/>
        </w:rPr>
      </w:pPr>
    </w:p>
    <w:p w14:paraId="5F544F41">
      <w:pPr>
        <w:spacing w:before="78" w:line="224" w:lineRule="auto"/>
        <w:ind w:left="50"/>
        <w:rPr>
          <w:rFonts w:ascii="仿宋" w:hAnsi="仿宋" w:eastAsia="仿宋" w:cs="仿宋"/>
          <w:sz w:val="24"/>
          <w:szCs w:val="24"/>
        </w:rPr>
      </w:pPr>
      <w:r>
        <w:rPr>
          <w:rFonts w:ascii="仿宋" w:hAnsi="仿宋" w:eastAsia="仿宋" w:cs="仿宋"/>
          <w:b/>
          <w:bCs/>
          <w:spacing w:val="-7"/>
          <w:sz w:val="24"/>
          <w:szCs w:val="24"/>
        </w:rPr>
        <w:t>合同编号：</w:t>
      </w:r>
    </w:p>
    <w:p w14:paraId="3BCC1A80">
      <w:pPr>
        <w:spacing w:line="277" w:lineRule="auto"/>
        <w:rPr>
          <w:rFonts w:ascii="Arial"/>
          <w:sz w:val="21"/>
        </w:rPr>
      </w:pPr>
    </w:p>
    <w:p w14:paraId="4066889B">
      <w:pPr>
        <w:spacing w:line="277" w:lineRule="auto"/>
        <w:rPr>
          <w:rFonts w:ascii="Arial"/>
          <w:sz w:val="21"/>
        </w:rPr>
      </w:pPr>
    </w:p>
    <w:p w14:paraId="16A9EA1F">
      <w:pPr>
        <w:spacing w:line="277" w:lineRule="auto"/>
        <w:rPr>
          <w:rFonts w:ascii="Arial"/>
          <w:sz w:val="21"/>
        </w:rPr>
      </w:pPr>
    </w:p>
    <w:p w14:paraId="0ADF7250">
      <w:pPr>
        <w:spacing w:before="78" w:line="222" w:lineRule="auto"/>
        <w:ind w:left="3586"/>
        <w:rPr>
          <w:rFonts w:ascii="仿宋" w:hAnsi="仿宋" w:eastAsia="仿宋" w:cs="仿宋"/>
          <w:sz w:val="24"/>
          <w:szCs w:val="24"/>
        </w:rPr>
      </w:pPr>
      <w:r>
        <w:rPr>
          <w:rFonts w:ascii="仿宋" w:hAnsi="仿宋" w:eastAsia="仿宋" w:cs="仿宋"/>
          <w:b/>
          <w:bCs/>
          <w:spacing w:val="-7"/>
          <w:sz w:val="24"/>
          <w:szCs w:val="24"/>
        </w:rPr>
        <w:t>（服务类）</w:t>
      </w:r>
    </w:p>
    <w:p w14:paraId="5C7AB3AE">
      <w:pPr>
        <w:spacing w:line="295" w:lineRule="auto"/>
        <w:rPr>
          <w:rFonts w:ascii="Arial"/>
          <w:sz w:val="21"/>
        </w:rPr>
      </w:pPr>
    </w:p>
    <w:p w14:paraId="7AF66A04">
      <w:pPr>
        <w:spacing w:line="296" w:lineRule="auto"/>
        <w:rPr>
          <w:rFonts w:ascii="Arial"/>
          <w:sz w:val="21"/>
        </w:rPr>
      </w:pPr>
    </w:p>
    <w:p w14:paraId="3B03B568">
      <w:pPr>
        <w:spacing w:line="296" w:lineRule="auto"/>
        <w:rPr>
          <w:rFonts w:ascii="Arial"/>
          <w:sz w:val="21"/>
        </w:rPr>
      </w:pPr>
    </w:p>
    <w:p w14:paraId="3CB35E5A">
      <w:pPr>
        <w:spacing w:line="296" w:lineRule="auto"/>
        <w:rPr>
          <w:rFonts w:ascii="Arial"/>
          <w:sz w:val="21"/>
        </w:rPr>
      </w:pPr>
    </w:p>
    <w:p w14:paraId="2273D3E2">
      <w:pPr>
        <w:spacing w:before="78" w:line="222" w:lineRule="auto"/>
        <w:ind w:left="3289" w:leftChars="0"/>
        <w:outlineLvl w:val="0"/>
        <w:rPr>
          <w:rFonts w:ascii="仿宋" w:hAnsi="仿宋" w:eastAsia="仿宋" w:cs="仿宋"/>
          <w:sz w:val="24"/>
          <w:szCs w:val="24"/>
        </w:rPr>
      </w:pPr>
      <w:bookmarkStart w:id="128" w:name="_Toc26679"/>
      <w:r>
        <w:rPr>
          <w:rFonts w:ascii="仿宋" w:hAnsi="仿宋" w:eastAsia="仿宋" w:cs="仿宋"/>
          <w:b/>
          <w:bCs/>
          <w:spacing w:val="-9"/>
          <w:sz w:val="24"/>
          <w:szCs w:val="24"/>
        </w:rPr>
        <w:t>第一部分</w:t>
      </w:r>
      <w:r>
        <w:rPr>
          <w:rFonts w:ascii="仿宋" w:hAnsi="仿宋" w:eastAsia="仿宋" w:cs="仿宋"/>
          <w:spacing w:val="25"/>
          <w:sz w:val="24"/>
          <w:szCs w:val="24"/>
        </w:rPr>
        <w:t xml:space="preserve"> </w:t>
      </w:r>
      <w:r>
        <w:rPr>
          <w:rFonts w:ascii="仿宋" w:hAnsi="仿宋" w:eastAsia="仿宋" w:cs="仿宋"/>
          <w:b/>
          <w:bCs/>
          <w:spacing w:val="-9"/>
          <w:sz w:val="24"/>
          <w:szCs w:val="24"/>
        </w:rPr>
        <w:t>合同书</w:t>
      </w:r>
      <w:bookmarkEnd w:id="128"/>
    </w:p>
    <w:p w14:paraId="7C99ED74">
      <w:pPr>
        <w:spacing w:line="277" w:lineRule="auto"/>
        <w:rPr>
          <w:rFonts w:ascii="Arial"/>
          <w:sz w:val="21"/>
        </w:rPr>
      </w:pPr>
    </w:p>
    <w:p w14:paraId="490E366B">
      <w:pPr>
        <w:spacing w:line="278" w:lineRule="auto"/>
        <w:rPr>
          <w:rFonts w:ascii="Arial"/>
          <w:sz w:val="21"/>
        </w:rPr>
      </w:pPr>
    </w:p>
    <w:p w14:paraId="26FAE9BB">
      <w:pPr>
        <w:spacing w:line="278" w:lineRule="auto"/>
        <w:rPr>
          <w:rFonts w:ascii="Arial"/>
          <w:sz w:val="21"/>
        </w:rPr>
      </w:pPr>
    </w:p>
    <w:p w14:paraId="154BFDFC">
      <w:pPr>
        <w:spacing w:line="278" w:lineRule="auto"/>
        <w:rPr>
          <w:rFonts w:ascii="Arial"/>
          <w:sz w:val="21"/>
        </w:rPr>
      </w:pPr>
    </w:p>
    <w:p w14:paraId="09D47D52">
      <w:pPr>
        <w:spacing w:before="78" w:line="221" w:lineRule="auto"/>
        <w:ind w:left="1005"/>
        <w:rPr>
          <w:rFonts w:ascii="仿宋" w:hAnsi="仿宋" w:eastAsia="仿宋" w:cs="仿宋"/>
          <w:sz w:val="24"/>
          <w:szCs w:val="24"/>
        </w:rPr>
      </w:pPr>
      <w:r>
        <w:rPr>
          <w:rFonts w:ascii="仿宋" w:hAnsi="仿宋" w:eastAsia="仿宋" w:cs="仿宋"/>
          <w:spacing w:val="-4"/>
          <w:sz w:val="24"/>
          <w:szCs w:val="24"/>
        </w:rPr>
        <w:t>项目名称：</w:t>
      </w:r>
      <w:r>
        <w:rPr>
          <w:rFonts w:ascii="仿宋" w:hAnsi="仿宋" w:eastAsia="仿宋" w:cs="仿宋"/>
          <w:sz w:val="24"/>
          <w:szCs w:val="24"/>
          <w:u w:val="single" w:color="auto"/>
        </w:rPr>
        <w:t xml:space="preserve">                                    </w:t>
      </w:r>
    </w:p>
    <w:p w14:paraId="21626F09">
      <w:pPr>
        <w:spacing w:line="298" w:lineRule="auto"/>
        <w:rPr>
          <w:rFonts w:ascii="Arial"/>
          <w:sz w:val="21"/>
        </w:rPr>
      </w:pPr>
    </w:p>
    <w:p w14:paraId="0721A72C">
      <w:pPr>
        <w:spacing w:line="298" w:lineRule="auto"/>
        <w:rPr>
          <w:rFonts w:ascii="Arial"/>
          <w:sz w:val="21"/>
        </w:rPr>
      </w:pPr>
    </w:p>
    <w:p w14:paraId="252F5254">
      <w:pPr>
        <w:spacing w:line="298" w:lineRule="auto"/>
        <w:rPr>
          <w:rFonts w:ascii="Arial"/>
          <w:sz w:val="21"/>
        </w:rPr>
      </w:pPr>
    </w:p>
    <w:p w14:paraId="428A303A">
      <w:pPr>
        <w:spacing w:line="298" w:lineRule="auto"/>
        <w:rPr>
          <w:rFonts w:ascii="Arial"/>
          <w:sz w:val="21"/>
        </w:rPr>
      </w:pPr>
    </w:p>
    <w:p w14:paraId="6ADDEBF4">
      <w:pPr>
        <w:spacing w:before="78" w:line="222" w:lineRule="auto"/>
        <w:ind w:left="1036"/>
        <w:rPr>
          <w:rFonts w:ascii="仿宋" w:hAnsi="仿宋" w:eastAsia="仿宋" w:cs="仿宋"/>
          <w:sz w:val="24"/>
          <w:szCs w:val="24"/>
        </w:rPr>
      </w:pPr>
      <w:r>
        <w:rPr>
          <w:rFonts w:ascii="仿宋" w:hAnsi="仿宋" w:eastAsia="仿宋" w:cs="仿宋"/>
          <w:spacing w:val="-9"/>
          <w:sz w:val="24"/>
          <w:szCs w:val="24"/>
        </w:rPr>
        <w:t>甲方：</w:t>
      </w:r>
      <w:r>
        <w:rPr>
          <w:rFonts w:ascii="仿宋" w:hAnsi="仿宋" w:eastAsia="仿宋" w:cs="仿宋"/>
          <w:spacing w:val="-9"/>
          <w:sz w:val="24"/>
          <w:szCs w:val="24"/>
          <w:u w:val="single" w:color="auto"/>
        </w:rPr>
        <w:t xml:space="preserve">                                     </w:t>
      </w:r>
      <w:r>
        <w:rPr>
          <w:rFonts w:ascii="仿宋" w:hAnsi="仿宋" w:eastAsia="仿宋" w:cs="仿宋"/>
          <w:spacing w:val="-10"/>
          <w:sz w:val="24"/>
          <w:szCs w:val="24"/>
          <w:u w:val="single" w:color="auto"/>
        </w:rPr>
        <w:t xml:space="preserve">     </w:t>
      </w:r>
    </w:p>
    <w:p w14:paraId="04C23E1F">
      <w:pPr>
        <w:spacing w:line="247" w:lineRule="auto"/>
        <w:rPr>
          <w:rFonts w:ascii="Arial"/>
          <w:sz w:val="21"/>
        </w:rPr>
      </w:pPr>
    </w:p>
    <w:p w14:paraId="4AF4E883">
      <w:pPr>
        <w:spacing w:line="247" w:lineRule="auto"/>
        <w:rPr>
          <w:rFonts w:ascii="Arial"/>
          <w:sz w:val="21"/>
        </w:rPr>
      </w:pPr>
    </w:p>
    <w:p w14:paraId="0AEC12F2">
      <w:pPr>
        <w:spacing w:before="79" w:line="224" w:lineRule="auto"/>
        <w:ind w:left="1021"/>
        <w:rPr>
          <w:rFonts w:ascii="仿宋" w:hAnsi="仿宋" w:eastAsia="仿宋" w:cs="仿宋"/>
          <w:sz w:val="24"/>
          <w:szCs w:val="24"/>
        </w:rPr>
      </w:pPr>
      <w:r>
        <w:rPr>
          <w:rFonts w:ascii="仿宋" w:hAnsi="仿宋" w:eastAsia="仿宋" w:cs="仿宋"/>
          <w:spacing w:val="-6"/>
          <w:sz w:val="24"/>
          <w:szCs w:val="24"/>
        </w:rPr>
        <w:t>乙方：</w:t>
      </w:r>
      <w:r>
        <w:rPr>
          <w:rFonts w:ascii="仿宋" w:hAnsi="仿宋" w:eastAsia="仿宋" w:cs="仿宋"/>
          <w:spacing w:val="-6"/>
          <w:sz w:val="24"/>
          <w:szCs w:val="24"/>
          <w:u w:val="single" w:color="auto"/>
        </w:rPr>
        <w:t xml:space="preserve">                              </w:t>
      </w:r>
      <w:r>
        <w:rPr>
          <w:rFonts w:ascii="仿宋" w:hAnsi="仿宋" w:eastAsia="仿宋" w:cs="仿宋"/>
          <w:spacing w:val="-7"/>
          <w:sz w:val="24"/>
          <w:szCs w:val="24"/>
          <w:u w:val="single" w:color="auto"/>
        </w:rPr>
        <w:t xml:space="preserve">           </w:t>
      </w:r>
    </w:p>
    <w:p w14:paraId="7C005286">
      <w:pPr>
        <w:spacing w:line="244" w:lineRule="auto"/>
        <w:rPr>
          <w:rFonts w:ascii="Arial"/>
          <w:sz w:val="21"/>
        </w:rPr>
      </w:pPr>
    </w:p>
    <w:p w14:paraId="3A319CB8">
      <w:pPr>
        <w:spacing w:line="245" w:lineRule="auto"/>
        <w:rPr>
          <w:rFonts w:ascii="Arial"/>
          <w:sz w:val="21"/>
        </w:rPr>
      </w:pPr>
    </w:p>
    <w:p w14:paraId="4BB82F35">
      <w:pPr>
        <w:spacing w:before="78" w:line="224" w:lineRule="auto"/>
        <w:ind w:left="1009"/>
        <w:rPr>
          <w:rFonts w:ascii="仿宋" w:hAnsi="仿宋" w:eastAsia="仿宋" w:cs="仿宋"/>
          <w:sz w:val="24"/>
          <w:szCs w:val="24"/>
        </w:rPr>
      </w:pPr>
      <w:r>
        <w:rPr>
          <w:rFonts w:ascii="仿宋" w:hAnsi="仿宋" w:eastAsia="仿宋" w:cs="仿宋"/>
          <w:spacing w:val="-3"/>
          <w:sz w:val="24"/>
          <w:szCs w:val="24"/>
        </w:rPr>
        <w:t>签订地：</w:t>
      </w:r>
      <w:r>
        <w:rPr>
          <w:rFonts w:ascii="仿宋" w:hAnsi="仿宋" w:eastAsia="仿宋" w:cs="仿宋"/>
          <w:spacing w:val="-3"/>
          <w:sz w:val="24"/>
          <w:szCs w:val="24"/>
          <w:u w:val="single" w:color="auto"/>
        </w:rPr>
        <w:t xml:space="preserve">                    </w:t>
      </w:r>
      <w:r>
        <w:rPr>
          <w:rFonts w:ascii="仿宋" w:hAnsi="仿宋" w:eastAsia="仿宋" w:cs="仿宋"/>
          <w:spacing w:val="-4"/>
          <w:sz w:val="24"/>
          <w:szCs w:val="24"/>
          <w:u w:val="single" w:color="auto"/>
        </w:rPr>
        <w:t xml:space="preserve">                  </w:t>
      </w:r>
    </w:p>
    <w:p w14:paraId="72E0D491">
      <w:pPr>
        <w:spacing w:line="244" w:lineRule="auto"/>
        <w:rPr>
          <w:rFonts w:ascii="Arial"/>
          <w:sz w:val="21"/>
        </w:rPr>
      </w:pPr>
    </w:p>
    <w:p w14:paraId="758909F5">
      <w:pPr>
        <w:spacing w:line="245" w:lineRule="auto"/>
        <w:rPr>
          <w:rFonts w:ascii="Arial"/>
          <w:sz w:val="21"/>
        </w:rPr>
      </w:pPr>
    </w:p>
    <w:p w14:paraId="2A3131B5">
      <w:pPr>
        <w:spacing w:before="78" w:line="222" w:lineRule="auto"/>
        <w:ind w:left="1009"/>
        <w:rPr>
          <w:rFonts w:ascii="仿宋" w:hAnsi="仿宋" w:eastAsia="仿宋" w:cs="仿宋"/>
          <w:sz w:val="24"/>
          <w:szCs w:val="24"/>
        </w:rPr>
      </w:pPr>
      <w:r>
        <w:rPr>
          <w:rFonts w:ascii="仿宋" w:hAnsi="仿宋" w:eastAsia="仿宋" w:cs="仿宋"/>
          <w:spacing w:val="-9"/>
          <w:sz w:val="24"/>
          <w:szCs w:val="24"/>
        </w:rPr>
        <w:t>签订日期：</w:t>
      </w:r>
      <w:r>
        <w:rPr>
          <w:rFonts w:ascii="仿宋" w:hAnsi="仿宋" w:eastAsia="仿宋" w:cs="仿宋"/>
          <w:sz w:val="24"/>
          <w:szCs w:val="24"/>
          <w:u w:val="single" w:color="auto"/>
        </w:rPr>
        <w:t xml:space="preserve">               </w:t>
      </w:r>
      <w:r>
        <w:rPr>
          <w:rFonts w:ascii="仿宋" w:hAnsi="仿宋" w:eastAsia="仿宋" w:cs="仿宋"/>
          <w:spacing w:val="-98"/>
          <w:sz w:val="24"/>
          <w:szCs w:val="24"/>
        </w:rPr>
        <w:t xml:space="preserve"> </w:t>
      </w:r>
      <w:r>
        <w:rPr>
          <w:rFonts w:ascii="仿宋" w:hAnsi="仿宋" w:eastAsia="仿宋" w:cs="仿宋"/>
          <w:spacing w:val="-9"/>
          <w:sz w:val="24"/>
          <w:szCs w:val="24"/>
        </w:rPr>
        <w:t>年</w:t>
      </w:r>
      <w:r>
        <w:rPr>
          <w:rFonts w:ascii="仿宋" w:hAnsi="仿宋" w:eastAsia="仿宋" w:cs="仿宋"/>
          <w:spacing w:val="19"/>
          <w:sz w:val="24"/>
          <w:szCs w:val="24"/>
          <w:u w:val="single" w:color="auto"/>
        </w:rPr>
        <w:t xml:space="preserve">      </w:t>
      </w:r>
      <w:r>
        <w:rPr>
          <w:rFonts w:ascii="仿宋" w:hAnsi="仿宋" w:eastAsia="仿宋" w:cs="仿宋"/>
          <w:spacing w:val="-87"/>
          <w:sz w:val="24"/>
          <w:szCs w:val="24"/>
        </w:rPr>
        <w:t xml:space="preserve"> </w:t>
      </w:r>
      <w:r>
        <w:rPr>
          <w:rFonts w:ascii="仿宋" w:hAnsi="仿宋" w:eastAsia="仿宋" w:cs="仿宋"/>
          <w:spacing w:val="-9"/>
          <w:sz w:val="24"/>
          <w:szCs w:val="24"/>
        </w:rPr>
        <w:t>月</w:t>
      </w:r>
      <w:r>
        <w:rPr>
          <w:rFonts w:ascii="仿宋" w:hAnsi="仿宋" w:eastAsia="仿宋" w:cs="仿宋"/>
          <w:spacing w:val="20"/>
          <w:sz w:val="24"/>
          <w:szCs w:val="24"/>
          <w:u w:val="single" w:color="auto"/>
        </w:rPr>
        <w:t xml:space="preserve">      </w:t>
      </w:r>
      <w:r>
        <w:rPr>
          <w:rFonts w:ascii="仿宋" w:hAnsi="仿宋" w:eastAsia="仿宋" w:cs="仿宋"/>
          <w:spacing w:val="-54"/>
          <w:sz w:val="24"/>
          <w:szCs w:val="24"/>
        </w:rPr>
        <w:t xml:space="preserve"> </w:t>
      </w:r>
      <w:r>
        <w:rPr>
          <w:rFonts w:ascii="仿宋" w:hAnsi="仿宋" w:eastAsia="仿宋" w:cs="仿宋"/>
          <w:spacing w:val="-9"/>
          <w:sz w:val="24"/>
          <w:szCs w:val="24"/>
        </w:rPr>
        <w:t>日</w:t>
      </w:r>
    </w:p>
    <w:p w14:paraId="6F441551">
      <w:pPr>
        <w:spacing w:line="222" w:lineRule="auto"/>
        <w:rPr>
          <w:rFonts w:ascii="仿宋" w:hAnsi="仿宋" w:eastAsia="仿宋" w:cs="仿宋"/>
          <w:sz w:val="24"/>
          <w:szCs w:val="24"/>
        </w:rPr>
        <w:sectPr>
          <w:footerReference r:id="rId44" w:type="default"/>
          <w:pgSz w:w="11905" w:h="16838"/>
          <w:pgMar w:top="1429" w:right="1134" w:bottom="1678" w:left="1145" w:header="0" w:footer="992" w:gutter="0"/>
          <w:pgNumType w:fmt="decimal"/>
          <w:cols w:space="0" w:num="1"/>
          <w:docGrid w:linePitch="0" w:charSpace="0"/>
        </w:sectPr>
      </w:pPr>
    </w:p>
    <w:p w14:paraId="45C65815">
      <w:pPr>
        <w:spacing w:before="314" w:line="421" w:lineRule="auto"/>
        <w:ind w:firstLine="480" w:firstLineChars="200"/>
        <w:jc w:val="both"/>
        <w:rPr>
          <w:rFonts w:ascii="仿宋" w:hAnsi="仿宋" w:eastAsia="仿宋" w:cs="仿宋"/>
          <w:sz w:val="24"/>
          <w:szCs w:val="24"/>
        </w:rPr>
      </w:pPr>
      <w:r>
        <w:rPr>
          <w:rFonts w:hint="eastAsia" w:ascii="仿宋" w:hAnsi="仿宋" w:eastAsia="仿宋" w:cs="仿宋"/>
          <w:sz w:val="24"/>
          <w:szCs w:val="24"/>
          <w:u w:val="single" w:color="auto"/>
        </w:rPr>
        <w:tab/>
      </w:r>
      <w:r>
        <w:rPr>
          <w:rFonts w:hint="eastAsia" w:ascii="仿宋" w:hAnsi="仿宋" w:eastAsia="仿宋" w:cs="仿宋"/>
          <w:sz w:val="24"/>
          <w:szCs w:val="24"/>
          <w:u w:val="single" w:color="auto"/>
        </w:rPr>
        <w:t xml:space="preserve"> </w:t>
      </w:r>
      <w:r>
        <w:rPr>
          <w:rFonts w:hint="eastAsia" w:ascii="仿宋" w:hAnsi="仿宋" w:eastAsia="仿宋" w:cs="仿宋"/>
          <w:sz w:val="24"/>
          <w:szCs w:val="24"/>
          <w:u w:val="single" w:color="auto"/>
          <w:lang w:val="en-US" w:eastAsia="zh-CN"/>
        </w:rPr>
        <w:t xml:space="preserve">        </w:t>
      </w:r>
      <w:r>
        <w:rPr>
          <w:rFonts w:hint="eastAsia" w:ascii="仿宋" w:hAnsi="仿宋" w:eastAsia="仿宋" w:cs="仿宋"/>
          <w:sz w:val="24"/>
          <w:szCs w:val="24"/>
          <w:u w:val="single" w:color="auto"/>
        </w:rPr>
        <w:t>年     月     日，  （采购人名称）   以  （政府采购方式）  对  （同</w:t>
      </w:r>
      <w:r>
        <w:rPr>
          <w:rFonts w:ascii="仿宋" w:hAnsi="仿宋" w:eastAsia="仿宋" w:cs="仿宋"/>
          <w:sz w:val="24"/>
          <w:szCs w:val="24"/>
          <w:u w:val="single" w:color="auto"/>
        </w:rPr>
        <w:t xml:space="preserve">前页项目名称）   </w:t>
      </w:r>
      <w:r>
        <w:rPr>
          <w:rFonts w:ascii="仿宋" w:hAnsi="仿宋" w:eastAsia="仿宋" w:cs="仿宋"/>
          <w:spacing w:val="-102"/>
          <w:sz w:val="24"/>
          <w:szCs w:val="24"/>
        </w:rPr>
        <w:t xml:space="preserve"> </w:t>
      </w:r>
      <w:r>
        <w:rPr>
          <w:rFonts w:ascii="仿宋" w:hAnsi="仿宋" w:eastAsia="仿宋" w:cs="仿宋"/>
          <w:sz w:val="24"/>
          <w:szCs w:val="24"/>
        </w:rPr>
        <w:t>项目进行了采购。经</w:t>
      </w:r>
      <w:r>
        <w:rPr>
          <w:rFonts w:ascii="仿宋" w:hAnsi="仿宋" w:eastAsia="仿宋" w:cs="仿宋"/>
          <w:spacing w:val="60"/>
          <w:sz w:val="24"/>
          <w:szCs w:val="24"/>
          <w:u w:val="single" w:color="auto"/>
        </w:rPr>
        <w:t xml:space="preserve">  </w:t>
      </w:r>
      <w:r>
        <w:rPr>
          <w:rFonts w:ascii="仿宋" w:hAnsi="仿宋" w:eastAsia="仿宋" w:cs="仿宋"/>
          <w:sz w:val="24"/>
          <w:szCs w:val="24"/>
          <w:u w:val="single" w:color="auto"/>
        </w:rPr>
        <w:t>（相关评定主体名称）</w:t>
      </w:r>
      <w:r>
        <w:rPr>
          <w:rFonts w:ascii="仿宋" w:hAnsi="仿宋" w:eastAsia="仿宋" w:cs="仿宋"/>
          <w:spacing w:val="58"/>
          <w:sz w:val="24"/>
          <w:szCs w:val="24"/>
          <w:u w:val="single" w:color="auto"/>
        </w:rPr>
        <w:t xml:space="preserve">  </w:t>
      </w:r>
      <w:r>
        <w:rPr>
          <w:rFonts w:ascii="仿宋" w:hAnsi="仿宋" w:eastAsia="仿宋" w:cs="仿宋"/>
          <w:spacing w:val="-102"/>
          <w:sz w:val="24"/>
          <w:szCs w:val="24"/>
        </w:rPr>
        <w:t xml:space="preserve"> </w:t>
      </w:r>
      <w:r>
        <w:rPr>
          <w:rFonts w:ascii="仿宋" w:hAnsi="仿宋" w:eastAsia="仿宋" w:cs="仿宋"/>
          <w:sz w:val="24"/>
          <w:szCs w:val="24"/>
        </w:rPr>
        <w:t>评定</w:t>
      </w:r>
      <w:r>
        <w:rPr>
          <w:rFonts w:ascii="仿宋" w:hAnsi="仿宋" w:eastAsia="仿宋" w:cs="仿宋"/>
          <w:spacing w:val="-29"/>
          <w:sz w:val="24"/>
          <w:szCs w:val="24"/>
        </w:rPr>
        <w:t>，</w:t>
      </w:r>
      <w:r>
        <w:rPr>
          <w:rFonts w:ascii="仿宋" w:hAnsi="仿宋" w:eastAsia="仿宋" w:cs="仿宋"/>
          <w:sz w:val="24"/>
          <w:szCs w:val="24"/>
          <w:u w:val="single" w:color="auto"/>
        </w:rPr>
        <w:t xml:space="preserve">   </w:t>
      </w:r>
      <w:r>
        <w:rPr>
          <w:rFonts w:ascii="仿宋" w:hAnsi="仿宋" w:eastAsia="仿宋" w:cs="仿宋"/>
          <w:spacing w:val="-29"/>
          <w:sz w:val="24"/>
          <w:szCs w:val="24"/>
          <w:u w:val="single" w:color="auto"/>
        </w:rPr>
        <w:t>（</w:t>
      </w:r>
      <w:r>
        <w:rPr>
          <w:rFonts w:ascii="仿宋" w:hAnsi="仿宋" w:eastAsia="仿宋" w:cs="仿宋"/>
          <w:sz w:val="24"/>
          <w:szCs w:val="24"/>
          <w:u w:val="single" w:color="auto"/>
        </w:rPr>
        <w:t>中标供</w:t>
      </w:r>
      <w:r>
        <w:rPr>
          <w:rFonts w:ascii="仿宋" w:hAnsi="仿宋" w:eastAsia="仿宋" w:cs="仿宋"/>
          <w:spacing w:val="1"/>
          <w:sz w:val="24"/>
          <w:szCs w:val="24"/>
        </w:rPr>
        <w:t xml:space="preserve"> </w:t>
      </w:r>
      <w:r>
        <w:rPr>
          <w:rFonts w:ascii="仿宋" w:hAnsi="仿宋" w:eastAsia="仿宋" w:cs="仿宋"/>
          <w:sz w:val="24"/>
          <w:szCs w:val="24"/>
          <w:u w:val="single" w:color="auto"/>
        </w:rPr>
        <w:t>应商名称）</w:t>
      </w:r>
      <w:r>
        <w:rPr>
          <w:rFonts w:ascii="仿宋" w:hAnsi="仿宋" w:eastAsia="仿宋" w:cs="仿宋"/>
          <w:sz w:val="24"/>
          <w:szCs w:val="24"/>
        </w:rPr>
        <w:t>为该项目中标供应商。现于中标</w:t>
      </w:r>
      <w:r>
        <w:rPr>
          <w:rFonts w:ascii="仿宋" w:hAnsi="仿宋" w:eastAsia="仿宋" w:cs="仿宋"/>
          <w:spacing w:val="-1"/>
          <w:sz w:val="24"/>
          <w:szCs w:val="24"/>
        </w:rPr>
        <w:t>通知书发出之日起三十日内，按照采购文件确</w:t>
      </w:r>
      <w:r>
        <w:rPr>
          <w:rFonts w:ascii="仿宋" w:hAnsi="仿宋" w:eastAsia="仿宋" w:cs="仿宋"/>
          <w:sz w:val="24"/>
          <w:szCs w:val="24"/>
        </w:rPr>
        <w:t xml:space="preserve"> </w:t>
      </w:r>
      <w:r>
        <w:rPr>
          <w:rFonts w:ascii="仿宋" w:hAnsi="仿宋" w:eastAsia="仿宋" w:cs="仿宋"/>
          <w:spacing w:val="-2"/>
          <w:sz w:val="24"/>
          <w:szCs w:val="24"/>
        </w:rPr>
        <w:t>定的事项签订本合同。</w:t>
      </w:r>
    </w:p>
    <w:p w14:paraId="0087438C">
      <w:pPr>
        <w:spacing w:before="37" w:line="423" w:lineRule="auto"/>
        <w:ind w:firstLine="481"/>
        <w:rPr>
          <w:rFonts w:ascii="仿宋" w:hAnsi="仿宋" w:eastAsia="仿宋" w:cs="仿宋"/>
          <w:sz w:val="24"/>
          <w:szCs w:val="24"/>
        </w:rPr>
      </w:pPr>
      <w:r>
        <w:rPr>
          <w:rFonts w:ascii="仿宋" w:hAnsi="仿宋" w:eastAsia="仿宋" w:cs="仿宋"/>
          <w:spacing w:val="-1"/>
          <w:sz w:val="24"/>
          <w:szCs w:val="24"/>
        </w:rPr>
        <w:t>根据《中华人民共和国合同法》、《中华人民共和国政府采购法》等相关法律法规之</w:t>
      </w:r>
      <w:r>
        <w:rPr>
          <w:rFonts w:ascii="仿宋" w:hAnsi="仿宋" w:eastAsia="仿宋" w:cs="仿宋"/>
          <w:spacing w:val="16"/>
          <w:sz w:val="24"/>
          <w:szCs w:val="24"/>
        </w:rPr>
        <w:t xml:space="preserve"> </w:t>
      </w:r>
      <w:r>
        <w:rPr>
          <w:rFonts w:ascii="仿宋" w:hAnsi="仿宋" w:eastAsia="仿宋" w:cs="仿宋"/>
          <w:sz w:val="24"/>
          <w:szCs w:val="24"/>
        </w:rPr>
        <w:t>规定，按照平等、自愿、公平和诚实信用的原则，经</w:t>
      </w:r>
      <w:r>
        <w:rPr>
          <w:rFonts w:ascii="仿宋" w:hAnsi="仿宋" w:eastAsia="仿宋" w:cs="仿宋"/>
          <w:sz w:val="24"/>
          <w:szCs w:val="24"/>
          <w:u w:val="single" w:color="auto"/>
        </w:rPr>
        <w:t xml:space="preserve">   </w:t>
      </w:r>
      <w:r>
        <w:rPr>
          <w:rFonts w:ascii="仿宋" w:hAnsi="仿宋" w:eastAsia="仿宋" w:cs="仿宋"/>
          <w:spacing w:val="-1"/>
          <w:sz w:val="24"/>
          <w:szCs w:val="24"/>
          <w:u w:val="single" w:color="auto"/>
        </w:rPr>
        <w:t xml:space="preserve">（采购人名称）   </w:t>
      </w:r>
      <w:r>
        <w:rPr>
          <w:rFonts w:ascii="仿宋" w:hAnsi="仿宋" w:eastAsia="仿宋" w:cs="仿宋"/>
          <w:spacing w:val="-68"/>
          <w:sz w:val="24"/>
          <w:szCs w:val="24"/>
        </w:rPr>
        <w:t xml:space="preserve"> </w:t>
      </w:r>
      <w:r>
        <w:rPr>
          <w:rFonts w:ascii="仿宋" w:hAnsi="仿宋" w:eastAsia="仿宋" w:cs="仿宋"/>
          <w:spacing w:val="-1"/>
          <w:sz w:val="24"/>
          <w:szCs w:val="24"/>
        </w:rPr>
        <w:t>(以下简称：</w:t>
      </w:r>
      <w:r>
        <w:rPr>
          <w:rFonts w:ascii="仿宋" w:hAnsi="仿宋" w:eastAsia="仿宋" w:cs="仿宋"/>
          <w:sz w:val="24"/>
          <w:szCs w:val="24"/>
        </w:rPr>
        <w:t xml:space="preserve"> </w:t>
      </w:r>
      <w:r>
        <w:rPr>
          <w:rFonts w:ascii="仿宋" w:hAnsi="仿宋" w:eastAsia="仿宋" w:cs="仿宋"/>
          <w:spacing w:val="1"/>
          <w:sz w:val="24"/>
          <w:szCs w:val="24"/>
        </w:rPr>
        <w:t>甲方)和</w:t>
      </w:r>
      <w:r>
        <w:rPr>
          <w:rFonts w:ascii="仿宋" w:hAnsi="仿宋" w:eastAsia="仿宋" w:cs="仿宋"/>
          <w:spacing w:val="1"/>
          <w:sz w:val="24"/>
          <w:szCs w:val="24"/>
          <w:u w:val="single" w:color="auto"/>
        </w:rPr>
        <w:t xml:space="preserve">   （中标供应商名称）   </w:t>
      </w:r>
      <w:r>
        <w:rPr>
          <w:rFonts w:ascii="仿宋" w:hAnsi="仿宋" w:eastAsia="仿宋" w:cs="仿宋"/>
          <w:spacing w:val="-64"/>
          <w:sz w:val="24"/>
          <w:szCs w:val="24"/>
        </w:rPr>
        <w:t xml:space="preserve"> </w:t>
      </w:r>
      <w:r>
        <w:rPr>
          <w:rFonts w:ascii="仿宋" w:hAnsi="仿宋" w:eastAsia="仿宋" w:cs="仿宋"/>
          <w:spacing w:val="1"/>
          <w:sz w:val="24"/>
          <w:szCs w:val="24"/>
        </w:rPr>
        <w:t>(以下简称：乙方)协商一致，约定以下合同条款，以</w:t>
      </w:r>
      <w:r>
        <w:rPr>
          <w:rFonts w:ascii="仿宋" w:hAnsi="仿宋" w:eastAsia="仿宋" w:cs="仿宋"/>
          <w:sz w:val="24"/>
          <w:szCs w:val="24"/>
        </w:rPr>
        <w:t xml:space="preserve"> </w:t>
      </w:r>
      <w:r>
        <w:rPr>
          <w:rFonts w:ascii="仿宋" w:hAnsi="仿宋" w:eastAsia="仿宋" w:cs="仿宋"/>
          <w:spacing w:val="-2"/>
          <w:sz w:val="24"/>
          <w:szCs w:val="24"/>
        </w:rPr>
        <w:t>兹共同遵守、全面履行。</w:t>
      </w:r>
    </w:p>
    <w:p w14:paraId="7C1DBFA5">
      <w:pPr>
        <w:spacing w:before="39" w:line="222" w:lineRule="auto"/>
        <w:ind w:left="491"/>
        <w:outlineLvl w:val="0"/>
        <w:rPr>
          <w:rFonts w:ascii="仿宋" w:hAnsi="仿宋" w:eastAsia="仿宋" w:cs="仿宋"/>
          <w:sz w:val="24"/>
          <w:szCs w:val="24"/>
        </w:rPr>
      </w:pPr>
      <w:bookmarkStart w:id="129" w:name="_Toc13618"/>
      <w:r>
        <w:rPr>
          <w:rFonts w:ascii="仿宋" w:hAnsi="仿宋" w:eastAsia="仿宋" w:cs="仿宋"/>
          <w:b/>
          <w:bCs/>
          <w:spacing w:val="-8"/>
          <w:sz w:val="24"/>
          <w:szCs w:val="24"/>
        </w:rPr>
        <w:t>1.1</w:t>
      </w:r>
      <w:r>
        <w:rPr>
          <w:rFonts w:ascii="仿宋" w:hAnsi="仿宋" w:eastAsia="仿宋" w:cs="仿宋"/>
          <w:spacing w:val="31"/>
          <w:sz w:val="24"/>
          <w:szCs w:val="24"/>
        </w:rPr>
        <w:t xml:space="preserve"> </w:t>
      </w:r>
      <w:r>
        <w:rPr>
          <w:rFonts w:ascii="仿宋" w:hAnsi="仿宋" w:eastAsia="仿宋" w:cs="仿宋"/>
          <w:b/>
          <w:bCs/>
          <w:spacing w:val="-8"/>
          <w:sz w:val="24"/>
          <w:szCs w:val="24"/>
        </w:rPr>
        <w:t>合同组成部分</w:t>
      </w:r>
      <w:bookmarkEnd w:id="129"/>
    </w:p>
    <w:p w14:paraId="5D25F2AE">
      <w:pPr>
        <w:spacing w:before="273" w:line="420" w:lineRule="auto"/>
        <w:ind w:firstLine="484"/>
        <w:jc w:val="both"/>
        <w:rPr>
          <w:rFonts w:ascii="仿宋" w:hAnsi="仿宋" w:eastAsia="仿宋" w:cs="仿宋"/>
          <w:sz w:val="24"/>
          <w:szCs w:val="24"/>
        </w:rPr>
      </w:pPr>
      <w:r>
        <w:rPr>
          <w:rFonts w:ascii="仿宋" w:hAnsi="仿宋" w:eastAsia="仿宋" w:cs="仿宋"/>
          <w:spacing w:val="-1"/>
          <w:sz w:val="24"/>
          <w:szCs w:val="24"/>
        </w:rPr>
        <w:t>下列文件为本合同的组成部分，并构成一个整体，需综合解释、相互补充。如果下列</w:t>
      </w:r>
      <w:r>
        <w:rPr>
          <w:rFonts w:ascii="仿宋" w:hAnsi="仿宋" w:eastAsia="仿宋" w:cs="仿宋"/>
          <w:spacing w:val="12"/>
          <w:sz w:val="24"/>
          <w:szCs w:val="24"/>
        </w:rPr>
        <w:t xml:space="preserve"> </w:t>
      </w:r>
      <w:r>
        <w:rPr>
          <w:rFonts w:ascii="仿宋" w:hAnsi="仿宋" w:eastAsia="仿宋" w:cs="仿宋"/>
          <w:sz w:val="24"/>
          <w:szCs w:val="24"/>
        </w:rPr>
        <w:t>文件内容出现不一致的情形，那么在保证按</w:t>
      </w:r>
      <w:r>
        <w:rPr>
          <w:rFonts w:ascii="仿宋" w:hAnsi="仿宋" w:eastAsia="仿宋" w:cs="仿宋"/>
          <w:spacing w:val="-1"/>
          <w:sz w:val="24"/>
          <w:szCs w:val="24"/>
        </w:rPr>
        <w:t>照采购文件确定的事项的前提下，组成本合同</w:t>
      </w:r>
      <w:r>
        <w:rPr>
          <w:rFonts w:ascii="仿宋" w:hAnsi="仿宋" w:eastAsia="仿宋" w:cs="仿宋"/>
          <w:sz w:val="24"/>
          <w:szCs w:val="24"/>
        </w:rPr>
        <w:t xml:space="preserve"> </w:t>
      </w:r>
      <w:r>
        <w:rPr>
          <w:rFonts w:ascii="仿宋" w:hAnsi="仿宋" w:eastAsia="仿宋" w:cs="仿宋"/>
          <w:spacing w:val="-2"/>
          <w:sz w:val="24"/>
          <w:szCs w:val="24"/>
        </w:rPr>
        <w:t>的多个文件的优先适用顺序如下：</w:t>
      </w:r>
    </w:p>
    <w:p w14:paraId="7BEED053">
      <w:pPr>
        <w:spacing w:before="40" w:line="222" w:lineRule="auto"/>
        <w:ind w:left="491"/>
        <w:rPr>
          <w:rFonts w:ascii="仿宋" w:hAnsi="仿宋" w:eastAsia="仿宋" w:cs="仿宋"/>
          <w:sz w:val="24"/>
          <w:szCs w:val="24"/>
        </w:rPr>
      </w:pPr>
      <w:r>
        <w:rPr>
          <w:rFonts w:ascii="仿宋" w:hAnsi="仿宋" w:eastAsia="仿宋" w:cs="仿宋"/>
          <w:spacing w:val="-2"/>
          <w:sz w:val="24"/>
          <w:szCs w:val="24"/>
        </w:rPr>
        <w:t>1.1.1 本合同及其补充合同、变更协议；</w:t>
      </w:r>
    </w:p>
    <w:p w14:paraId="3ED0AD2B">
      <w:pPr>
        <w:spacing w:before="272" w:line="222" w:lineRule="auto"/>
        <w:ind w:left="491"/>
        <w:rPr>
          <w:rFonts w:ascii="仿宋" w:hAnsi="仿宋" w:eastAsia="仿宋" w:cs="仿宋"/>
          <w:sz w:val="24"/>
          <w:szCs w:val="24"/>
        </w:rPr>
      </w:pPr>
      <w:r>
        <w:rPr>
          <w:rFonts w:ascii="仿宋" w:hAnsi="仿宋" w:eastAsia="仿宋" w:cs="仿宋"/>
          <w:spacing w:val="-7"/>
          <w:sz w:val="24"/>
          <w:szCs w:val="24"/>
        </w:rPr>
        <w:t>1.1.2</w:t>
      </w:r>
      <w:r>
        <w:rPr>
          <w:rFonts w:ascii="仿宋" w:hAnsi="仿宋" w:eastAsia="仿宋" w:cs="仿宋"/>
          <w:spacing w:val="49"/>
          <w:sz w:val="24"/>
          <w:szCs w:val="24"/>
        </w:rPr>
        <w:t xml:space="preserve"> </w:t>
      </w:r>
      <w:r>
        <w:rPr>
          <w:rFonts w:ascii="仿宋" w:hAnsi="仿宋" w:eastAsia="仿宋" w:cs="仿宋"/>
          <w:spacing w:val="-7"/>
          <w:sz w:val="24"/>
          <w:szCs w:val="24"/>
        </w:rPr>
        <w:t>中标通知书；</w:t>
      </w:r>
    </w:p>
    <w:p w14:paraId="0B0F98FD">
      <w:pPr>
        <w:spacing w:before="271" w:line="222" w:lineRule="auto"/>
        <w:ind w:left="491"/>
        <w:rPr>
          <w:rFonts w:ascii="仿宋" w:hAnsi="仿宋" w:eastAsia="仿宋" w:cs="仿宋"/>
          <w:sz w:val="24"/>
          <w:szCs w:val="24"/>
        </w:rPr>
      </w:pPr>
      <w:r>
        <w:rPr>
          <w:rFonts w:ascii="仿宋" w:hAnsi="仿宋" w:eastAsia="仿宋" w:cs="仿宋"/>
          <w:spacing w:val="-2"/>
          <w:sz w:val="24"/>
          <w:szCs w:val="24"/>
        </w:rPr>
        <w:t>1.1.3 投标文件（含澄清或者说明文件</w:t>
      </w:r>
      <w:r>
        <w:rPr>
          <w:rFonts w:ascii="仿宋" w:hAnsi="仿宋" w:eastAsia="仿宋" w:cs="仿宋"/>
          <w:spacing w:val="6"/>
          <w:sz w:val="24"/>
          <w:szCs w:val="24"/>
        </w:rPr>
        <w:t>）；</w:t>
      </w:r>
    </w:p>
    <w:p w14:paraId="0FCDFB81">
      <w:pPr>
        <w:spacing w:before="272" w:line="222" w:lineRule="auto"/>
        <w:ind w:left="491"/>
        <w:rPr>
          <w:rFonts w:ascii="仿宋" w:hAnsi="仿宋" w:eastAsia="仿宋" w:cs="仿宋"/>
          <w:sz w:val="24"/>
          <w:szCs w:val="24"/>
        </w:rPr>
      </w:pPr>
      <w:r>
        <w:rPr>
          <w:rFonts w:ascii="仿宋" w:hAnsi="仿宋" w:eastAsia="仿宋" w:cs="仿宋"/>
          <w:spacing w:val="-2"/>
          <w:sz w:val="24"/>
          <w:szCs w:val="24"/>
        </w:rPr>
        <w:t>1.1.4 招标文件（含澄清或者修改文件</w:t>
      </w:r>
      <w:r>
        <w:rPr>
          <w:rFonts w:ascii="仿宋" w:hAnsi="仿宋" w:eastAsia="仿宋" w:cs="仿宋"/>
          <w:spacing w:val="6"/>
          <w:sz w:val="24"/>
          <w:szCs w:val="24"/>
        </w:rPr>
        <w:t>）；</w:t>
      </w:r>
    </w:p>
    <w:p w14:paraId="4C393188">
      <w:pPr>
        <w:spacing w:before="270" w:line="222" w:lineRule="auto"/>
        <w:ind w:left="491"/>
        <w:rPr>
          <w:rFonts w:ascii="仿宋" w:hAnsi="仿宋" w:eastAsia="仿宋" w:cs="仿宋"/>
          <w:sz w:val="24"/>
          <w:szCs w:val="24"/>
        </w:rPr>
      </w:pPr>
      <w:r>
        <w:rPr>
          <w:rFonts w:ascii="仿宋" w:hAnsi="仿宋" w:eastAsia="仿宋" w:cs="仿宋"/>
          <w:spacing w:val="-2"/>
          <w:sz w:val="24"/>
          <w:szCs w:val="24"/>
        </w:rPr>
        <w:t>1.1.5 其他相关采购文件。</w:t>
      </w:r>
    </w:p>
    <w:p w14:paraId="30EB1FEA">
      <w:pPr>
        <w:spacing w:before="272" w:line="222" w:lineRule="auto"/>
        <w:ind w:left="491"/>
        <w:outlineLvl w:val="0"/>
        <w:rPr>
          <w:rFonts w:ascii="仿宋" w:hAnsi="仿宋" w:eastAsia="仿宋" w:cs="仿宋"/>
          <w:sz w:val="24"/>
          <w:szCs w:val="24"/>
        </w:rPr>
      </w:pPr>
      <w:bookmarkStart w:id="130" w:name="_Toc3486"/>
      <w:r>
        <w:rPr>
          <w:rFonts w:ascii="仿宋" w:hAnsi="仿宋" w:eastAsia="仿宋" w:cs="仿宋"/>
          <w:b/>
          <w:bCs/>
          <w:spacing w:val="-11"/>
          <w:sz w:val="24"/>
          <w:szCs w:val="24"/>
        </w:rPr>
        <w:t>1.2</w:t>
      </w:r>
      <w:r>
        <w:rPr>
          <w:rFonts w:ascii="仿宋" w:hAnsi="仿宋" w:eastAsia="仿宋" w:cs="仿宋"/>
          <w:spacing w:val="20"/>
          <w:sz w:val="24"/>
          <w:szCs w:val="24"/>
        </w:rPr>
        <w:t xml:space="preserve"> </w:t>
      </w:r>
      <w:r>
        <w:rPr>
          <w:rFonts w:ascii="仿宋" w:hAnsi="仿宋" w:eastAsia="仿宋" w:cs="仿宋"/>
          <w:b/>
          <w:bCs/>
          <w:spacing w:val="-11"/>
          <w:sz w:val="24"/>
          <w:szCs w:val="24"/>
        </w:rPr>
        <w:t>标的</w:t>
      </w:r>
      <w:bookmarkEnd w:id="130"/>
    </w:p>
    <w:p w14:paraId="6E1A8812">
      <w:pPr>
        <w:spacing w:before="272" w:line="221" w:lineRule="auto"/>
        <w:ind w:left="491"/>
        <w:rPr>
          <w:rFonts w:ascii="仿宋" w:hAnsi="仿宋" w:eastAsia="仿宋" w:cs="仿宋"/>
          <w:sz w:val="24"/>
          <w:szCs w:val="24"/>
        </w:rPr>
      </w:pPr>
      <w:r>
        <w:rPr>
          <w:rFonts w:ascii="仿宋" w:hAnsi="仿宋" w:eastAsia="仿宋" w:cs="仿宋"/>
          <w:spacing w:val="-5"/>
          <w:sz w:val="24"/>
          <w:szCs w:val="24"/>
        </w:rPr>
        <w:t>1.2.1</w:t>
      </w:r>
      <w:r>
        <w:rPr>
          <w:rFonts w:ascii="仿宋" w:hAnsi="仿宋" w:eastAsia="仿宋" w:cs="仿宋"/>
          <w:spacing w:val="15"/>
          <w:sz w:val="24"/>
          <w:szCs w:val="24"/>
        </w:rPr>
        <w:t xml:space="preserve"> </w:t>
      </w:r>
      <w:r>
        <w:rPr>
          <w:rFonts w:ascii="仿宋" w:hAnsi="仿宋" w:eastAsia="仿宋" w:cs="仿宋"/>
          <w:spacing w:val="-5"/>
          <w:sz w:val="24"/>
          <w:szCs w:val="24"/>
        </w:rPr>
        <w:t>标的名称</w:t>
      </w:r>
      <w:r>
        <w:rPr>
          <w:rFonts w:ascii="仿宋" w:hAnsi="仿宋" w:eastAsia="仿宋" w:cs="仿宋"/>
          <w:spacing w:val="1"/>
          <w:sz w:val="24"/>
          <w:szCs w:val="24"/>
        </w:rPr>
        <w:t>：</w:t>
      </w:r>
      <w:r>
        <w:rPr>
          <w:rFonts w:ascii="仿宋" w:hAnsi="仿宋" w:eastAsia="仿宋" w:cs="仿宋"/>
          <w:sz w:val="24"/>
          <w:szCs w:val="24"/>
          <w:u w:val="single" w:color="auto"/>
        </w:rPr>
        <w:t xml:space="preserve">                                                </w:t>
      </w:r>
      <w:r>
        <w:rPr>
          <w:rFonts w:ascii="仿宋" w:hAnsi="仿宋" w:eastAsia="仿宋" w:cs="仿宋"/>
          <w:spacing w:val="1"/>
          <w:sz w:val="24"/>
          <w:szCs w:val="24"/>
        </w:rPr>
        <w:t>；</w:t>
      </w:r>
    </w:p>
    <w:p w14:paraId="175D67F7">
      <w:pPr>
        <w:spacing w:before="273" w:line="222" w:lineRule="auto"/>
        <w:ind w:left="491"/>
        <w:rPr>
          <w:rFonts w:ascii="仿宋" w:hAnsi="仿宋" w:eastAsia="仿宋" w:cs="仿宋"/>
          <w:sz w:val="24"/>
          <w:szCs w:val="24"/>
        </w:rPr>
      </w:pPr>
      <w:r>
        <w:rPr>
          <w:rFonts w:ascii="仿宋" w:hAnsi="仿宋" w:eastAsia="仿宋" w:cs="仿宋"/>
          <w:spacing w:val="-5"/>
          <w:sz w:val="24"/>
          <w:szCs w:val="24"/>
        </w:rPr>
        <w:t>1.2.2</w:t>
      </w:r>
      <w:r>
        <w:rPr>
          <w:rFonts w:ascii="仿宋" w:hAnsi="仿宋" w:eastAsia="仿宋" w:cs="仿宋"/>
          <w:spacing w:val="15"/>
          <w:sz w:val="24"/>
          <w:szCs w:val="24"/>
        </w:rPr>
        <w:t xml:space="preserve"> </w:t>
      </w:r>
      <w:r>
        <w:rPr>
          <w:rFonts w:ascii="仿宋" w:hAnsi="仿宋" w:eastAsia="仿宋" w:cs="仿宋"/>
          <w:spacing w:val="-5"/>
          <w:sz w:val="24"/>
          <w:szCs w:val="24"/>
        </w:rPr>
        <w:t>标的内容</w:t>
      </w:r>
      <w:r>
        <w:rPr>
          <w:rFonts w:ascii="仿宋" w:hAnsi="仿宋" w:eastAsia="仿宋" w:cs="仿宋"/>
          <w:spacing w:val="1"/>
          <w:sz w:val="24"/>
          <w:szCs w:val="24"/>
        </w:rPr>
        <w:t>：</w:t>
      </w:r>
      <w:r>
        <w:rPr>
          <w:rFonts w:ascii="仿宋" w:hAnsi="仿宋" w:eastAsia="仿宋" w:cs="仿宋"/>
          <w:sz w:val="24"/>
          <w:szCs w:val="24"/>
          <w:u w:val="single" w:color="auto"/>
        </w:rPr>
        <w:t xml:space="preserve">                                                </w:t>
      </w:r>
      <w:r>
        <w:rPr>
          <w:rFonts w:ascii="仿宋" w:hAnsi="仿宋" w:eastAsia="仿宋" w:cs="仿宋"/>
          <w:spacing w:val="1"/>
          <w:sz w:val="24"/>
          <w:szCs w:val="24"/>
        </w:rPr>
        <w:t>；</w:t>
      </w:r>
    </w:p>
    <w:p w14:paraId="24D26ADF">
      <w:pPr>
        <w:spacing w:before="270" w:line="222" w:lineRule="auto"/>
        <w:ind w:left="491"/>
        <w:rPr>
          <w:rFonts w:ascii="仿宋" w:hAnsi="仿宋" w:eastAsia="仿宋" w:cs="仿宋"/>
          <w:sz w:val="24"/>
          <w:szCs w:val="24"/>
        </w:rPr>
      </w:pPr>
      <w:r>
        <w:rPr>
          <w:rFonts w:ascii="仿宋" w:hAnsi="仿宋" w:eastAsia="仿宋" w:cs="仿宋"/>
          <w:spacing w:val="-2"/>
          <w:sz w:val="24"/>
          <w:szCs w:val="24"/>
        </w:rPr>
        <w:t>1.2.3 标的质量：</w:t>
      </w:r>
      <w:r>
        <w:rPr>
          <w:rFonts w:ascii="仿宋" w:hAnsi="仿宋" w:eastAsia="仿宋" w:cs="仿宋"/>
          <w:spacing w:val="-2"/>
          <w:sz w:val="24"/>
          <w:szCs w:val="24"/>
          <w:u w:val="single" w:color="auto"/>
        </w:rPr>
        <w:t xml:space="preserve">                        </w:t>
      </w:r>
      <w:r>
        <w:rPr>
          <w:rFonts w:ascii="仿宋" w:hAnsi="仿宋" w:eastAsia="仿宋" w:cs="仿宋"/>
          <w:spacing w:val="-3"/>
          <w:sz w:val="24"/>
          <w:szCs w:val="24"/>
          <w:u w:val="single" w:color="auto"/>
        </w:rPr>
        <w:t xml:space="preserve">                         </w:t>
      </w:r>
      <w:r>
        <w:rPr>
          <w:rFonts w:ascii="仿宋" w:hAnsi="仿宋" w:eastAsia="仿宋" w:cs="仿宋"/>
          <w:spacing w:val="-3"/>
          <w:sz w:val="24"/>
          <w:szCs w:val="24"/>
        </w:rPr>
        <w:t>。</w:t>
      </w:r>
    </w:p>
    <w:p w14:paraId="34790345">
      <w:pPr>
        <w:spacing w:before="273" w:line="222" w:lineRule="auto"/>
        <w:ind w:left="491"/>
        <w:outlineLvl w:val="0"/>
        <w:rPr>
          <w:rFonts w:ascii="仿宋" w:hAnsi="仿宋" w:eastAsia="仿宋" w:cs="仿宋"/>
          <w:sz w:val="24"/>
          <w:szCs w:val="24"/>
        </w:rPr>
      </w:pPr>
      <w:bookmarkStart w:id="131" w:name="_Toc4532"/>
      <w:r>
        <w:rPr>
          <w:rFonts w:ascii="仿宋" w:hAnsi="仿宋" w:eastAsia="仿宋" w:cs="仿宋"/>
          <w:b/>
          <w:bCs/>
          <w:spacing w:val="-11"/>
          <w:sz w:val="24"/>
          <w:szCs w:val="24"/>
        </w:rPr>
        <w:t>1.3</w:t>
      </w:r>
      <w:r>
        <w:rPr>
          <w:rFonts w:ascii="仿宋" w:hAnsi="仿宋" w:eastAsia="仿宋" w:cs="仿宋"/>
          <w:spacing w:val="20"/>
          <w:sz w:val="24"/>
          <w:szCs w:val="24"/>
        </w:rPr>
        <w:t xml:space="preserve"> </w:t>
      </w:r>
      <w:r>
        <w:rPr>
          <w:rFonts w:ascii="仿宋" w:hAnsi="仿宋" w:eastAsia="仿宋" w:cs="仿宋"/>
          <w:b/>
          <w:bCs/>
          <w:spacing w:val="-11"/>
          <w:sz w:val="24"/>
          <w:szCs w:val="24"/>
        </w:rPr>
        <w:t>价款</w:t>
      </w:r>
      <w:bookmarkEnd w:id="131"/>
    </w:p>
    <w:p w14:paraId="23C1D81A">
      <w:pPr>
        <w:spacing w:before="271" w:line="415" w:lineRule="auto"/>
        <w:ind w:left="482" w:right="994" w:hanging="1"/>
        <w:rPr>
          <w:rFonts w:ascii="仿宋" w:hAnsi="仿宋" w:eastAsia="仿宋" w:cs="仿宋"/>
          <w:sz w:val="24"/>
          <w:szCs w:val="24"/>
        </w:rPr>
      </w:pPr>
      <w:r>
        <w:rPr>
          <w:rFonts w:ascii="仿宋" w:hAnsi="仿宋" w:eastAsia="仿宋" w:cs="仿宋"/>
          <w:spacing w:val="-9"/>
          <w:sz w:val="24"/>
          <w:szCs w:val="24"/>
        </w:rPr>
        <w:t>本合同总价为：</w:t>
      </w:r>
      <w:r>
        <w:rPr>
          <w:rFonts w:ascii="仿宋" w:hAnsi="仿宋" w:eastAsia="仿宋" w:cs="仿宋"/>
          <w:spacing w:val="-75"/>
          <w:sz w:val="24"/>
          <w:szCs w:val="24"/>
        </w:rPr>
        <w:t xml:space="preserve"> </w:t>
      </w:r>
      <w:r>
        <w:rPr>
          <w:rFonts w:ascii="仿宋" w:hAnsi="仿宋" w:eastAsia="仿宋" w:cs="仿宋"/>
          <w:spacing w:val="-9"/>
          <w:sz w:val="24"/>
          <w:szCs w:val="24"/>
        </w:rPr>
        <w:t>￥</w:t>
      </w:r>
      <w:r>
        <w:rPr>
          <w:rFonts w:ascii="仿宋" w:hAnsi="仿宋" w:eastAsia="仿宋" w:cs="仿宋"/>
          <w:spacing w:val="-89"/>
          <w:sz w:val="24"/>
          <w:szCs w:val="24"/>
        </w:rPr>
        <w:t xml:space="preserve"> </w:t>
      </w:r>
      <w:r>
        <w:rPr>
          <w:rFonts w:ascii="仿宋" w:hAnsi="仿宋" w:eastAsia="仿宋" w:cs="仿宋"/>
          <w:spacing w:val="12"/>
          <w:sz w:val="24"/>
          <w:szCs w:val="24"/>
          <w:u w:val="single" w:color="auto"/>
        </w:rPr>
        <w:t xml:space="preserve">          </w:t>
      </w:r>
      <w:r>
        <w:rPr>
          <w:rFonts w:ascii="仿宋" w:hAnsi="仿宋" w:eastAsia="仿宋" w:cs="仿宋"/>
          <w:spacing w:val="-100"/>
          <w:sz w:val="24"/>
          <w:szCs w:val="24"/>
        </w:rPr>
        <w:t xml:space="preserve"> </w:t>
      </w:r>
      <w:r>
        <w:rPr>
          <w:rFonts w:ascii="仿宋" w:hAnsi="仿宋" w:eastAsia="仿宋" w:cs="仿宋"/>
          <w:spacing w:val="-9"/>
          <w:sz w:val="24"/>
          <w:szCs w:val="24"/>
        </w:rPr>
        <w:t>元（大写：</w:t>
      </w:r>
      <w:r>
        <w:rPr>
          <w:rFonts w:ascii="仿宋" w:hAnsi="仿宋" w:eastAsia="仿宋" w:cs="仿宋"/>
          <w:sz w:val="24"/>
          <w:szCs w:val="24"/>
          <w:u w:val="single" w:color="auto"/>
        </w:rPr>
        <w:t xml:space="preserve">                 </w:t>
      </w:r>
      <w:r>
        <w:rPr>
          <w:rFonts w:ascii="仿宋" w:hAnsi="仿宋" w:eastAsia="仿宋" w:cs="仿宋"/>
          <w:spacing w:val="-100"/>
          <w:sz w:val="24"/>
          <w:szCs w:val="24"/>
        </w:rPr>
        <w:t xml:space="preserve"> </w:t>
      </w:r>
      <w:r>
        <w:rPr>
          <w:rFonts w:ascii="仿宋" w:hAnsi="仿宋" w:eastAsia="仿宋" w:cs="仿宋"/>
          <w:spacing w:val="-9"/>
          <w:sz w:val="24"/>
          <w:szCs w:val="24"/>
        </w:rPr>
        <w:t>元人民币）。</w:t>
      </w:r>
      <w:r>
        <w:rPr>
          <w:rFonts w:ascii="仿宋" w:hAnsi="仿宋" w:eastAsia="仿宋" w:cs="仿宋"/>
          <w:sz w:val="24"/>
          <w:szCs w:val="24"/>
        </w:rPr>
        <w:t xml:space="preserve"> </w:t>
      </w:r>
      <w:r>
        <w:rPr>
          <w:rFonts w:ascii="仿宋" w:hAnsi="仿宋" w:eastAsia="仿宋" w:cs="仿宋"/>
          <w:spacing w:val="-4"/>
          <w:sz w:val="24"/>
          <w:szCs w:val="24"/>
        </w:rPr>
        <w:t>分项价格：</w:t>
      </w:r>
    </w:p>
    <w:p w14:paraId="6ABDE4E9">
      <w:pPr>
        <w:spacing w:line="415" w:lineRule="auto"/>
        <w:rPr>
          <w:rFonts w:ascii="仿宋" w:hAnsi="仿宋" w:eastAsia="仿宋" w:cs="仿宋"/>
          <w:sz w:val="24"/>
          <w:szCs w:val="24"/>
        </w:rPr>
        <w:sectPr>
          <w:headerReference r:id="rId45" w:type="default"/>
          <w:footerReference r:id="rId46" w:type="default"/>
          <w:pgSz w:w="11905" w:h="16838"/>
          <w:pgMar w:top="1429" w:right="1134" w:bottom="1678" w:left="1145" w:header="0" w:footer="992" w:gutter="0"/>
          <w:pgNumType w:fmt="decimal"/>
          <w:cols w:space="0" w:num="1"/>
          <w:docGrid w:linePitch="0" w:charSpace="0"/>
        </w:sectPr>
      </w:pPr>
    </w:p>
    <w:tbl>
      <w:tblPr>
        <w:tblStyle w:val="13"/>
        <w:tblW w:w="7159" w:type="dxa"/>
        <w:tblInd w:w="10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5"/>
        <w:gridCol w:w="3399"/>
        <w:gridCol w:w="2555"/>
      </w:tblGrid>
      <w:tr w14:paraId="7454AA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1205" w:type="dxa"/>
            <w:vAlign w:val="top"/>
          </w:tcPr>
          <w:p w14:paraId="1C18039E">
            <w:pPr>
              <w:spacing w:before="248" w:line="222" w:lineRule="auto"/>
              <w:ind w:left="376"/>
              <w:rPr>
                <w:rFonts w:ascii="仿宋" w:hAnsi="仿宋" w:eastAsia="仿宋" w:cs="仿宋"/>
                <w:sz w:val="24"/>
                <w:szCs w:val="24"/>
              </w:rPr>
            </w:pPr>
            <w:r>
              <w:rPr>
                <w:rFonts w:ascii="仿宋" w:hAnsi="仿宋" w:eastAsia="仿宋" w:cs="仿宋"/>
                <w:spacing w:val="-8"/>
                <w:sz w:val="24"/>
                <w:szCs w:val="24"/>
              </w:rPr>
              <w:t>序号</w:t>
            </w:r>
          </w:p>
        </w:tc>
        <w:tc>
          <w:tcPr>
            <w:tcW w:w="3399" w:type="dxa"/>
            <w:vAlign w:val="top"/>
          </w:tcPr>
          <w:p w14:paraId="0EA77D6A">
            <w:pPr>
              <w:spacing w:before="247" w:line="221" w:lineRule="auto"/>
              <w:ind w:left="1336"/>
              <w:rPr>
                <w:rFonts w:ascii="仿宋" w:hAnsi="仿宋" w:eastAsia="仿宋" w:cs="仿宋"/>
                <w:sz w:val="24"/>
                <w:szCs w:val="24"/>
              </w:rPr>
            </w:pPr>
            <w:r>
              <w:rPr>
                <w:rFonts w:ascii="仿宋" w:hAnsi="仿宋" w:eastAsia="仿宋" w:cs="仿宋"/>
                <w:spacing w:val="-5"/>
                <w:sz w:val="24"/>
                <w:szCs w:val="24"/>
              </w:rPr>
              <w:t>分项名称</w:t>
            </w:r>
          </w:p>
        </w:tc>
        <w:tc>
          <w:tcPr>
            <w:tcW w:w="2555" w:type="dxa"/>
            <w:vAlign w:val="top"/>
          </w:tcPr>
          <w:p w14:paraId="7D470E82">
            <w:pPr>
              <w:spacing w:before="248" w:line="222" w:lineRule="auto"/>
              <w:ind w:left="812"/>
              <w:rPr>
                <w:rFonts w:ascii="仿宋" w:hAnsi="仿宋" w:eastAsia="仿宋" w:cs="仿宋"/>
                <w:sz w:val="24"/>
                <w:szCs w:val="24"/>
              </w:rPr>
            </w:pPr>
            <w:r>
              <w:rPr>
                <w:rFonts w:ascii="仿宋" w:hAnsi="仿宋" w:eastAsia="仿宋" w:cs="仿宋"/>
                <w:spacing w:val="-5"/>
                <w:sz w:val="24"/>
                <w:szCs w:val="24"/>
              </w:rPr>
              <w:t>分项价格</w:t>
            </w:r>
          </w:p>
        </w:tc>
      </w:tr>
      <w:tr w14:paraId="08C093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1205" w:type="dxa"/>
            <w:vAlign w:val="top"/>
          </w:tcPr>
          <w:p w14:paraId="56035EB9">
            <w:pPr>
              <w:pStyle w:val="14"/>
            </w:pPr>
          </w:p>
        </w:tc>
        <w:tc>
          <w:tcPr>
            <w:tcW w:w="3399" w:type="dxa"/>
            <w:vAlign w:val="top"/>
          </w:tcPr>
          <w:p w14:paraId="5613A401">
            <w:pPr>
              <w:pStyle w:val="14"/>
            </w:pPr>
          </w:p>
        </w:tc>
        <w:tc>
          <w:tcPr>
            <w:tcW w:w="2555" w:type="dxa"/>
            <w:vAlign w:val="top"/>
          </w:tcPr>
          <w:p w14:paraId="435D6A7F">
            <w:pPr>
              <w:pStyle w:val="14"/>
            </w:pPr>
          </w:p>
        </w:tc>
      </w:tr>
      <w:tr w14:paraId="5CB004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1205" w:type="dxa"/>
            <w:vAlign w:val="top"/>
          </w:tcPr>
          <w:p w14:paraId="10AF3F9F">
            <w:pPr>
              <w:pStyle w:val="14"/>
            </w:pPr>
          </w:p>
        </w:tc>
        <w:tc>
          <w:tcPr>
            <w:tcW w:w="3399" w:type="dxa"/>
            <w:vAlign w:val="top"/>
          </w:tcPr>
          <w:p w14:paraId="29FB955F">
            <w:pPr>
              <w:pStyle w:val="14"/>
            </w:pPr>
          </w:p>
        </w:tc>
        <w:tc>
          <w:tcPr>
            <w:tcW w:w="2555" w:type="dxa"/>
            <w:vAlign w:val="top"/>
          </w:tcPr>
          <w:p w14:paraId="6E43DCC6">
            <w:pPr>
              <w:pStyle w:val="14"/>
            </w:pPr>
          </w:p>
        </w:tc>
      </w:tr>
      <w:tr w14:paraId="6980CC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1205" w:type="dxa"/>
            <w:vAlign w:val="top"/>
          </w:tcPr>
          <w:p w14:paraId="3C4B5171">
            <w:pPr>
              <w:pStyle w:val="14"/>
            </w:pPr>
          </w:p>
        </w:tc>
        <w:tc>
          <w:tcPr>
            <w:tcW w:w="3399" w:type="dxa"/>
            <w:vAlign w:val="top"/>
          </w:tcPr>
          <w:p w14:paraId="0E57AF92">
            <w:pPr>
              <w:pStyle w:val="14"/>
            </w:pPr>
          </w:p>
        </w:tc>
        <w:tc>
          <w:tcPr>
            <w:tcW w:w="2555" w:type="dxa"/>
            <w:vAlign w:val="top"/>
          </w:tcPr>
          <w:p w14:paraId="4999BE43">
            <w:pPr>
              <w:pStyle w:val="14"/>
            </w:pPr>
          </w:p>
        </w:tc>
      </w:tr>
      <w:tr w14:paraId="69013E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1205" w:type="dxa"/>
            <w:vAlign w:val="top"/>
          </w:tcPr>
          <w:p w14:paraId="0B91473F">
            <w:pPr>
              <w:pStyle w:val="14"/>
            </w:pPr>
          </w:p>
        </w:tc>
        <w:tc>
          <w:tcPr>
            <w:tcW w:w="3399" w:type="dxa"/>
            <w:vAlign w:val="top"/>
          </w:tcPr>
          <w:p w14:paraId="5D3671FC">
            <w:pPr>
              <w:pStyle w:val="14"/>
            </w:pPr>
          </w:p>
        </w:tc>
        <w:tc>
          <w:tcPr>
            <w:tcW w:w="2555" w:type="dxa"/>
            <w:vAlign w:val="top"/>
          </w:tcPr>
          <w:p w14:paraId="7F800F0B">
            <w:pPr>
              <w:pStyle w:val="14"/>
            </w:pPr>
          </w:p>
        </w:tc>
      </w:tr>
      <w:tr w14:paraId="15136D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4604" w:type="dxa"/>
            <w:gridSpan w:val="2"/>
            <w:vAlign w:val="top"/>
          </w:tcPr>
          <w:p w14:paraId="5EFA8E43">
            <w:pPr>
              <w:spacing w:before="247" w:line="222" w:lineRule="auto"/>
              <w:ind w:left="2186"/>
              <w:rPr>
                <w:rFonts w:ascii="仿宋" w:hAnsi="仿宋" w:eastAsia="仿宋" w:cs="仿宋"/>
                <w:sz w:val="24"/>
                <w:szCs w:val="24"/>
              </w:rPr>
            </w:pPr>
            <w:r>
              <w:rPr>
                <w:rFonts w:ascii="仿宋" w:hAnsi="仿宋" w:eastAsia="仿宋" w:cs="仿宋"/>
                <w:spacing w:val="-14"/>
                <w:sz w:val="24"/>
                <w:szCs w:val="24"/>
              </w:rPr>
              <w:t>总价</w:t>
            </w:r>
          </w:p>
        </w:tc>
        <w:tc>
          <w:tcPr>
            <w:tcW w:w="2555" w:type="dxa"/>
            <w:vAlign w:val="top"/>
          </w:tcPr>
          <w:p w14:paraId="06EFC270">
            <w:pPr>
              <w:pStyle w:val="14"/>
            </w:pPr>
          </w:p>
        </w:tc>
      </w:tr>
    </w:tbl>
    <w:p w14:paraId="1AD99843">
      <w:pPr>
        <w:spacing w:before="243" w:line="222" w:lineRule="auto"/>
        <w:ind w:left="489"/>
        <w:outlineLvl w:val="0"/>
        <w:rPr>
          <w:rFonts w:ascii="仿宋" w:hAnsi="仿宋" w:eastAsia="仿宋" w:cs="仿宋"/>
          <w:sz w:val="24"/>
          <w:szCs w:val="24"/>
        </w:rPr>
      </w:pPr>
      <w:bookmarkStart w:id="132" w:name="_Toc15118"/>
      <w:r>
        <w:rPr>
          <w:rFonts w:ascii="仿宋" w:hAnsi="仿宋" w:eastAsia="仿宋" w:cs="仿宋"/>
          <w:b/>
          <w:bCs/>
          <w:spacing w:val="-4"/>
          <w:sz w:val="24"/>
          <w:szCs w:val="24"/>
        </w:rPr>
        <w:t>1.4</w:t>
      </w:r>
      <w:r>
        <w:rPr>
          <w:rFonts w:ascii="仿宋" w:hAnsi="仿宋" w:eastAsia="仿宋" w:cs="仿宋"/>
          <w:spacing w:val="-4"/>
          <w:sz w:val="24"/>
          <w:szCs w:val="24"/>
        </w:rPr>
        <w:t xml:space="preserve"> </w:t>
      </w:r>
      <w:r>
        <w:rPr>
          <w:rFonts w:ascii="仿宋" w:hAnsi="仿宋" w:eastAsia="仿宋" w:cs="仿宋"/>
          <w:b/>
          <w:bCs/>
          <w:spacing w:val="-4"/>
          <w:sz w:val="24"/>
          <w:szCs w:val="24"/>
        </w:rPr>
        <w:t>付款方式和发票开具方式</w:t>
      </w:r>
      <w:bookmarkEnd w:id="132"/>
    </w:p>
    <w:p w14:paraId="7F372DEB">
      <w:pPr>
        <w:spacing w:before="270" w:line="222" w:lineRule="auto"/>
        <w:ind w:left="489"/>
        <w:rPr>
          <w:rFonts w:ascii="仿宋" w:hAnsi="仿宋" w:eastAsia="仿宋" w:cs="仿宋"/>
          <w:sz w:val="24"/>
          <w:szCs w:val="24"/>
        </w:rPr>
      </w:pPr>
      <w:r>
        <w:rPr>
          <w:rFonts w:ascii="仿宋" w:hAnsi="仿宋" w:eastAsia="仿宋" w:cs="仿宋"/>
          <w:spacing w:val="-5"/>
          <w:sz w:val="24"/>
          <w:szCs w:val="24"/>
        </w:rPr>
        <w:t>1.4.1</w:t>
      </w:r>
      <w:r>
        <w:rPr>
          <w:rFonts w:ascii="仿宋" w:hAnsi="仿宋" w:eastAsia="仿宋" w:cs="仿宋"/>
          <w:spacing w:val="17"/>
          <w:sz w:val="24"/>
          <w:szCs w:val="24"/>
        </w:rPr>
        <w:t xml:space="preserve"> </w:t>
      </w:r>
      <w:r>
        <w:rPr>
          <w:rFonts w:ascii="仿宋" w:hAnsi="仿宋" w:eastAsia="仿宋" w:cs="仿宋"/>
          <w:spacing w:val="-5"/>
          <w:sz w:val="24"/>
          <w:szCs w:val="24"/>
        </w:rPr>
        <w:t>付款方式</w:t>
      </w:r>
      <w:r>
        <w:rPr>
          <w:rFonts w:ascii="仿宋" w:hAnsi="仿宋" w:eastAsia="仿宋" w:cs="仿宋"/>
          <w:sz w:val="24"/>
          <w:szCs w:val="24"/>
        </w:rPr>
        <w:t>：</w:t>
      </w:r>
      <w:r>
        <w:rPr>
          <w:rFonts w:ascii="仿宋" w:hAnsi="仿宋" w:eastAsia="仿宋" w:cs="仿宋"/>
          <w:sz w:val="24"/>
          <w:szCs w:val="24"/>
          <w:u w:val="single" w:color="auto"/>
        </w:rPr>
        <w:t xml:space="preserve">                                                </w:t>
      </w:r>
      <w:r>
        <w:rPr>
          <w:rFonts w:ascii="仿宋" w:hAnsi="仿宋" w:eastAsia="仿宋" w:cs="仿宋"/>
          <w:sz w:val="24"/>
          <w:szCs w:val="24"/>
        </w:rPr>
        <w:t>；</w:t>
      </w:r>
    </w:p>
    <w:p w14:paraId="0656210B">
      <w:pPr>
        <w:spacing w:before="273" w:line="222" w:lineRule="auto"/>
        <w:ind w:left="489"/>
        <w:rPr>
          <w:rFonts w:ascii="仿宋" w:hAnsi="仿宋" w:eastAsia="仿宋" w:cs="仿宋"/>
          <w:sz w:val="24"/>
          <w:szCs w:val="24"/>
        </w:rPr>
      </w:pPr>
      <w:r>
        <w:rPr>
          <w:rFonts w:ascii="仿宋" w:hAnsi="仿宋" w:eastAsia="仿宋" w:cs="仿宋"/>
          <w:spacing w:val="-4"/>
          <w:sz w:val="24"/>
          <w:szCs w:val="24"/>
        </w:rPr>
        <w:t>1.4.2</w:t>
      </w:r>
      <w:r>
        <w:rPr>
          <w:rFonts w:ascii="仿宋" w:hAnsi="仿宋" w:eastAsia="仿宋" w:cs="仿宋"/>
          <w:spacing w:val="24"/>
          <w:sz w:val="24"/>
          <w:szCs w:val="24"/>
        </w:rPr>
        <w:t xml:space="preserve"> </w:t>
      </w:r>
      <w:r>
        <w:rPr>
          <w:rFonts w:ascii="仿宋" w:hAnsi="仿宋" w:eastAsia="仿宋" w:cs="仿宋"/>
          <w:spacing w:val="-4"/>
          <w:sz w:val="24"/>
          <w:szCs w:val="24"/>
        </w:rPr>
        <w:t>发票开具方式：</w:t>
      </w:r>
      <w:r>
        <w:rPr>
          <w:rFonts w:ascii="仿宋" w:hAnsi="仿宋" w:eastAsia="仿宋" w:cs="仿宋"/>
          <w:sz w:val="24"/>
          <w:szCs w:val="24"/>
          <w:u w:val="single" w:color="auto"/>
        </w:rPr>
        <w:t xml:space="preserve">                                            </w:t>
      </w:r>
      <w:r>
        <w:rPr>
          <w:rFonts w:ascii="仿宋" w:hAnsi="仿宋" w:eastAsia="仿宋" w:cs="仿宋"/>
          <w:spacing w:val="-4"/>
          <w:sz w:val="24"/>
          <w:szCs w:val="24"/>
        </w:rPr>
        <w:t>。</w:t>
      </w:r>
    </w:p>
    <w:p w14:paraId="786CE7AF">
      <w:pPr>
        <w:spacing w:before="270" w:line="221" w:lineRule="auto"/>
        <w:ind w:left="489"/>
        <w:outlineLvl w:val="0"/>
        <w:rPr>
          <w:rFonts w:ascii="仿宋" w:hAnsi="仿宋" w:eastAsia="仿宋" w:cs="仿宋"/>
          <w:sz w:val="24"/>
          <w:szCs w:val="24"/>
        </w:rPr>
      </w:pPr>
      <w:bookmarkStart w:id="133" w:name="_Toc17690"/>
      <w:r>
        <w:rPr>
          <w:rFonts w:ascii="仿宋" w:hAnsi="仿宋" w:eastAsia="仿宋" w:cs="仿宋"/>
          <w:b/>
          <w:bCs/>
          <w:spacing w:val="-4"/>
          <w:sz w:val="24"/>
          <w:szCs w:val="24"/>
        </w:rPr>
        <w:t>1.5</w:t>
      </w:r>
      <w:r>
        <w:rPr>
          <w:rFonts w:ascii="仿宋" w:hAnsi="仿宋" w:eastAsia="仿宋" w:cs="仿宋"/>
          <w:spacing w:val="-4"/>
          <w:sz w:val="24"/>
          <w:szCs w:val="24"/>
        </w:rPr>
        <w:t xml:space="preserve"> </w:t>
      </w:r>
      <w:r>
        <w:rPr>
          <w:rFonts w:ascii="仿宋" w:hAnsi="仿宋" w:eastAsia="仿宋" w:cs="仿宋"/>
          <w:b/>
          <w:bCs/>
          <w:spacing w:val="-4"/>
          <w:sz w:val="24"/>
          <w:szCs w:val="24"/>
        </w:rPr>
        <w:t>货物交付期限、地点和方式</w:t>
      </w:r>
      <w:bookmarkEnd w:id="133"/>
    </w:p>
    <w:p w14:paraId="0AE480EF">
      <w:pPr>
        <w:spacing w:before="271" w:line="221" w:lineRule="auto"/>
        <w:ind w:left="489"/>
        <w:rPr>
          <w:rFonts w:ascii="仿宋" w:hAnsi="仿宋" w:eastAsia="仿宋" w:cs="仿宋"/>
          <w:sz w:val="24"/>
          <w:szCs w:val="24"/>
        </w:rPr>
      </w:pPr>
      <w:r>
        <w:rPr>
          <w:rFonts w:ascii="仿宋" w:hAnsi="仿宋" w:eastAsia="仿宋" w:cs="仿宋"/>
          <w:spacing w:val="-6"/>
          <w:sz w:val="24"/>
          <w:szCs w:val="24"/>
        </w:rPr>
        <w:t>1.5.1</w:t>
      </w:r>
      <w:r>
        <w:rPr>
          <w:rFonts w:ascii="仿宋" w:hAnsi="仿宋" w:eastAsia="仿宋" w:cs="仿宋"/>
          <w:spacing w:val="20"/>
          <w:sz w:val="24"/>
          <w:szCs w:val="24"/>
        </w:rPr>
        <w:t xml:space="preserve"> </w:t>
      </w:r>
      <w:r>
        <w:rPr>
          <w:rFonts w:ascii="仿宋" w:hAnsi="仿宋" w:eastAsia="仿宋" w:cs="仿宋"/>
          <w:spacing w:val="-6"/>
          <w:sz w:val="24"/>
          <w:szCs w:val="24"/>
        </w:rPr>
        <w:t>履行期限</w:t>
      </w:r>
      <w:r>
        <w:rPr>
          <w:rFonts w:ascii="仿宋" w:hAnsi="仿宋" w:eastAsia="仿宋" w:cs="仿宋"/>
          <w:spacing w:val="3"/>
          <w:sz w:val="24"/>
          <w:szCs w:val="24"/>
        </w:rPr>
        <w:t>：</w:t>
      </w:r>
      <w:r>
        <w:rPr>
          <w:rFonts w:ascii="仿宋" w:hAnsi="仿宋" w:eastAsia="仿宋" w:cs="仿宋"/>
          <w:sz w:val="24"/>
          <w:szCs w:val="24"/>
          <w:u w:val="single" w:color="auto"/>
        </w:rPr>
        <w:t xml:space="preserve">                                                </w:t>
      </w:r>
      <w:r>
        <w:rPr>
          <w:rFonts w:ascii="仿宋" w:hAnsi="仿宋" w:eastAsia="仿宋" w:cs="仿宋"/>
          <w:spacing w:val="3"/>
          <w:sz w:val="24"/>
          <w:szCs w:val="24"/>
        </w:rPr>
        <w:t>；</w:t>
      </w:r>
    </w:p>
    <w:p w14:paraId="61101457">
      <w:pPr>
        <w:spacing w:before="274" w:line="221" w:lineRule="auto"/>
        <w:ind w:left="489"/>
        <w:rPr>
          <w:rFonts w:ascii="仿宋" w:hAnsi="仿宋" w:eastAsia="仿宋" w:cs="仿宋"/>
          <w:sz w:val="24"/>
          <w:szCs w:val="24"/>
        </w:rPr>
      </w:pPr>
      <w:r>
        <w:rPr>
          <w:rFonts w:ascii="仿宋" w:hAnsi="仿宋" w:eastAsia="仿宋" w:cs="仿宋"/>
          <w:spacing w:val="-6"/>
          <w:sz w:val="24"/>
          <w:szCs w:val="24"/>
        </w:rPr>
        <w:t>1.5.2</w:t>
      </w:r>
      <w:r>
        <w:rPr>
          <w:rFonts w:ascii="仿宋" w:hAnsi="仿宋" w:eastAsia="仿宋" w:cs="仿宋"/>
          <w:spacing w:val="20"/>
          <w:sz w:val="24"/>
          <w:szCs w:val="24"/>
        </w:rPr>
        <w:t xml:space="preserve"> </w:t>
      </w:r>
      <w:r>
        <w:rPr>
          <w:rFonts w:ascii="仿宋" w:hAnsi="仿宋" w:eastAsia="仿宋" w:cs="仿宋"/>
          <w:spacing w:val="-6"/>
          <w:sz w:val="24"/>
          <w:szCs w:val="24"/>
        </w:rPr>
        <w:t>履行地点</w:t>
      </w:r>
      <w:r>
        <w:rPr>
          <w:rFonts w:ascii="仿宋" w:hAnsi="仿宋" w:eastAsia="仿宋" w:cs="仿宋"/>
          <w:spacing w:val="3"/>
          <w:sz w:val="24"/>
          <w:szCs w:val="24"/>
        </w:rPr>
        <w:t>：</w:t>
      </w:r>
      <w:r>
        <w:rPr>
          <w:rFonts w:ascii="仿宋" w:hAnsi="仿宋" w:eastAsia="仿宋" w:cs="仿宋"/>
          <w:sz w:val="24"/>
          <w:szCs w:val="24"/>
          <w:u w:val="single" w:color="auto"/>
        </w:rPr>
        <w:t xml:space="preserve">                                                </w:t>
      </w:r>
      <w:r>
        <w:rPr>
          <w:rFonts w:ascii="仿宋" w:hAnsi="仿宋" w:eastAsia="仿宋" w:cs="仿宋"/>
          <w:spacing w:val="3"/>
          <w:sz w:val="24"/>
          <w:szCs w:val="24"/>
        </w:rPr>
        <w:t>；</w:t>
      </w:r>
    </w:p>
    <w:p w14:paraId="71C9987D">
      <w:pPr>
        <w:spacing w:before="272" w:line="221" w:lineRule="auto"/>
        <w:ind w:left="489"/>
        <w:rPr>
          <w:rFonts w:ascii="仿宋" w:hAnsi="仿宋" w:eastAsia="仿宋" w:cs="仿宋"/>
          <w:sz w:val="24"/>
          <w:szCs w:val="24"/>
        </w:rPr>
      </w:pPr>
      <w:r>
        <w:rPr>
          <w:rFonts w:ascii="仿宋" w:hAnsi="仿宋" w:eastAsia="仿宋" w:cs="仿宋"/>
          <w:spacing w:val="-3"/>
          <w:sz w:val="24"/>
          <w:szCs w:val="24"/>
        </w:rPr>
        <w:t>1.5.3</w:t>
      </w:r>
      <w:r>
        <w:rPr>
          <w:rFonts w:ascii="仿宋" w:hAnsi="仿宋" w:eastAsia="仿宋" w:cs="仿宋"/>
          <w:spacing w:val="32"/>
          <w:sz w:val="24"/>
          <w:szCs w:val="24"/>
        </w:rPr>
        <w:t xml:space="preserve"> </w:t>
      </w:r>
      <w:r>
        <w:rPr>
          <w:rFonts w:ascii="仿宋" w:hAnsi="仿宋" w:eastAsia="仿宋" w:cs="仿宋"/>
          <w:spacing w:val="-3"/>
          <w:sz w:val="24"/>
          <w:szCs w:val="24"/>
        </w:rPr>
        <w:t>履行方式：</w:t>
      </w:r>
      <w:r>
        <w:rPr>
          <w:rFonts w:ascii="仿宋" w:hAnsi="仿宋" w:eastAsia="仿宋" w:cs="仿宋"/>
          <w:spacing w:val="-3"/>
          <w:sz w:val="24"/>
          <w:szCs w:val="24"/>
          <w:u w:val="single" w:color="auto"/>
        </w:rPr>
        <w:t xml:space="preserve">                                                 </w:t>
      </w:r>
      <w:r>
        <w:rPr>
          <w:rFonts w:ascii="仿宋" w:hAnsi="仿宋" w:eastAsia="仿宋" w:cs="仿宋"/>
          <w:spacing w:val="-3"/>
          <w:sz w:val="24"/>
          <w:szCs w:val="24"/>
        </w:rPr>
        <w:t>。</w:t>
      </w:r>
    </w:p>
    <w:p w14:paraId="1D948E15">
      <w:pPr>
        <w:spacing w:before="272" w:line="223" w:lineRule="auto"/>
        <w:ind w:left="489"/>
        <w:outlineLvl w:val="0"/>
        <w:rPr>
          <w:rFonts w:ascii="仿宋" w:hAnsi="仿宋" w:eastAsia="仿宋" w:cs="仿宋"/>
          <w:sz w:val="24"/>
          <w:szCs w:val="24"/>
        </w:rPr>
      </w:pPr>
      <w:bookmarkStart w:id="134" w:name="_Toc24539"/>
      <w:r>
        <w:rPr>
          <w:rFonts w:ascii="仿宋" w:hAnsi="仿宋" w:eastAsia="仿宋" w:cs="仿宋"/>
          <w:b/>
          <w:bCs/>
          <w:spacing w:val="-9"/>
          <w:sz w:val="24"/>
          <w:szCs w:val="24"/>
        </w:rPr>
        <w:t>1.6</w:t>
      </w:r>
      <w:r>
        <w:rPr>
          <w:rFonts w:ascii="仿宋" w:hAnsi="仿宋" w:eastAsia="仿宋" w:cs="仿宋"/>
          <w:spacing w:val="25"/>
          <w:sz w:val="24"/>
          <w:szCs w:val="24"/>
        </w:rPr>
        <w:t xml:space="preserve"> </w:t>
      </w:r>
      <w:r>
        <w:rPr>
          <w:rFonts w:ascii="仿宋" w:hAnsi="仿宋" w:eastAsia="仿宋" w:cs="仿宋"/>
          <w:b/>
          <w:bCs/>
          <w:spacing w:val="-9"/>
          <w:sz w:val="24"/>
          <w:szCs w:val="24"/>
        </w:rPr>
        <w:t>违约责任</w:t>
      </w:r>
      <w:bookmarkEnd w:id="134"/>
    </w:p>
    <w:p w14:paraId="0EE10DE3">
      <w:pPr>
        <w:spacing w:before="270" w:line="423" w:lineRule="auto"/>
        <w:ind w:left="13" w:firstLine="476"/>
        <w:jc w:val="both"/>
        <w:rPr>
          <w:rFonts w:ascii="仿宋" w:hAnsi="仿宋" w:eastAsia="仿宋" w:cs="仿宋"/>
          <w:sz w:val="24"/>
          <w:szCs w:val="24"/>
        </w:rPr>
      </w:pPr>
      <w:r>
        <w:rPr>
          <w:rFonts w:ascii="仿宋" w:hAnsi="仿宋" w:eastAsia="仿宋" w:cs="仿宋"/>
          <w:spacing w:val="-1"/>
          <w:sz w:val="24"/>
          <w:szCs w:val="24"/>
        </w:rPr>
        <w:t>1.6.1 除不可抗力外，如果乙方没有按照本合同约定的期限、地点和方式履行，那么</w:t>
      </w:r>
      <w:r>
        <w:rPr>
          <w:rFonts w:ascii="仿宋" w:hAnsi="仿宋" w:eastAsia="仿宋" w:cs="仿宋"/>
          <w:spacing w:val="10"/>
          <w:sz w:val="24"/>
          <w:szCs w:val="24"/>
        </w:rPr>
        <w:t xml:space="preserve"> </w:t>
      </w:r>
      <w:r>
        <w:rPr>
          <w:rFonts w:ascii="仿宋" w:hAnsi="仿宋" w:eastAsia="仿宋" w:cs="仿宋"/>
          <w:spacing w:val="14"/>
          <w:sz w:val="24"/>
          <w:szCs w:val="24"/>
        </w:rPr>
        <w:t>甲方可要求乙方支付违约金</w:t>
      </w:r>
      <w:r>
        <w:rPr>
          <w:rFonts w:ascii="仿宋" w:hAnsi="仿宋" w:eastAsia="仿宋" w:cs="仿宋"/>
          <w:spacing w:val="-68"/>
          <w:sz w:val="24"/>
          <w:szCs w:val="24"/>
        </w:rPr>
        <w:t xml:space="preserve"> </w:t>
      </w:r>
      <w:r>
        <w:rPr>
          <w:rFonts w:ascii="仿宋" w:hAnsi="仿宋" w:eastAsia="仿宋" w:cs="仿宋"/>
          <w:spacing w:val="14"/>
          <w:sz w:val="24"/>
          <w:szCs w:val="24"/>
        </w:rPr>
        <w:t>，违约金按每迟延履行一</w:t>
      </w:r>
      <w:r>
        <w:rPr>
          <w:rFonts w:ascii="仿宋" w:hAnsi="仿宋" w:eastAsia="仿宋" w:cs="仿宋"/>
          <w:spacing w:val="-34"/>
          <w:sz w:val="24"/>
          <w:szCs w:val="24"/>
        </w:rPr>
        <w:t xml:space="preserve"> </w:t>
      </w:r>
      <w:r>
        <w:rPr>
          <w:rFonts w:ascii="仿宋" w:hAnsi="仿宋" w:eastAsia="仿宋" w:cs="仿宋"/>
          <w:spacing w:val="14"/>
          <w:sz w:val="24"/>
          <w:szCs w:val="24"/>
        </w:rPr>
        <w:t>日</w:t>
      </w:r>
      <w:r>
        <w:rPr>
          <w:rFonts w:ascii="仿宋" w:hAnsi="仿宋" w:eastAsia="仿宋" w:cs="仿宋"/>
          <w:spacing w:val="-69"/>
          <w:sz w:val="24"/>
          <w:szCs w:val="24"/>
        </w:rPr>
        <w:t xml:space="preserve"> </w:t>
      </w:r>
      <w:r>
        <w:rPr>
          <w:rFonts w:ascii="仿宋" w:hAnsi="仿宋" w:eastAsia="仿宋" w:cs="仿宋"/>
          <w:spacing w:val="14"/>
          <w:sz w:val="24"/>
          <w:szCs w:val="24"/>
        </w:rPr>
        <w:t>的应</w:t>
      </w:r>
      <w:r>
        <w:rPr>
          <w:rFonts w:ascii="仿宋" w:hAnsi="仿宋" w:eastAsia="仿宋" w:cs="仿宋"/>
          <w:spacing w:val="13"/>
          <w:sz w:val="24"/>
          <w:szCs w:val="24"/>
        </w:rPr>
        <w:t>提供而未提供服务价格</w:t>
      </w:r>
      <w:r>
        <w:rPr>
          <w:rFonts w:ascii="仿宋" w:hAnsi="仿宋" w:eastAsia="仿宋" w:cs="仿宋"/>
          <w:sz w:val="24"/>
          <w:szCs w:val="24"/>
        </w:rPr>
        <w:t xml:space="preserve"> </w:t>
      </w:r>
      <w:r>
        <w:rPr>
          <w:rFonts w:ascii="仿宋" w:hAnsi="仿宋" w:eastAsia="仿宋" w:cs="仿宋"/>
          <w:spacing w:val="-1"/>
          <w:sz w:val="24"/>
          <w:szCs w:val="24"/>
        </w:rPr>
        <w:t>的</w:t>
      </w:r>
      <w:r>
        <w:rPr>
          <w:rFonts w:ascii="仿宋" w:hAnsi="仿宋" w:eastAsia="仿宋" w:cs="仿宋"/>
          <w:spacing w:val="-1"/>
          <w:sz w:val="24"/>
          <w:szCs w:val="24"/>
          <w:u w:val="single" w:color="auto"/>
        </w:rPr>
        <w:t xml:space="preserve">    </w:t>
      </w:r>
      <w:r>
        <w:rPr>
          <w:rFonts w:ascii="仿宋" w:hAnsi="仿宋" w:eastAsia="仿宋" w:cs="仿宋"/>
          <w:spacing w:val="-1"/>
          <w:sz w:val="24"/>
          <w:szCs w:val="24"/>
        </w:rPr>
        <w:t>%计算，最高限额为本合同总价的</w:t>
      </w:r>
      <w:r>
        <w:rPr>
          <w:rFonts w:ascii="仿宋" w:hAnsi="仿宋" w:eastAsia="仿宋" w:cs="仿宋"/>
          <w:spacing w:val="-1"/>
          <w:sz w:val="24"/>
          <w:szCs w:val="24"/>
          <w:u w:val="single" w:color="auto"/>
        </w:rPr>
        <w:t xml:space="preserve">    </w:t>
      </w:r>
      <w:r>
        <w:rPr>
          <w:rFonts w:ascii="仿宋" w:hAnsi="仿宋" w:eastAsia="仿宋" w:cs="仿宋"/>
          <w:spacing w:val="-1"/>
          <w:sz w:val="24"/>
          <w:szCs w:val="24"/>
        </w:rPr>
        <w:t>%；迟延履行的违约金计算数额达到前述最高</w:t>
      </w:r>
      <w:r>
        <w:rPr>
          <w:rFonts w:ascii="仿宋" w:hAnsi="仿宋" w:eastAsia="仿宋" w:cs="仿宋"/>
          <w:spacing w:val="10"/>
          <w:sz w:val="24"/>
          <w:szCs w:val="24"/>
        </w:rPr>
        <w:t xml:space="preserve"> </w:t>
      </w:r>
      <w:r>
        <w:rPr>
          <w:rFonts w:ascii="仿宋" w:hAnsi="仿宋" w:eastAsia="仿宋" w:cs="仿宋"/>
          <w:spacing w:val="-1"/>
          <w:sz w:val="24"/>
          <w:szCs w:val="24"/>
        </w:rPr>
        <w:t>限额之日起，甲方有权在要求乙方支付违约金的同时，书面通知乙方解除本合同；</w:t>
      </w:r>
    </w:p>
    <w:p w14:paraId="57E1AD04">
      <w:pPr>
        <w:spacing w:before="43" w:line="423" w:lineRule="auto"/>
        <w:ind w:firstLine="489"/>
        <w:jc w:val="both"/>
        <w:rPr>
          <w:rFonts w:ascii="仿宋" w:hAnsi="仿宋" w:eastAsia="仿宋" w:cs="仿宋"/>
          <w:sz w:val="24"/>
          <w:szCs w:val="24"/>
        </w:rPr>
      </w:pPr>
      <w:r>
        <w:rPr>
          <w:rFonts w:ascii="仿宋" w:hAnsi="仿宋" w:eastAsia="仿宋" w:cs="仿宋"/>
          <w:spacing w:val="-1"/>
          <w:sz w:val="24"/>
          <w:szCs w:val="24"/>
        </w:rPr>
        <w:t>1.6.2 除不可抗力外，如果甲方没有按照本合同约定的付款方式付款，那么乙方可要</w:t>
      </w:r>
      <w:r>
        <w:rPr>
          <w:rFonts w:ascii="仿宋" w:hAnsi="仿宋" w:eastAsia="仿宋" w:cs="仿宋"/>
          <w:spacing w:val="10"/>
          <w:sz w:val="24"/>
          <w:szCs w:val="24"/>
        </w:rPr>
        <w:t xml:space="preserve"> </w:t>
      </w:r>
      <w:r>
        <w:rPr>
          <w:rFonts w:ascii="仿宋" w:hAnsi="仿宋" w:eastAsia="仿宋" w:cs="仿宋"/>
          <w:sz w:val="24"/>
          <w:szCs w:val="24"/>
        </w:rPr>
        <w:t>求甲方支付违约金，违约金按每迟延付款一</w:t>
      </w:r>
      <w:r>
        <w:rPr>
          <w:rFonts w:ascii="仿宋" w:hAnsi="仿宋" w:eastAsia="仿宋" w:cs="仿宋"/>
          <w:spacing w:val="-40"/>
          <w:sz w:val="24"/>
          <w:szCs w:val="24"/>
        </w:rPr>
        <w:t xml:space="preserve"> </w:t>
      </w:r>
      <w:r>
        <w:rPr>
          <w:rFonts w:ascii="仿宋" w:hAnsi="仿宋" w:eastAsia="仿宋" w:cs="仿宋"/>
          <w:sz w:val="24"/>
          <w:szCs w:val="24"/>
        </w:rPr>
        <w:t>日的应付而未付款的</w:t>
      </w:r>
      <w:r>
        <w:rPr>
          <w:rFonts w:ascii="仿宋" w:hAnsi="仿宋" w:eastAsia="仿宋" w:cs="仿宋"/>
          <w:spacing w:val="-118"/>
          <w:sz w:val="24"/>
          <w:szCs w:val="24"/>
        </w:rPr>
        <w:t xml:space="preserve"> </w:t>
      </w:r>
      <w:r>
        <w:rPr>
          <w:rFonts w:ascii="仿宋" w:hAnsi="仿宋" w:eastAsia="仿宋" w:cs="仿宋"/>
          <w:spacing w:val="3"/>
          <w:sz w:val="24"/>
          <w:szCs w:val="24"/>
          <w:u w:val="single" w:color="auto"/>
        </w:rPr>
        <w:t xml:space="preserve">    </w:t>
      </w:r>
      <w:r>
        <w:rPr>
          <w:rFonts w:ascii="仿宋" w:hAnsi="仿宋" w:eastAsia="仿宋" w:cs="仿宋"/>
          <w:spacing w:val="-117"/>
          <w:sz w:val="24"/>
          <w:szCs w:val="24"/>
        </w:rPr>
        <w:t xml:space="preserve"> </w:t>
      </w:r>
      <w:r>
        <w:rPr>
          <w:rFonts w:ascii="仿宋" w:hAnsi="仿宋" w:eastAsia="仿宋" w:cs="仿宋"/>
          <w:sz w:val="24"/>
          <w:szCs w:val="24"/>
        </w:rPr>
        <w:t>%计算，最高限额为 本合同总价的</w:t>
      </w:r>
      <w:r>
        <w:rPr>
          <w:rFonts w:ascii="仿宋" w:hAnsi="仿宋" w:eastAsia="仿宋" w:cs="仿宋"/>
          <w:sz w:val="24"/>
          <w:szCs w:val="24"/>
          <w:u w:val="single" w:color="auto"/>
        </w:rPr>
        <w:t xml:space="preserve">     </w:t>
      </w:r>
      <w:r>
        <w:rPr>
          <w:rFonts w:ascii="仿宋" w:hAnsi="仿宋" w:eastAsia="仿宋" w:cs="仿宋"/>
          <w:sz w:val="24"/>
          <w:szCs w:val="24"/>
        </w:rPr>
        <w:t>%；迟延付款的违约金</w:t>
      </w:r>
      <w:r>
        <w:rPr>
          <w:rFonts w:ascii="仿宋" w:hAnsi="仿宋" w:eastAsia="仿宋" w:cs="仿宋"/>
          <w:spacing w:val="-1"/>
          <w:sz w:val="24"/>
          <w:szCs w:val="24"/>
        </w:rPr>
        <w:t>计算数额达到前述最高限额之日起，乙方有权在</w:t>
      </w:r>
      <w:r>
        <w:rPr>
          <w:rFonts w:ascii="仿宋" w:hAnsi="仿宋" w:eastAsia="仿宋" w:cs="仿宋"/>
          <w:sz w:val="24"/>
          <w:szCs w:val="24"/>
        </w:rPr>
        <w:t xml:space="preserve"> </w:t>
      </w:r>
      <w:r>
        <w:rPr>
          <w:rFonts w:ascii="仿宋" w:hAnsi="仿宋" w:eastAsia="仿宋" w:cs="仿宋"/>
          <w:spacing w:val="-1"/>
          <w:sz w:val="24"/>
          <w:szCs w:val="24"/>
        </w:rPr>
        <w:t>要求甲方支付违约金的同时，书面通知甲方解除本合同；</w:t>
      </w:r>
    </w:p>
    <w:p w14:paraId="3C110B74">
      <w:pPr>
        <w:spacing w:before="37" w:line="417" w:lineRule="auto"/>
        <w:ind w:firstLine="488"/>
        <w:jc w:val="both"/>
        <w:rPr>
          <w:rFonts w:ascii="仿宋" w:hAnsi="仿宋" w:eastAsia="仿宋" w:cs="仿宋"/>
          <w:sz w:val="24"/>
          <w:szCs w:val="24"/>
        </w:rPr>
      </w:pPr>
      <w:r>
        <w:rPr>
          <w:rFonts w:ascii="仿宋" w:hAnsi="仿宋" w:eastAsia="仿宋" w:cs="仿宋"/>
          <w:spacing w:val="-1"/>
          <w:sz w:val="24"/>
          <w:szCs w:val="24"/>
        </w:rPr>
        <w:t>1.6.3 除不可抗力外，任何一方未能履行本合同约定的其他主要义务，经催告后在合</w:t>
      </w:r>
      <w:r>
        <w:rPr>
          <w:rFonts w:ascii="仿宋" w:hAnsi="仿宋" w:eastAsia="仿宋" w:cs="仿宋"/>
          <w:spacing w:val="10"/>
          <w:sz w:val="24"/>
          <w:szCs w:val="24"/>
        </w:rPr>
        <w:t xml:space="preserve"> </w:t>
      </w:r>
      <w:r>
        <w:rPr>
          <w:rFonts w:ascii="仿宋" w:hAnsi="仿宋" w:eastAsia="仿宋" w:cs="仿宋"/>
          <w:spacing w:val="-1"/>
          <w:sz w:val="24"/>
          <w:szCs w:val="24"/>
        </w:rPr>
        <w:t>理期限内仍未履行的，或者任何一方有其他违约行为致使不能实现合同目的的，或者任何</w:t>
      </w:r>
    </w:p>
    <w:p w14:paraId="5429229F">
      <w:pPr>
        <w:spacing w:line="417" w:lineRule="auto"/>
        <w:rPr>
          <w:rFonts w:ascii="仿宋" w:hAnsi="仿宋" w:eastAsia="仿宋" w:cs="仿宋"/>
          <w:sz w:val="24"/>
          <w:szCs w:val="24"/>
        </w:rPr>
        <w:sectPr>
          <w:headerReference r:id="rId47" w:type="default"/>
          <w:footerReference r:id="rId48" w:type="default"/>
          <w:pgSz w:w="11905" w:h="16838"/>
          <w:pgMar w:top="1429" w:right="1134" w:bottom="1678" w:left="1145" w:header="0" w:footer="992" w:gutter="0"/>
          <w:pgNumType w:fmt="decimal"/>
          <w:cols w:space="0" w:num="1"/>
          <w:docGrid w:linePitch="0" w:charSpace="0"/>
        </w:sectPr>
      </w:pPr>
    </w:p>
    <w:p w14:paraId="4A44B231">
      <w:pPr>
        <w:spacing w:before="78" w:line="423" w:lineRule="auto"/>
        <w:ind w:left="4"/>
        <w:jc w:val="both"/>
        <w:rPr>
          <w:rFonts w:ascii="仿宋" w:hAnsi="仿宋" w:eastAsia="仿宋" w:cs="仿宋"/>
          <w:sz w:val="24"/>
          <w:szCs w:val="24"/>
        </w:rPr>
      </w:pPr>
      <w:r>
        <w:rPr>
          <w:rFonts w:ascii="仿宋" w:hAnsi="仿宋" w:eastAsia="仿宋" w:cs="仿宋"/>
          <w:spacing w:val="-1"/>
          <w:sz w:val="24"/>
          <w:szCs w:val="24"/>
        </w:rPr>
        <w:t>一方有腐败行为（即：提供或给予或接受或索取任何财物或其他好处或者采取其他不正当</w:t>
      </w:r>
      <w:r>
        <w:rPr>
          <w:rFonts w:ascii="仿宋" w:hAnsi="仿宋" w:eastAsia="仿宋" w:cs="仿宋"/>
          <w:spacing w:val="15"/>
          <w:sz w:val="24"/>
          <w:szCs w:val="24"/>
        </w:rPr>
        <w:t xml:space="preserve"> </w:t>
      </w:r>
      <w:r>
        <w:rPr>
          <w:rFonts w:ascii="仿宋" w:hAnsi="仿宋" w:eastAsia="仿宋" w:cs="仿宋"/>
          <w:spacing w:val="-1"/>
          <w:sz w:val="24"/>
          <w:szCs w:val="24"/>
        </w:rPr>
        <w:t>手段影响对方当事人在合同签订、履行过程中的行为）或者欺诈行为（即：以谎报事实或</w:t>
      </w:r>
      <w:r>
        <w:rPr>
          <w:rFonts w:ascii="仿宋" w:hAnsi="仿宋" w:eastAsia="仿宋" w:cs="仿宋"/>
          <w:spacing w:val="16"/>
          <w:sz w:val="24"/>
          <w:szCs w:val="24"/>
        </w:rPr>
        <w:t xml:space="preserve"> </w:t>
      </w:r>
      <w:r>
        <w:rPr>
          <w:rFonts w:ascii="仿宋" w:hAnsi="仿宋" w:eastAsia="仿宋" w:cs="仿宋"/>
          <w:spacing w:val="-1"/>
          <w:sz w:val="24"/>
          <w:szCs w:val="24"/>
        </w:rPr>
        <w:t>者隐瞒真相的方法来影响对方当事人在合同签订、履行过程中的行为）的，对方当事人可</w:t>
      </w:r>
      <w:r>
        <w:rPr>
          <w:rFonts w:ascii="仿宋" w:hAnsi="仿宋" w:eastAsia="仿宋" w:cs="仿宋"/>
          <w:spacing w:val="16"/>
          <w:sz w:val="24"/>
          <w:szCs w:val="24"/>
        </w:rPr>
        <w:t xml:space="preserve"> </w:t>
      </w:r>
      <w:r>
        <w:rPr>
          <w:rFonts w:ascii="仿宋" w:hAnsi="仿宋" w:eastAsia="仿宋" w:cs="仿宋"/>
          <w:spacing w:val="-2"/>
          <w:sz w:val="24"/>
          <w:szCs w:val="24"/>
        </w:rPr>
        <w:t>以书面通知违约方解除本合同；</w:t>
      </w:r>
    </w:p>
    <w:p w14:paraId="362AB549">
      <w:pPr>
        <w:spacing w:before="40" w:line="424" w:lineRule="auto"/>
        <w:ind w:left="1" w:firstLine="490"/>
        <w:jc w:val="both"/>
        <w:rPr>
          <w:rFonts w:ascii="仿宋" w:hAnsi="仿宋" w:eastAsia="仿宋" w:cs="仿宋"/>
          <w:sz w:val="24"/>
          <w:szCs w:val="24"/>
        </w:rPr>
      </w:pPr>
      <w:r>
        <w:rPr>
          <w:rFonts w:ascii="仿宋" w:hAnsi="仿宋" w:eastAsia="仿宋" w:cs="仿宋"/>
          <w:spacing w:val="-1"/>
          <w:sz w:val="24"/>
          <w:szCs w:val="24"/>
        </w:rPr>
        <w:t>1.6.4 任何一方按照前述约定要求违约方支付违约金的同时，仍有权要求违约方继续</w:t>
      </w:r>
      <w:r>
        <w:rPr>
          <w:rFonts w:ascii="仿宋" w:hAnsi="仿宋" w:eastAsia="仿宋" w:cs="仿宋"/>
          <w:spacing w:val="10"/>
          <w:sz w:val="24"/>
          <w:szCs w:val="24"/>
        </w:rPr>
        <w:t xml:space="preserve"> </w:t>
      </w:r>
      <w:r>
        <w:rPr>
          <w:rFonts w:ascii="仿宋" w:hAnsi="仿宋" w:eastAsia="仿宋" w:cs="仿宋"/>
          <w:sz w:val="24"/>
          <w:szCs w:val="24"/>
        </w:rPr>
        <w:t>履行合同、采取补救措施，并有权按照己方</w:t>
      </w:r>
      <w:r>
        <w:rPr>
          <w:rFonts w:ascii="仿宋" w:hAnsi="仿宋" w:eastAsia="仿宋" w:cs="仿宋"/>
          <w:spacing w:val="-1"/>
          <w:sz w:val="24"/>
          <w:szCs w:val="24"/>
        </w:rPr>
        <w:t>实际损失情况要求违约方赔偿损失；任何一方</w:t>
      </w:r>
      <w:r>
        <w:rPr>
          <w:rFonts w:ascii="仿宋" w:hAnsi="仿宋" w:eastAsia="仿宋" w:cs="仿宋"/>
          <w:sz w:val="24"/>
          <w:szCs w:val="24"/>
        </w:rPr>
        <w:t xml:space="preserve"> 按照前述约定要求解除本合同的同时，仍有</w:t>
      </w:r>
      <w:r>
        <w:rPr>
          <w:rFonts w:ascii="仿宋" w:hAnsi="仿宋" w:eastAsia="仿宋" w:cs="仿宋"/>
          <w:spacing w:val="-1"/>
          <w:sz w:val="24"/>
          <w:szCs w:val="24"/>
        </w:rPr>
        <w:t>权要求违约方支付违约金和按照己方实际损失</w:t>
      </w:r>
      <w:r>
        <w:rPr>
          <w:rFonts w:ascii="仿宋" w:hAnsi="仿宋" w:eastAsia="仿宋" w:cs="仿宋"/>
          <w:sz w:val="24"/>
          <w:szCs w:val="24"/>
        </w:rPr>
        <w:t xml:space="preserve"> 情况要求违约方赔偿损失；且守约方行使的</w:t>
      </w:r>
      <w:r>
        <w:rPr>
          <w:rFonts w:ascii="仿宋" w:hAnsi="仿宋" w:eastAsia="仿宋" w:cs="仿宋"/>
          <w:spacing w:val="-1"/>
          <w:sz w:val="24"/>
          <w:szCs w:val="24"/>
        </w:rPr>
        <w:t>任何权利救济方式均不视为其放弃了其他法定</w:t>
      </w:r>
      <w:r>
        <w:rPr>
          <w:rFonts w:ascii="仿宋" w:hAnsi="仿宋" w:eastAsia="仿宋" w:cs="仿宋"/>
          <w:sz w:val="24"/>
          <w:szCs w:val="24"/>
        </w:rPr>
        <w:t xml:space="preserve"> </w:t>
      </w:r>
      <w:r>
        <w:rPr>
          <w:rFonts w:ascii="仿宋" w:hAnsi="仿宋" w:eastAsia="仿宋" w:cs="仿宋"/>
          <w:spacing w:val="-2"/>
          <w:sz w:val="24"/>
          <w:szCs w:val="24"/>
        </w:rPr>
        <w:t>或者约定的权利救济方式；</w:t>
      </w:r>
    </w:p>
    <w:p w14:paraId="44D96B14">
      <w:pPr>
        <w:spacing w:before="41" w:line="420" w:lineRule="auto"/>
        <w:ind w:firstLine="491"/>
        <w:rPr>
          <w:rFonts w:ascii="仿宋" w:hAnsi="仿宋" w:eastAsia="仿宋" w:cs="仿宋"/>
          <w:sz w:val="24"/>
          <w:szCs w:val="24"/>
        </w:rPr>
      </w:pPr>
      <w:r>
        <w:rPr>
          <w:rFonts w:ascii="仿宋" w:hAnsi="仿宋" w:eastAsia="仿宋" w:cs="仿宋"/>
          <w:spacing w:val="-1"/>
          <w:sz w:val="24"/>
          <w:szCs w:val="24"/>
        </w:rPr>
        <w:t>1.6.5 除前述约定外，除不可抗力外，任何一方未能履行本合同约定的义务，对方当</w:t>
      </w:r>
      <w:r>
        <w:rPr>
          <w:rFonts w:ascii="仿宋" w:hAnsi="仿宋" w:eastAsia="仿宋" w:cs="仿宋"/>
          <w:spacing w:val="10"/>
          <w:sz w:val="24"/>
          <w:szCs w:val="24"/>
        </w:rPr>
        <w:t xml:space="preserve"> </w:t>
      </w:r>
      <w:r>
        <w:rPr>
          <w:rFonts w:ascii="仿宋" w:hAnsi="仿宋" w:eastAsia="仿宋" w:cs="仿宋"/>
          <w:sz w:val="24"/>
          <w:szCs w:val="24"/>
        </w:rPr>
        <w:t>事人均有权要求继续履行、采取补救措施或者赔</w:t>
      </w:r>
      <w:r>
        <w:rPr>
          <w:rFonts w:ascii="仿宋" w:hAnsi="仿宋" w:eastAsia="仿宋" w:cs="仿宋"/>
          <w:spacing w:val="-1"/>
          <w:sz w:val="24"/>
          <w:szCs w:val="24"/>
        </w:rPr>
        <w:t>偿损失等，且对方当事人行使的任何权利</w:t>
      </w:r>
      <w:r>
        <w:rPr>
          <w:rFonts w:ascii="仿宋" w:hAnsi="仿宋" w:eastAsia="仿宋" w:cs="仿宋"/>
          <w:sz w:val="24"/>
          <w:szCs w:val="24"/>
        </w:rPr>
        <w:t xml:space="preserve"> </w:t>
      </w:r>
      <w:r>
        <w:rPr>
          <w:rFonts w:ascii="仿宋" w:hAnsi="仿宋" w:eastAsia="仿宋" w:cs="仿宋"/>
          <w:spacing w:val="-1"/>
          <w:sz w:val="24"/>
          <w:szCs w:val="24"/>
        </w:rPr>
        <w:t>救济方式均不视为其放弃了其他法定或者约定的权利救济方式；</w:t>
      </w:r>
    </w:p>
    <w:p w14:paraId="7EE5109F">
      <w:pPr>
        <w:spacing w:before="43" w:line="420" w:lineRule="auto"/>
        <w:ind w:left="1" w:firstLine="490"/>
        <w:rPr>
          <w:rFonts w:ascii="仿宋" w:hAnsi="仿宋" w:eastAsia="仿宋" w:cs="仿宋"/>
          <w:sz w:val="24"/>
          <w:szCs w:val="24"/>
        </w:rPr>
      </w:pPr>
      <w:r>
        <w:rPr>
          <w:rFonts w:ascii="仿宋" w:hAnsi="仿宋" w:eastAsia="仿宋" w:cs="仿宋"/>
          <w:spacing w:val="-1"/>
          <w:sz w:val="24"/>
          <w:szCs w:val="24"/>
        </w:rPr>
        <w:t>1.6.6 如果出现政府采购监督管理部门在处理投诉事项期间，书面通知甲方暂停采购</w:t>
      </w:r>
      <w:r>
        <w:rPr>
          <w:rFonts w:ascii="仿宋" w:hAnsi="仿宋" w:eastAsia="仿宋" w:cs="仿宋"/>
          <w:spacing w:val="10"/>
          <w:sz w:val="24"/>
          <w:szCs w:val="24"/>
        </w:rPr>
        <w:t xml:space="preserve"> </w:t>
      </w:r>
      <w:r>
        <w:rPr>
          <w:rFonts w:ascii="仿宋" w:hAnsi="仿宋" w:eastAsia="仿宋" w:cs="仿宋"/>
          <w:sz w:val="24"/>
          <w:szCs w:val="24"/>
        </w:rPr>
        <w:t>活动的情形，或者询问或质疑事项可能影响</w:t>
      </w:r>
      <w:r>
        <w:rPr>
          <w:rFonts w:ascii="仿宋" w:hAnsi="仿宋" w:eastAsia="仿宋" w:cs="仿宋"/>
          <w:spacing w:val="-1"/>
          <w:sz w:val="24"/>
          <w:szCs w:val="24"/>
        </w:rPr>
        <w:t>中标结果的，导致甲方中止履行合同的情形，</w:t>
      </w:r>
      <w:r>
        <w:rPr>
          <w:rFonts w:ascii="仿宋" w:hAnsi="仿宋" w:eastAsia="仿宋" w:cs="仿宋"/>
          <w:sz w:val="24"/>
          <w:szCs w:val="24"/>
        </w:rPr>
        <w:t xml:space="preserve"> </w:t>
      </w:r>
      <w:r>
        <w:rPr>
          <w:rFonts w:ascii="仿宋" w:hAnsi="仿宋" w:eastAsia="仿宋" w:cs="仿宋"/>
          <w:spacing w:val="-2"/>
          <w:sz w:val="24"/>
          <w:szCs w:val="24"/>
        </w:rPr>
        <w:t>均不视为甲方违约。</w:t>
      </w:r>
    </w:p>
    <w:p w14:paraId="033CE93E">
      <w:pPr>
        <w:spacing w:before="41" w:line="222" w:lineRule="auto"/>
        <w:ind w:left="491"/>
        <w:outlineLvl w:val="0"/>
        <w:rPr>
          <w:rFonts w:ascii="仿宋" w:hAnsi="仿宋" w:eastAsia="仿宋" w:cs="仿宋"/>
          <w:sz w:val="24"/>
          <w:szCs w:val="24"/>
        </w:rPr>
      </w:pPr>
      <w:bookmarkStart w:id="135" w:name="_Toc17241"/>
      <w:r>
        <w:rPr>
          <w:rFonts w:ascii="仿宋" w:hAnsi="仿宋" w:eastAsia="仿宋" w:cs="仿宋"/>
          <w:b/>
          <w:bCs/>
          <w:spacing w:val="-7"/>
          <w:sz w:val="24"/>
          <w:szCs w:val="24"/>
        </w:rPr>
        <w:t>1.7</w:t>
      </w:r>
      <w:r>
        <w:rPr>
          <w:rFonts w:ascii="仿宋" w:hAnsi="仿宋" w:eastAsia="仿宋" w:cs="仿宋"/>
          <w:spacing w:val="27"/>
          <w:sz w:val="24"/>
          <w:szCs w:val="24"/>
        </w:rPr>
        <w:t xml:space="preserve"> </w:t>
      </w:r>
      <w:r>
        <w:rPr>
          <w:rFonts w:ascii="仿宋" w:hAnsi="仿宋" w:eastAsia="仿宋" w:cs="仿宋"/>
          <w:b/>
          <w:bCs/>
          <w:spacing w:val="-7"/>
          <w:sz w:val="24"/>
          <w:szCs w:val="24"/>
        </w:rPr>
        <w:t>合同争议的解决</w:t>
      </w:r>
      <w:bookmarkEnd w:id="135"/>
    </w:p>
    <w:p w14:paraId="03FE03D3">
      <w:pPr>
        <w:spacing w:before="271" w:line="414" w:lineRule="auto"/>
        <w:ind w:left="3" w:firstLine="479"/>
        <w:rPr>
          <w:rFonts w:ascii="仿宋" w:hAnsi="仿宋" w:eastAsia="仿宋" w:cs="仿宋"/>
          <w:sz w:val="24"/>
          <w:szCs w:val="24"/>
        </w:rPr>
      </w:pPr>
      <w:r>
        <w:rPr>
          <w:rFonts w:ascii="仿宋" w:hAnsi="仿宋" w:eastAsia="仿宋" w:cs="仿宋"/>
          <w:spacing w:val="-1"/>
          <w:sz w:val="24"/>
          <w:szCs w:val="24"/>
        </w:rPr>
        <w:t>本合同履行过程中发生的任何争议，双方当事人均可通过和解或者调解解决；不愿和</w:t>
      </w:r>
      <w:r>
        <w:rPr>
          <w:rFonts w:ascii="仿宋" w:hAnsi="仿宋" w:eastAsia="仿宋" w:cs="仿宋"/>
          <w:spacing w:val="16"/>
          <w:sz w:val="24"/>
          <w:szCs w:val="24"/>
        </w:rPr>
        <w:t xml:space="preserve"> </w:t>
      </w:r>
      <w:r>
        <w:rPr>
          <w:rFonts w:ascii="仿宋" w:hAnsi="仿宋" w:eastAsia="仿宋" w:cs="仿宋"/>
          <w:spacing w:val="-1"/>
          <w:sz w:val="24"/>
          <w:szCs w:val="24"/>
        </w:rPr>
        <w:t>解、调解或者和解、调解不成的，可以选择下列第</w:t>
      </w:r>
      <w:r>
        <w:rPr>
          <w:rFonts w:ascii="仿宋" w:hAnsi="仿宋" w:eastAsia="仿宋" w:cs="仿宋"/>
          <w:spacing w:val="-1"/>
          <w:sz w:val="24"/>
          <w:szCs w:val="24"/>
          <w:u w:val="single" w:color="auto"/>
        </w:rPr>
        <w:t xml:space="preserve">     </w:t>
      </w:r>
      <w:r>
        <w:rPr>
          <w:rFonts w:ascii="仿宋" w:hAnsi="仿宋" w:eastAsia="仿宋" w:cs="仿宋"/>
          <w:spacing w:val="-102"/>
          <w:sz w:val="24"/>
          <w:szCs w:val="24"/>
        </w:rPr>
        <w:t xml:space="preserve"> </w:t>
      </w:r>
      <w:r>
        <w:rPr>
          <w:rFonts w:ascii="仿宋" w:hAnsi="仿宋" w:eastAsia="仿宋" w:cs="仿宋"/>
          <w:spacing w:val="-1"/>
          <w:sz w:val="24"/>
          <w:szCs w:val="24"/>
        </w:rPr>
        <w:t>种方</w:t>
      </w:r>
      <w:r>
        <w:rPr>
          <w:rFonts w:ascii="仿宋" w:hAnsi="仿宋" w:eastAsia="仿宋" w:cs="仿宋"/>
          <w:spacing w:val="-2"/>
          <w:sz w:val="24"/>
          <w:szCs w:val="24"/>
        </w:rPr>
        <w:t>式解决：</w:t>
      </w:r>
    </w:p>
    <w:p w14:paraId="2D5B1A17">
      <w:pPr>
        <w:spacing w:before="45" w:line="415" w:lineRule="auto"/>
        <w:ind w:left="5" w:right="2" w:firstLine="486"/>
        <w:rPr>
          <w:rFonts w:ascii="仿宋" w:hAnsi="仿宋" w:eastAsia="仿宋" w:cs="仿宋"/>
          <w:sz w:val="24"/>
          <w:szCs w:val="24"/>
        </w:rPr>
      </w:pPr>
      <w:r>
        <w:rPr>
          <w:rFonts w:ascii="仿宋" w:hAnsi="仿宋" w:eastAsia="仿宋" w:cs="仿宋"/>
          <w:spacing w:val="3"/>
          <w:sz w:val="24"/>
          <w:szCs w:val="24"/>
        </w:rPr>
        <w:t>1.7.1 将争议提交</w:t>
      </w:r>
      <w:r>
        <w:rPr>
          <w:rFonts w:ascii="仿宋" w:hAnsi="仿宋" w:eastAsia="仿宋" w:cs="仿宋"/>
          <w:spacing w:val="-108"/>
          <w:sz w:val="24"/>
          <w:szCs w:val="24"/>
        </w:rPr>
        <w:t xml:space="preserve"> </w:t>
      </w:r>
      <w:r>
        <w:rPr>
          <w:rFonts w:ascii="仿宋" w:hAnsi="仿宋" w:eastAsia="仿宋" w:cs="仿宋"/>
          <w:spacing w:val="5"/>
          <w:sz w:val="24"/>
          <w:szCs w:val="24"/>
          <w:u w:val="single" w:color="auto"/>
        </w:rPr>
        <w:t xml:space="preserve">              </w:t>
      </w:r>
      <w:r>
        <w:rPr>
          <w:rFonts w:ascii="仿宋" w:hAnsi="仿宋" w:eastAsia="仿宋" w:cs="仿宋"/>
          <w:spacing w:val="-91"/>
          <w:sz w:val="24"/>
          <w:szCs w:val="24"/>
        </w:rPr>
        <w:t xml:space="preserve"> </w:t>
      </w:r>
      <w:r>
        <w:rPr>
          <w:rFonts w:ascii="仿宋" w:hAnsi="仿宋" w:eastAsia="仿宋" w:cs="仿宋"/>
          <w:spacing w:val="3"/>
          <w:sz w:val="24"/>
          <w:szCs w:val="24"/>
        </w:rPr>
        <w:t>仲裁委员会依申请仲裁时其现行有效的仲裁规则</w:t>
      </w:r>
      <w:r>
        <w:rPr>
          <w:rFonts w:ascii="仿宋" w:hAnsi="仿宋" w:eastAsia="仿宋" w:cs="仿宋"/>
          <w:sz w:val="24"/>
          <w:szCs w:val="24"/>
        </w:rPr>
        <w:t xml:space="preserve"> </w:t>
      </w:r>
      <w:r>
        <w:rPr>
          <w:rFonts w:ascii="仿宋" w:hAnsi="仿宋" w:eastAsia="仿宋" w:cs="仿宋"/>
          <w:spacing w:val="-7"/>
          <w:sz w:val="24"/>
          <w:szCs w:val="24"/>
        </w:rPr>
        <w:t>裁决；</w:t>
      </w:r>
    </w:p>
    <w:p w14:paraId="76D3A8DE">
      <w:pPr>
        <w:spacing w:before="37" w:line="417" w:lineRule="auto"/>
        <w:ind w:left="10" w:right="2" w:firstLine="481"/>
        <w:rPr>
          <w:rFonts w:ascii="仿宋" w:hAnsi="仿宋" w:eastAsia="仿宋" w:cs="仿宋"/>
          <w:sz w:val="24"/>
          <w:szCs w:val="24"/>
        </w:rPr>
      </w:pPr>
      <w:r>
        <w:rPr>
          <w:rFonts w:ascii="仿宋" w:hAnsi="仿宋" w:eastAsia="仿宋" w:cs="仿宋"/>
          <w:spacing w:val="1"/>
          <w:sz w:val="24"/>
          <w:szCs w:val="24"/>
        </w:rPr>
        <w:t>1.7.2</w:t>
      </w:r>
      <w:r>
        <w:rPr>
          <w:rFonts w:ascii="仿宋" w:hAnsi="仿宋" w:eastAsia="仿宋" w:cs="仿宋"/>
          <w:spacing w:val="51"/>
          <w:sz w:val="24"/>
          <w:szCs w:val="24"/>
        </w:rPr>
        <w:t xml:space="preserve"> </w:t>
      </w:r>
      <w:r>
        <w:rPr>
          <w:rFonts w:ascii="仿宋" w:hAnsi="仿宋" w:eastAsia="仿宋" w:cs="仿宋"/>
          <w:spacing w:val="1"/>
          <w:sz w:val="24"/>
          <w:szCs w:val="24"/>
        </w:rPr>
        <w:t>向</w:t>
      </w:r>
      <w:r>
        <w:rPr>
          <w:rFonts w:ascii="仿宋" w:hAnsi="仿宋" w:eastAsia="仿宋" w:cs="仿宋"/>
          <w:spacing w:val="1"/>
          <w:sz w:val="24"/>
          <w:szCs w:val="24"/>
          <w:u w:val="single" w:color="auto"/>
        </w:rPr>
        <w:t xml:space="preserve">   （被告住所地、合同履行地、合同签订地、原告住所地、标的</w:t>
      </w:r>
      <w:r>
        <w:rPr>
          <w:rFonts w:ascii="仿宋" w:hAnsi="仿宋" w:eastAsia="仿宋" w:cs="仿宋"/>
          <w:sz w:val="24"/>
          <w:szCs w:val="24"/>
          <w:u w:val="single" w:color="auto"/>
        </w:rPr>
        <w:t>物所在地</w:t>
      </w:r>
      <w:r>
        <w:rPr>
          <w:rFonts w:ascii="仿宋" w:hAnsi="仿宋" w:eastAsia="仿宋" w:cs="仿宋"/>
          <w:sz w:val="24"/>
          <w:szCs w:val="24"/>
        </w:rPr>
        <w:t xml:space="preserve"> </w:t>
      </w:r>
      <w:r>
        <w:rPr>
          <w:rFonts w:ascii="仿宋" w:hAnsi="仿宋" w:eastAsia="仿宋" w:cs="仿宋"/>
          <w:spacing w:val="-1"/>
          <w:sz w:val="24"/>
          <w:szCs w:val="24"/>
          <w:u w:val="single" w:color="auto"/>
        </w:rPr>
        <w:t>等与争议有实际联系的地点中选出的人民法院名称</w:t>
      </w:r>
      <w:r>
        <w:rPr>
          <w:rFonts w:ascii="仿宋" w:hAnsi="仿宋" w:eastAsia="仿宋" w:cs="仿宋"/>
          <w:spacing w:val="-2"/>
          <w:sz w:val="24"/>
          <w:szCs w:val="24"/>
          <w:u w:val="single" w:color="auto"/>
        </w:rPr>
        <w:t xml:space="preserve">）    </w:t>
      </w:r>
      <w:r>
        <w:rPr>
          <w:rFonts w:ascii="仿宋" w:hAnsi="仿宋" w:eastAsia="仿宋" w:cs="仿宋"/>
          <w:spacing w:val="-100"/>
          <w:sz w:val="24"/>
          <w:szCs w:val="24"/>
        </w:rPr>
        <w:t xml:space="preserve"> </w:t>
      </w:r>
      <w:r>
        <w:rPr>
          <w:rFonts w:ascii="仿宋" w:hAnsi="仿宋" w:eastAsia="仿宋" w:cs="仿宋"/>
          <w:spacing w:val="-2"/>
          <w:sz w:val="24"/>
          <w:szCs w:val="24"/>
        </w:rPr>
        <w:t>人民法院起诉。</w:t>
      </w:r>
    </w:p>
    <w:p w14:paraId="3EFA622F">
      <w:pPr>
        <w:spacing w:before="38" w:line="223" w:lineRule="auto"/>
        <w:ind w:left="491"/>
        <w:outlineLvl w:val="0"/>
        <w:rPr>
          <w:rFonts w:ascii="仿宋" w:hAnsi="仿宋" w:eastAsia="仿宋" w:cs="仿宋"/>
          <w:sz w:val="24"/>
          <w:szCs w:val="24"/>
        </w:rPr>
      </w:pPr>
      <w:bookmarkStart w:id="136" w:name="_Toc8780"/>
      <w:r>
        <w:rPr>
          <w:rFonts w:ascii="仿宋" w:hAnsi="仿宋" w:eastAsia="仿宋" w:cs="仿宋"/>
          <w:b/>
          <w:bCs/>
          <w:spacing w:val="-9"/>
          <w:sz w:val="24"/>
          <w:szCs w:val="24"/>
        </w:rPr>
        <w:t>1.8</w:t>
      </w:r>
      <w:r>
        <w:rPr>
          <w:rFonts w:ascii="仿宋" w:hAnsi="仿宋" w:eastAsia="仿宋" w:cs="仿宋"/>
          <w:spacing w:val="25"/>
          <w:sz w:val="24"/>
          <w:szCs w:val="24"/>
        </w:rPr>
        <w:t xml:space="preserve"> </w:t>
      </w:r>
      <w:r>
        <w:rPr>
          <w:rFonts w:ascii="仿宋" w:hAnsi="仿宋" w:eastAsia="仿宋" w:cs="仿宋"/>
          <w:b/>
          <w:bCs/>
          <w:spacing w:val="-9"/>
          <w:sz w:val="24"/>
          <w:szCs w:val="24"/>
        </w:rPr>
        <w:t>合同生效</w:t>
      </w:r>
      <w:bookmarkEnd w:id="136"/>
    </w:p>
    <w:p w14:paraId="4F3C1BC0">
      <w:pPr>
        <w:spacing w:before="269" w:line="222" w:lineRule="auto"/>
        <w:ind w:left="482"/>
        <w:rPr>
          <w:rFonts w:ascii="仿宋" w:hAnsi="仿宋" w:eastAsia="仿宋" w:cs="仿宋"/>
          <w:sz w:val="24"/>
          <w:szCs w:val="24"/>
        </w:rPr>
      </w:pPr>
      <w:r>
        <w:rPr>
          <w:rFonts w:ascii="仿宋" w:hAnsi="仿宋" w:eastAsia="仿宋" w:cs="仿宋"/>
          <w:spacing w:val="-1"/>
          <w:sz w:val="24"/>
          <w:szCs w:val="24"/>
        </w:rPr>
        <w:t>本合同自双方当事人盖章或者签字时生效。</w:t>
      </w:r>
    </w:p>
    <w:p w14:paraId="47B7A138">
      <w:pPr>
        <w:spacing w:line="222" w:lineRule="auto"/>
        <w:rPr>
          <w:rFonts w:ascii="仿宋" w:hAnsi="仿宋" w:eastAsia="仿宋" w:cs="仿宋"/>
          <w:sz w:val="24"/>
          <w:szCs w:val="24"/>
        </w:rPr>
        <w:sectPr>
          <w:footerReference r:id="rId49" w:type="default"/>
          <w:pgSz w:w="11905" w:h="16838"/>
          <w:pgMar w:top="1429" w:right="1134" w:bottom="1678" w:left="1145" w:header="0" w:footer="992" w:gutter="0"/>
          <w:pgNumType w:fmt="decimal"/>
          <w:cols w:space="0" w:num="1"/>
          <w:docGrid w:linePitch="0" w:charSpace="0"/>
        </w:sectPr>
      </w:pPr>
    </w:p>
    <w:p w14:paraId="62974175">
      <w:pPr>
        <w:spacing w:before="78" w:line="222" w:lineRule="auto"/>
        <w:ind w:left="34"/>
        <w:rPr>
          <w:rFonts w:ascii="仿宋" w:hAnsi="仿宋" w:eastAsia="仿宋" w:cs="仿宋"/>
          <w:sz w:val="24"/>
          <w:szCs w:val="24"/>
        </w:rPr>
      </w:pPr>
      <w:r>
        <w:rPr>
          <w:rFonts w:ascii="仿宋" w:hAnsi="仿宋" w:eastAsia="仿宋" w:cs="仿宋"/>
          <w:b/>
          <w:bCs/>
          <w:spacing w:val="-7"/>
          <w:sz w:val="24"/>
          <w:szCs w:val="24"/>
        </w:rPr>
        <w:t>甲方</w:t>
      </w:r>
      <w:r>
        <w:rPr>
          <w:rFonts w:ascii="仿宋" w:hAnsi="仿宋" w:eastAsia="仿宋" w:cs="仿宋"/>
          <w:spacing w:val="-7"/>
          <w:sz w:val="24"/>
          <w:szCs w:val="24"/>
        </w:rPr>
        <w:t xml:space="preserve">：                                     </w:t>
      </w:r>
      <w:r>
        <w:rPr>
          <w:rFonts w:ascii="仿宋" w:hAnsi="仿宋" w:eastAsia="仿宋" w:cs="仿宋"/>
          <w:b/>
          <w:bCs/>
          <w:spacing w:val="-7"/>
          <w:sz w:val="24"/>
          <w:szCs w:val="24"/>
        </w:rPr>
        <w:t>乙方</w:t>
      </w:r>
      <w:r>
        <w:rPr>
          <w:rFonts w:ascii="仿宋" w:hAnsi="仿宋" w:eastAsia="仿宋" w:cs="仿宋"/>
          <w:spacing w:val="-7"/>
          <w:sz w:val="24"/>
          <w:szCs w:val="24"/>
        </w:rPr>
        <w:t>：</w:t>
      </w:r>
    </w:p>
    <w:p w14:paraId="67EAF8A2">
      <w:pPr>
        <w:spacing w:before="269" w:line="222" w:lineRule="auto"/>
        <w:ind w:left="7"/>
        <w:rPr>
          <w:rFonts w:ascii="仿宋" w:hAnsi="仿宋" w:eastAsia="仿宋" w:cs="仿宋"/>
          <w:sz w:val="24"/>
          <w:szCs w:val="24"/>
        </w:rPr>
      </w:pPr>
      <w:r>
        <w:rPr>
          <w:rFonts w:ascii="仿宋" w:hAnsi="仿宋" w:eastAsia="仿宋" w:cs="仿宋"/>
          <w:sz w:val="24"/>
          <w:szCs w:val="24"/>
        </w:rPr>
        <w:t xml:space="preserve">统一社会信用代码：                 </w:t>
      </w:r>
      <w:r>
        <w:rPr>
          <w:rFonts w:ascii="仿宋" w:hAnsi="仿宋" w:eastAsia="仿宋" w:cs="仿宋"/>
          <w:spacing w:val="-1"/>
          <w:sz w:val="24"/>
          <w:szCs w:val="24"/>
        </w:rPr>
        <w:t xml:space="preserve">       统一社会信用代码或身份证号码：</w:t>
      </w:r>
    </w:p>
    <w:p w14:paraId="7627CE30">
      <w:pPr>
        <w:spacing w:line="249" w:lineRule="auto"/>
        <w:rPr>
          <w:rFonts w:ascii="Arial"/>
          <w:sz w:val="21"/>
        </w:rPr>
      </w:pPr>
    </w:p>
    <w:p w14:paraId="42EFA785">
      <w:pPr>
        <w:spacing w:line="250" w:lineRule="auto"/>
        <w:rPr>
          <w:rFonts w:ascii="Arial"/>
          <w:sz w:val="21"/>
        </w:rPr>
      </w:pPr>
    </w:p>
    <w:p w14:paraId="71B4FE3A">
      <w:pPr>
        <w:spacing w:line="250" w:lineRule="auto"/>
        <w:rPr>
          <w:rFonts w:ascii="Arial"/>
          <w:sz w:val="21"/>
        </w:rPr>
      </w:pPr>
    </w:p>
    <w:p w14:paraId="22A487DC">
      <w:pPr>
        <w:spacing w:before="78" w:line="222" w:lineRule="auto"/>
        <w:ind w:left="2"/>
        <w:rPr>
          <w:rFonts w:ascii="仿宋" w:hAnsi="仿宋" w:eastAsia="仿宋" w:cs="仿宋"/>
          <w:sz w:val="24"/>
          <w:szCs w:val="24"/>
        </w:rPr>
      </w:pPr>
      <w:r>
        <w:rPr>
          <w:rFonts w:ascii="仿宋" w:hAnsi="仿宋" w:eastAsia="仿宋" w:cs="仿宋"/>
          <w:spacing w:val="-6"/>
          <w:sz w:val="24"/>
          <w:szCs w:val="24"/>
        </w:rPr>
        <w:t>住所：</w:t>
      </w:r>
      <w:r>
        <w:rPr>
          <w:rFonts w:ascii="仿宋" w:hAnsi="仿宋" w:eastAsia="仿宋" w:cs="仿宋"/>
          <w:sz w:val="24"/>
          <w:szCs w:val="24"/>
        </w:rPr>
        <w:t xml:space="preserve">                                   </w:t>
      </w:r>
      <w:r>
        <w:rPr>
          <w:rFonts w:ascii="仿宋" w:hAnsi="仿宋" w:eastAsia="仿宋" w:cs="仿宋"/>
          <w:spacing w:val="-6"/>
          <w:sz w:val="24"/>
          <w:szCs w:val="24"/>
        </w:rPr>
        <w:t>住所：</w:t>
      </w:r>
    </w:p>
    <w:p w14:paraId="4339F2F3">
      <w:pPr>
        <w:spacing w:before="271" w:line="223" w:lineRule="auto"/>
        <w:ind w:left="10"/>
        <w:rPr>
          <w:rFonts w:ascii="仿宋" w:hAnsi="仿宋" w:eastAsia="仿宋" w:cs="仿宋"/>
          <w:sz w:val="24"/>
          <w:szCs w:val="24"/>
        </w:rPr>
      </w:pPr>
      <w:r>
        <w:rPr>
          <w:rFonts w:ascii="仿宋" w:hAnsi="仿宋" w:eastAsia="仿宋" w:cs="仿宋"/>
          <w:spacing w:val="-5"/>
          <w:sz w:val="24"/>
          <w:szCs w:val="24"/>
        </w:rPr>
        <w:t>法定代表人或</w:t>
      </w:r>
      <w:r>
        <w:rPr>
          <w:rFonts w:ascii="仿宋" w:hAnsi="仿宋" w:eastAsia="仿宋" w:cs="仿宋"/>
          <w:spacing w:val="1"/>
          <w:sz w:val="24"/>
          <w:szCs w:val="24"/>
        </w:rPr>
        <w:t xml:space="preserve">                             </w:t>
      </w:r>
      <w:r>
        <w:rPr>
          <w:rFonts w:ascii="仿宋" w:hAnsi="仿宋" w:eastAsia="仿宋" w:cs="仿宋"/>
          <w:spacing w:val="-5"/>
          <w:sz w:val="24"/>
          <w:szCs w:val="24"/>
        </w:rPr>
        <w:t>法定代表人</w:t>
      </w:r>
    </w:p>
    <w:p w14:paraId="568F3F05">
      <w:pPr>
        <w:spacing w:before="272" w:line="222" w:lineRule="auto"/>
        <w:ind w:left="2"/>
        <w:rPr>
          <w:rFonts w:ascii="仿宋" w:hAnsi="仿宋" w:eastAsia="仿宋" w:cs="仿宋"/>
          <w:sz w:val="24"/>
          <w:szCs w:val="24"/>
        </w:rPr>
      </w:pPr>
      <w:r>
        <w:rPr>
          <w:rFonts w:ascii="仿宋" w:hAnsi="仿宋" w:eastAsia="仿宋" w:cs="仿宋"/>
          <w:spacing w:val="-1"/>
          <w:sz w:val="24"/>
          <w:szCs w:val="24"/>
        </w:rPr>
        <w:t>授权代表（签字</w:t>
      </w:r>
      <w:r>
        <w:rPr>
          <w:rFonts w:ascii="仿宋" w:hAnsi="仿宋" w:eastAsia="仿宋" w:cs="仿宋"/>
          <w:spacing w:val="7"/>
          <w:sz w:val="24"/>
          <w:szCs w:val="24"/>
        </w:rPr>
        <w:t>）：</w:t>
      </w:r>
      <w:r>
        <w:rPr>
          <w:rFonts w:ascii="仿宋" w:hAnsi="仿宋" w:eastAsia="仿宋" w:cs="仿宋"/>
          <w:sz w:val="24"/>
          <w:szCs w:val="24"/>
        </w:rPr>
        <w:t xml:space="preserve">                        </w:t>
      </w:r>
      <w:r>
        <w:rPr>
          <w:rFonts w:ascii="仿宋" w:hAnsi="仿宋" w:eastAsia="仿宋" w:cs="仿宋"/>
          <w:spacing w:val="-1"/>
          <w:sz w:val="24"/>
          <w:szCs w:val="24"/>
        </w:rPr>
        <w:t>或授权代表（签字）:</w:t>
      </w:r>
    </w:p>
    <w:p w14:paraId="0137EA8F">
      <w:pPr>
        <w:spacing w:before="271" w:line="224" w:lineRule="auto"/>
        <w:rPr>
          <w:rFonts w:ascii="仿宋" w:hAnsi="仿宋" w:eastAsia="仿宋" w:cs="仿宋"/>
          <w:sz w:val="24"/>
          <w:szCs w:val="24"/>
        </w:rPr>
      </w:pPr>
      <w:r>
        <w:rPr>
          <w:rFonts w:ascii="仿宋" w:hAnsi="仿宋" w:eastAsia="仿宋" w:cs="仿宋"/>
          <w:spacing w:val="-4"/>
          <w:sz w:val="24"/>
          <w:szCs w:val="24"/>
        </w:rPr>
        <w:t>联系人：</w:t>
      </w:r>
      <w:r>
        <w:rPr>
          <w:rFonts w:ascii="仿宋" w:hAnsi="仿宋" w:eastAsia="仿宋" w:cs="仿宋"/>
          <w:sz w:val="24"/>
          <w:szCs w:val="24"/>
        </w:rPr>
        <w:t xml:space="preserve">                                 </w:t>
      </w:r>
      <w:r>
        <w:rPr>
          <w:rFonts w:ascii="仿宋" w:hAnsi="仿宋" w:eastAsia="仿宋" w:cs="仿宋"/>
          <w:spacing w:val="-4"/>
          <w:sz w:val="24"/>
          <w:szCs w:val="24"/>
        </w:rPr>
        <w:t>联系人：</w:t>
      </w:r>
    </w:p>
    <w:p w14:paraId="3973BE5A">
      <w:pPr>
        <w:spacing w:before="267" w:line="224" w:lineRule="auto"/>
        <w:ind w:left="4"/>
        <w:rPr>
          <w:rFonts w:ascii="仿宋" w:hAnsi="仿宋" w:eastAsia="仿宋" w:cs="仿宋"/>
          <w:sz w:val="24"/>
          <w:szCs w:val="24"/>
        </w:rPr>
      </w:pPr>
      <w:r>
        <w:rPr>
          <w:rFonts w:ascii="仿宋" w:hAnsi="仿宋" w:eastAsia="仿宋" w:cs="仿宋"/>
          <w:sz w:val="24"/>
          <w:szCs w:val="24"/>
        </w:rPr>
        <w:t xml:space="preserve">约定送达地址：               </w:t>
      </w:r>
      <w:r>
        <w:rPr>
          <w:rFonts w:ascii="仿宋" w:hAnsi="仿宋" w:eastAsia="仿宋" w:cs="仿宋"/>
          <w:spacing w:val="-1"/>
          <w:sz w:val="24"/>
          <w:szCs w:val="24"/>
        </w:rPr>
        <w:t xml:space="preserve">            约定送达地址：</w:t>
      </w:r>
    </w:p>
    <w:p w14:paraId="3F3802FE">
      <w:pPr>
        <w:spacing w:before="270" w:line="222" w:lineRule="auto"/>
        <w:ind w:left="20"/>
        <w:rPr>
          <w:rFonts w:ascii="仿宋" w:hAnsi="仿宋" w:eastAsia="仿宋" w:cs="仿宋"/>
          <w:sz w:val="24"/>
          <w:szCs w:val="24"/>
        </w:rPr>
      </w:pPr>
      <w:r>
        <w:rPr>
          <w:rFonts w:ascii="仿宋" w:hAnsi="仿宋" w:eastAsia="仿宋" w:cs="仿宋"/>
          <w:spacing w:val="-4"/>
          <w:sz w:val="24"/>
          <w:szCs w:val="24"/>
        </w:rPr>
        <w:t>邮政编码：                                邮政编码：</w:t>
      </w:r>
    </w:p>
    <w:p w14:paraId="60864125">
      <w:pPr>
        <w:spacing w:before="271" w:line="223" w:lineRule="auto"/>
        <w:ind w:left="29"/>
        <w:rPr>
          <w:rFonts w:ascii="仿宋" w:hAnsi="仿宋" w:eastAsia="仿宋" w:cs="仿宋"/>
          <w:sz w:val="24"/>
          <w:szCs w:val="24"/>
        </w:rPr>
      </w:pPr>
      <w:r>
        <w:rPr>
          <w:rFonts w:ascii="仿宋" w:hAnsi="仿宋" w:eastAsia="仿宋" w:cs="仿宋"/>
          <w:spacing w:val="-9"/>
          <w:sz w:val="24"/>
          <w:szCs w:val="24"/>
        </w:rPr>
        <w:t>电话:                                       电话:</w:t>
      </w:r>
    </w:p>
    <w:p w14:paraId="1E0CD906">
      <w:pPr>
        <w:spacing w:before="269" w:line="223" w:lineRule="auto"/>
        <w:ind w:left="5"/>
        <w:rPr>
          <w:rFonts w:ascii="仿宋" w:hAnsi="仿宋" w:eastAsia="仿宋" w:cs="仿宋"/>
          <w:sz w:val="24"/>
          <w:szCs w:val="24"/>
        </w:rPr>
      </w:pPr>
      <w:r>
        <w:rPr>
          <w:rFonts w:ascii="仿宋" w:hAnsi="仿宋" w:eastAsia="仿宋" w:cs="仿宋"/>
          <w:spacing w:val="-3"/>
          <w:sz w:val="24"/>
          <w:szCs w:val="24"/>
        </w:rPr>
        <w:t xml:space="preserve">传真:                             </w:t>
      </w:r>
      <w:r>
        <w:rPr>
          <w:rFonts w:ascii="仿宋" w:hAnsi="仿宋" w:eastAsia="仿宋" w:cs="仿宋"/>
          <w:spacing w:val="-4"/>
          <w:sz w:val="24"/>
          <w:szCs w:val="24"/>
        </w:rPr>
        <w:t xml:space="preserve">        传真:</w:t>
      </w:r>
    </w:p>
    <w:p w14:paraId="247BE58F">
      <w:pPr>
        <w:spacing w:before="272" w:line="221" w:lineRule="auto"/>
        <w:ind w:left="29"/>
        <w:rPr>
          <w:rFonts w:ascii="仿宋" w:hAnsi="仿宋" w:eastAsia="仿宋" w:cs="仿宋"/>
          <w:sz w:val="24"/>
          <w:szCs w:val="24"/>
        </w:rPr>
      </w:pPr>
      <w:r>
        <w:rPr>
          <w:rFonts w:ascii="仿宋" w:hAnsi="仿宋" w:eastAsia="仿宋" w:cs="仿宋"/>
          <w:spacing w:val="-9"/>
          <w:sz w:val="24"/>
          <w:szCs w:val="24"/>
        </w:rPr>
        <w:t>电子邮箱：</w:t>
      </w:r>
      <w:r>
        <w:rPr>
          <w:rFonts w:ascii="仿宋" w:hAnsi="仿宋" w:eastAsia="仿宋" w:cs="仿宋"/>
          <w:spacing w:val="1"/>
          <w:sz w:val="24"/>
          <w:szCs w:val="24"/>
        </w:rPr>
        <w:t xml:space="preserve">                               </w:t>
      </w:r>
      <w:r>
        <w:rPr>
          <w:rFonts w:ascii="仿宋" w:hAnsi="仿宋" w:eastAsia="仿宋" w:cs="仿宋"/>
          <w:spacing w:val="-9"/>
          <w:sz w:val="24"/>
          <w:szCs w:val="24"/>
        </w:rPr>
        <w:t>电子邮箱：</w:t>
      </w:r>
    </w:p>
    <w:p w14:paraId="61A96C4C">
      <w:pPr>
        <w:spacing w:before="272" w:line="221" w:lineRule="auto"/>
        <w:ind w:left="2"/>
        <w:rPr>
          <w:rFonts w:ascii="仿宋" w:hAnsi="仿宋" w:eastAsia="仿宋" w:cs="仿宋"/>
          <w:sz w:val="24"/>
          <w:szCs w:val="24"/>
        </w:rPr>
      </w:pPr>
      <w:r>
        <w:rPr>
          <w:rFonts w:ascii="仿宋" w:hAnsi="仿宋" w:eastAsia="仿宋" w:cs="仿宋"/>
          <w:spacing w:val="-4"/>
          <w:sz w:val="24"/>
          <w:szCs w:val="24"/>
        </w:rPr>
        <w:t>开户银行：</w:t>
      </w:r>
      <w:r>
        <w:rPr>
          <w:rFonts w:ascii="仿宋" w:hAnsi="仿宋" w:eastAsia="仿宋" w:cs="仿宋"/>
          <w:spacing w:val="1"/>
          <w:sz w:val="24"/>
          <w:szCs w:val="24"/>
        </w:rPr>
        <w:t xml:space="preserve">                      </w:t>
      </w:r>
      <w:r>
        <w:rPr>
          <w:rFonts w:ascii="仿宋" w:hAnsi="仿宋" w:eastAsia="仿宋" w:cs="仿宋"/>
          <w:sz w:val="24"/>
          <w:szCs w:val="24"/>
        </w:rPr>
        <w:t xml:space="preserve">         </w:t>
      </w:r>
      <w:r>
        <w:rPr>
          <w:rFonts w:ascii="仿宋" w:hAnsi="仿宋" w:eastAsia="仿宋" w:cs="仿宋"/>
          <w:spacing w:val="-4"/>
          <w:sz w:val="24"/>
          <w:szCs w:val="24"/>
        </w:rPr>
        <w:t>开户银行：</w:t>
      </w:r>
    </w:p>
    <w:p w14:paraId="1AAD07FC">
      <w:pPr>
        <w:spacing w:before="272" w:line="221" w:lineRule="auto"/>
        <w:ind w:left="2"/>
        <w:rPr>
          <w:rFonts w:ascii="仿宋" w:hAnsi="仿宋" w:eastAsia="仿宋" w:cs="仿宋"/>
          <w:sz w:val="24"/>
          <w:szCs w:val="24"/>
        </w:rPr>
      </w:pPr>
      <w:r>
        <w:rPr>
          <w:rFonts w:ascii="仿宋" w:hAnsi="仿宋" w:eastAsia="仿宋" w:cs="仿宋"/>
          <w:spacing w:val="-4"/>
          <w:sz w:val="24"/>
          <w:szCs w:val="24"/>
        </w:rPr>
        <w:t>开户名称：</w:t>
      </w:r>
      <w:r>
        <w:rPr>
          <w:rFonts w:ascii="仿宋" w:hAnsi="仿宋" w:eastAsia="仿宋" w:cs="仿宋"/>
          <w:spacing w:val="1"/>
          <w:sz w:val="24"/>
          <w:szCs w:val="24"/>
        </w:rPr>
        <w:t xml:space="preserve">                      </w:t>
      </w:r>
      <w:r>
        <w:rPr>
          <w:rFonts w:ascii="仿宋" w:hAnsi="仿宋" w:eastAsia="仿宋" w:cs="仿宋"/>
          <w:sz w:val="24"/>
          <w:szCs w:val="24"/>
        </w:rPr>
        <w:t xml:space="preserve">         </w:t>
      </w:r>
      <w:r>
        <w:rPr>
          <w:rFonts w:ascii="仿宋" w:hAnsi="仿宋" w:eastAsia="仿宋" w:cs="仿宋"/>
          <w:spacing w:val="-4"/>
          <w:sz w:val="24"/>
          <w:szCs w:val="24"/>
        </w:rPr>
        <w:t>开户名称：</w:t>
      </w:r>
    </w:p>
    <w:p w14:paraId="52F8DE69">
      <w:pPr>
        <w:spacing w:before="275" w:line="222" w:lineRule="auto"/>
        <w:ind w:left="2"/>
        <w:rPr>
          <w:rFonts w:ascii="仿宋" w:hAnsi="仿宋" w:eastAsia="仿宋" w:cs="仿宋"/>
          <w:sz w:val="24"/>
          <w:szCs w:val="24"/>
        </w:rPr>
      </w:pPr>
      <w:r>
        <w:rPr>
          <w:rFonts w:ascii="仿宋" w:hAnsi="仿宋" w:eastAsia="仿宋" w:cs="仿宋"/>
          <w:spacing w:val="-4"/>
          <w:sz w:val="24"/>
          <w:szCs w:val="24"/>
        </w:rPr>
        <w:t>开户账号：</w:t>
      </w:r>
      <w:r>
        <w:rPr>
          <w:rFonts w:ascii="仿宋" w:hAnsi="仿宋" w:eastAsia="仿宋" w:cs="仿宋"/>
          <w:spacing w:val="1"/>
          <w:sz w:val="24"/>
          <w:szCs w:val="24"/>
        </w:rPr>
        <w:t xml:space="preserve">                      </w:t>
      </w:r>
      <w:r>
        <w:rPr>
          <w:rFonts w:ascii="仿宋" w:hAnsi="仿宋" w:eastAsia="仿宋" w:cs="仿宋"/>
          <w:sz w:val="24"/>
          <w:szCs w:val="24"/>
        </w:rPr>
        <w:t xml:space="preserve">         </w:t>
      </w:r>
      <w:r>
        <w:rPr>
          <w:rFonts w:ascii="仿宋" w:hAnsi="仿宋" w:eastAsia="仿宋" w:cs="仿宋"/>
          <w:spacing w:val="-4"/>
          <w:sz w:val="24"/>
          <w:szCs w:val="24"/>
        </w:rPr>
        <w:t>开户账号：</w:t>
      </w:r>
    </w:p>
    <w:p w14:paraId="1A5D24A0">
      <w:pPr>
        <w:spacing w:line="222" w:lineRule="auto"/>
        <w:rPr>
          <w:rFonts w:ascii="仿宋" w:hAnsi="仿宋" w:eastAsia="仿宋" w:cs="仿宋"/>
          <w:sz w:val="24"/>
          <w:szCs w:val="24"/>
        </w:rPr>
        <w:sectPr>
          <w:footerReference r:id="rId50" w:type="default"/>
          <w:pgSz w:w="11905" w:h="16838"/>
          <w:pgMar w:top="1429" w:right="1134" w:bottom="1678" w:left="1145" w:header="0" w:footer="992" w:gutter="0"/>
          <w:pgNumType w:fmt="decimal"/>
          <w:cols w:space="0" w:num="1"/>
          <w:docGrid w:linePitch="0" w:charSpace="0"/>
        </w:sectPr>
      </w:pPr>
    </w:p>
    <w:p w14:paraId="2FA25B92">
      <w:pPr>
        <w:spacing w:before="78" w:line="222" w:lineRule="auto"/>
        <w:ind w:left="3523" w:leftChars="0"/>
        <w:outlineLvl w:val="0"/>
        <w:rPr>
          <w:rFonts w:ascii="仿宋" w:hAnsi="仿宋" w:eastAsia="仿宋" w:cs="仿宋"/>
          <w:sz w:val="24"/>
          <w:szCs w:val="24"/>
        </w:rPr>
      </w:pPr>
      <w:bookmarkStart w:id="137" w:name="_Toc15136"/>
      <w:r>
        <w:rPr>
          <w:rFonts w:ascii="仿宋" w:hAnsi="仿宋" w:eastAsia="仿宋" w:cs="仿宋"/>
          <w:b/>
          <w:bCs/>
          <w:spacing w:val="-7"/>
          <w:sz w:val="24"/>
          <w:szCs w:val="24"/>
        </w:rPr>
        <w:t>第二部分</w:t>
      </w:r>
      <w:r>
        <w:rPr>
          <w:rFonts w:ascii="仿宋" w:hAnsi="仿宋" w:eastAsia="仿宋" w:cs="仿宋"/>
          <w:spacing w:val="27"/>
          <w:sz w:val="24"/>
          <w:szCs w:val="24"/>
        </w:rPr>
        <w:t xml:space="preserve"> </w:t>
      </w:r>
      <w:r>
        <w:rPr>
          <w:rFonts w:ascii="仿宋" w:hAnsi="仿宋" w:eastAsia="仿宋" w:cs="仿宋"/>
          <w:b/>
          <w:bCs/>
          <w:spacing w:val="-7"/>
          <w:sz w:val="24"/>
          <w:szCs w:val="24"/>
        </w:rPr>
        <w:t>合同一般条款</w:t>
      </w:r>
      <w:bookmarkEnd w:id="137"/>
    </w:p>
    <w:p w14:paraId="2ADA08FF">
      <w:pPr>
        <w:spacing w:before="270" w:line="226" w:lineRule="auto"/>
        <w:ind w:left="475"/>
        <w:outlineLvl w:val="0"/>
        <w:rPr>
          <w:rFonts w:ascii="仿宋" w:hAnsi="仿宋" w:eastAsia="仿宋" w:cs="仿宋"/>
          <w:sz w:val="24"/>
          <w:szCs w:val="24"/>
        </w:rPr>
      </w:pPr>
      <w:bookmarkStart w:id="138" w:name="_Toc6606"/>
      <w:r>
        <w:rPr>
          <w:rFonts w:ascii="仿宋" w:hAnsi="仿宋" w:eastAsia="仿宋" w:cs="仿宋"/>
          <w:b/>
          <w:bCs/>
          <w:spacing w:val="-9"/>
          <w:sz w:val="24"/>
          <w:szCs w:val="24"/>
        </w:rPr>
        <w:t>2.1</w:t>
      </w:r>
      <w:r>
        <w:rPr>
          <w:rFonts w:ascii="仿宋" w:hAnsi="仿宋" w:eastAsia="仿宋" w:cs="仿宋"/>
          <w:spacing w:val="24"/>
          <w:sz w:val="24"/>
          <w:szCs w:val="24"/>
        </w:rPr>
        <w:t xml:space="preserve"> </w:t>
      </w:r>
      <w:r>
        <w:rPr>
          <w:rFonts w:ascii="仿宋" w:hAnsi="仿宋" w:eastAsia="仿宋" w:cs="仿宋"/>
          <w:b/>
          <w:bCs/>
          <w:spacing w:val="-9"/>
          <w:sz w:val="24"/>
          <w:szCs w:val="24"/>
        </w:rPr>
        <w:t>定义</w:t>
      </w:r>
      <w:bookmarkEnd w:id="138"/>
    </w:p>
    <w:p w14:paraId="6B716127">
      <w:pPr>
        <w:spacing w:before="265" w:line="221" w:lineRule="auto"/>
        <w:ind w:left="480"/>
        <w:rPr>
          <w:rFonts w:ascii="仿宋" w:hAnsi="仿宋" w:eastAsia="仿宋" w:cs="仿宋"/>
          <w:sz w:val="24"/>
          <w:szCs w:val="24"/>
        </w:rPr>
      </w:pPr>
      <w:r>
        <w:rPr>
          <w:rFonts w:ascii="仿宋" w:hAnsi="仿宋" w:eastAsia="仿宋" w:cs="仿宋"/>
          <w:spacing w:val="-1"/>
          <w:sz w:val="24"/>
          <w:szCs w:val="24"/>
        </w:rPr>
        <w:t>本合同中的下列词语应按以下内容进行解释：</w:t>
      </w:r>
    </w:p>
    <w:p w14:paraId="689096DD">
      <w:pPr>
        <w:spacing w:before="274" w:line="415" w:lineRule="auto"/>
        <w:ind w:right="2" w:firstLine="474"/>
        <w:rPr>
          <w:rFonts w:ascii="仿宋" w:hAnsi="仿宋" w:eastAsia="仿宋" w:cs="仿宋"/>
          <w:sz w:val="24"/>
          <w:szCs w:val="24"/>
        </w:rPr>
      </w:pPr>
      <w:r>
        <w:rPr>
          <w:rFonts w:ascii="仿宋" w:hAnsi="仿宋" w:eastAsia="仿宋" w:cs="仿宋"/>
          <w:spacing w:val="-1"/>
          <w:sz w:val="24"/>
          <w:szCs w:val="24"/>
        </w:rPr>
        <w:t>2.1.1 “合同</w:t>
      </w:r>
      <w:r>
        <w:rPr>
          <w:rFonts w:ascii="仿宋" w:hAnsi="仿宋" w:eastAsia="仿宋" w:cs="仿宋"/>
          <w:spacing w:val="-88"/>
          <w:sz w:val="24"/>
          <w:szCs w:val="24"/>
        </w:rPr>
        <w:t xml:space="preserve"> </w:t>
      </w:r>
      <w:r>
        <w:rPr>
          <w:rFonts w:ascii="仿宋" w:hAnsi="仿宋" w:eastAsia="仿宋" w:cs="仿宋"/>
          <w:spacing w:val="-1"/>
          <w:sz w:val="24"/>
          <w:szCs w:val="24"/>
        </w:rPr>
        <w:t>”系指采购人和中标供应商签订的载明双方当事人所达</w:t>
      </w:r>
      <w:r>
        <w:rPr>
          <w:rFonts w:ascii="仿宋" w:hAnsi="仿宋" w:eastAsia="仿宋" w:cs="仿宋"/>
          <w:spacing w:val="-2"/>
          <w:sz w:val="24"/>
          <w:szCs w:val="24"/>
        </w:rPr>
        <w:t>成的协议，并包</w:t>
      </w:r>
      <w:r>
        <w:rPr>
          <w:rFonts w:ascii="仿宋" w:hAnsi="仿宋" w:eastAsia="仿宋" w:cs="仿宋"/>
          <w:sz w:val="24"/>
          <w:szCs w:val="24"/>
        </w:rPr>
        <w:t xml:space="preserve"> </w:t>
      </w:r>
      <w:r>
        <w:rPr>
          <w:rFonts w:ascii="仿宋" w:hAnsi="仿宋" w:eastAsia="仿宋" w:cs="仿宋"/>
          <w:spacing w:val="-1"/>
          <w:sz w:val="24"/>
          <w:szCs w:val="24"/>
        </w:rPr>
        <w:t>括所有的附件、附录和构成合同的其他文件。</w:t>
      </w:r>
    </w:p>
    <w:p w14:paraId="15A503EB">
      <w:pPr>
        <w:spacing w:before="39" w:line="417" w:lineRule="auto"/>
        <w:ind w:right="2" w:firstLine="475"/>
        <w:rPr>
          <w:rFonts w:ascii="仿宋" w:hAnsi="仿宋" w:eastAsia="仿宋" w:cs="仿宋"/>
          <w:sz w:val="24"/>
          <w:szCs w:val="24"/>
        </w:rPr>
      </w:pPr>
      <w:r>
        <w:rPr>
          <w:rFonts w:ascii="仿宋" w:hAnsi="仿宋" w:eastAsia="仿宋" w:cs="仿宋"/>
          <w:spacing w:val="-1"/>
          <w:sz w:val="24"/>
          <w:szCs w:val="24"/>
        </w:rPr>
        <w:t>2.1.2 “合同价</w:t>
      </w:r>
      <w:r>
        <w:rPr>
          <w:rFonts w:ascii="仿宋" w:hAnsi="仿宋" w:eastAsia="仿宋" w:cs="仿宋"/>
          <w:spacing w:val="-88"/>
          <w:sz w:val="24"/>
          <w:szCs w:val="24"/>
        </w:rPr>
        <w:t xml:space="preserve"> </w:t>
      </w:r>
      <w:r>
        <w:rPr>
          <w:rFonts w:ascii="仿宋" w:hAnsi="仿宋" w:eastAsia="仿宋" w:cs="仿宋"/>
          <w:spacing w:val="-1"/>
          <w:sz w:val="24"/>
          <w:szCs w:val="24"/>
        </w:rPr>
        <w:t>”系指根据合同约定，中标供应商在完全履行合同义</w:t>
      </w:r>
      <w:r>
        <w:rPr>
          <w:rFonts w:ascii="仿宋" w:hAnsi="仿宋" w:eastAsia="仿宋" w:cs="仿宋"/>
          <w:spacing w:val="-2"/>
          <w:sz w:val="24"/>
          <w:szCs w:val="24"/>
        </w:rPr>
        <w:t>务后，采购人应</w:t>
      </w:r>
      <w:r>
        <w:rPr>
          <w:rFonts w:ascii="仿宋" w:hAnsi="仿宋" w:eastAsia="仿宋" w:cs="仿宋"/>
          <w:sz w:val="24"/>
          <w:szCs w:val="24"/>
        </w:rPr>
        <w:t xml:space="preserve"> </w:t>
      </w:r>
      <w:r>
        <w:rPr>
          <w:rFonts w:ascii="仿宋" w:hAnsi="仿宋" w:eastAsia="仿宋" w:cs="仿宋"/>
          <w:spacing w:val="-2"/>
          <w:sz w:val="24"/>
          <w:szCs w:val="24"/>
        </w:rPr>
        <w:t>支付给中标供应商的价格。</w:t>
      </w:r>
    </w:p>
    <w:p w14:paraId="00FF67A2">
      <w:pPr>
        <w:spacing w:before="34" w:line="421" w:lineRule="auto"/>
        <w:ind w:left="2" w:right="2" w:firstLine="472"/>
        <w:jc w:val="both"/>
        <w:rPr>
          <w:rFonts w:ascii="仿宋" w:hAnsi="仿宋" w:eastAsia="仿宋" w:cs="仿宋"/>
          <w:sz w:val="24"/>
          <w:szCs w:val="24"/>
        </w:rPr>
      </w:pPr>
      <w:r>
        <w:rPr>
          <w:rFonts w:ascii="仿宋" w:hAnsi="仿宋" w:eastAsia="仿宋" w:cs="仿宋"/>
          <w:spacing w:val="-1"/>
          <w:sz w:val="24"/>
          <w:szCs w:val="24"/>
        </w:rPr>
        <w:t>2.1.3 “货物</w:t>
      </w:r>
      <w:r>
        <w:rPr>
          <w:rFonts w:ascii="仿宋" w:hAnsi="仿宋" w:eastAsia="仿宋" w:cs="仿宋"/>
          <w:spacing w:val="-88"/>
          <w:sz w:val="24"/>
          <w:szCs w:val="24"/>
        </w:rPr>
        <w:t xml:space="preserve"> </w:t>
      </w:r>
      <w:r>
        <w:rPr>
          <w:rFonts w:ascii="仿宋" w:hAnsi="仿宋" w:eastAsia="仿宋" w:cs="仿宋"/>
          <w:spacing w:val="-1"/>
          <w:sz w:val="24"/>
          <w:szCs w:val="24"/>
        </w:rPr>
        <w:t>”系指中标供应商根据合同约定应向采购人交付的一切</w:t>
      </w:r>
      <w:r>
        <w:rPr>
          <w:rFonts w:ascii="仿宋" w:hAnsi="仿宋" w:eastAsia="仿宋" w:cs="仿宋"/>
          <w:spacing w:val="-2"/>
          <w:sz w:val="24"/>
          <w:szCs w:val="24"/>
        </w:rPr>
        <w:t>各种形态和种类</w:t>
      </w:r>
      <w:r>
        <w:rPr>
          <w:rFonts w:ascii="仿宋" w:hAnsi="仿宋" w:eastAsia="仿宋" w:cs="仿宋"/>
          <w:sz w:val="24"/>
          <w:szCs w:val="24"/>
        </w:rPr>
        <w:t xml:space="preserve"> </w:t>
      </w:r>
      <w:r>
        <w:rPr>
          <w:rFonts w:ascii="仿宋" w:hAnsi="仿宋" w:eastAsia="仿宋" w:cs="仿宋"/>
          <w:spacing w:val="-1"/>
          <w:sz w:val="24"/>
          <w:szCs w:val="24"/>
        </w:rPr>
        <w:t>的物品，包括原材料、燃料、设备、机械、仪表、备件、计算机软件、产品等，并包括工</w:t>
      </w:r>
      <w:r>
        <w:rPr>
          <w:rFonts w:ascii="仿宋" w:hAnsi="仿宋" w:eastAsia="仿宋" w:cs="仿宋"/>
          <w:spacing w:val="16"/>
          <w:sz w:val="24"/>
          <w:szCs w:val="24"/>
        </w:rPr>
        <w:t xml:space="preserve"> </w:t>
      </w:r>
      <w:r>
        <w:rPr>
          <w:rFonts w:ascii="仿宋" w:hAnsi="仿宋" w:eastAsia="仿宋" w:cs="仿宋"/>
          <w:spacing w:val="-2"/>
          <w:sz w:val="24"/>
          <w:szCs w:val="24"/>
        </w:rPr>
        <w:t>具、手册等其他相关资料。</w:t>
      </w:r>
    </w:p>
    <w:p w14:paraId="3EB3053F">
      <w:pPr>
        <w:spacing w:before="40" w:line="414" w:lineRule="auto"/>
        <w:ind w:left="1" w:right="2" w:firstLine="473"/>
        <w:rPr>
          <w:rFonts w:ascii="仿宋" w:hAnsi="仿宋" w:eastAsia="仿宋" w:cs="仿宋"/>
          <w:sz w:val="24"/>
          <w:szCs w:val="24"/>
        </w:rPr>
      </w:pPr>
      <w:r>
        <w:rPr>
          <w:rFonts w:ascii="仿宋" w:hAnsi="仿宋" w:eastAsia="仿宋" w:cs="仿宋"/>
          <w:spacing w:val="-2"/>
          <w:sz w:val="24"/>
          <w:szCs w:val="24"/>
        </w:rPr>
        <w:t>2.1.4 “</w:t>
      </w:r>
      <w:r>
        <w:rPr>
          <w:rFonts w:ascii="仿宋" w:hAnsi="仿宋" w:eastAsia="仿宋" w:cs="仿宋"/>
          <w:spacing w:val="-72"/>
          <w:sz w:val="24"/>
          <w:szCs w:val="24"/>
        </w:rPr>
        <w:t xml:space="preserve"> </w:t>
      </w:r>
      <w:r>
        <w:rPr>
          <w:rFonts w:ascii="仿宋" w:hAnsi="仿宋" w:eastAsia="仿宋" w:cs="仿宋"/>
          <w:spacing w:val="-2"/>
          <w:sz w:val="24"/>
          <w:szCs w:val="24"/>
        </w:rPr>
        <w:t>甲方</w:t>
      </w:r>
      <w:r>
        <w:rPr>
          <w:rFonts w:ascii="仿宋" w:hAnsi="仿宋" w:eastAsia="仿宋" w:cs="仿宋"/>
          <w:spacing w:val="-88"/>
          <w:sz w:val="24"/>
          <w:szCs w:val="24"/>
        </w:rPr>
        <w:t xml:space="preserve"> </w:t>
      </w:r>
      <w:r>
        <w:rPr>
          <w:rFonts w:ascii="仿宋" w:hAnsi="仿宋" w:eastAsia="仿宋" w:cs="仿宋"/>
          <w:spacing w:val="-2"/>
          <w:sz w:val="24"/>
          <w:szCs w:val="24"/>
        </w:rPr>
        <w:t>”系指与中标供应商签署合同的采购</w:t>
      </w:r>
      <w:r>
        <w:rPr>
          <w:rFonts w:ascii="仿宋" w:hAnsi="仿宋" w:eastAsia="仿宋" w:cs="仿宋"/>
          <w:spacing w:val="-3"/>
          <w:sz w:val="24"/>
          <w:szCs w:val="24"/>
        </w:rPr>
        <w:t>人；采购人委托采购代理机构代表</w:t>
      </w:r>
      <w:r>
        <w:rPr>
          <w:rFonts w:ascii="仿宋" w:hAnsi="仿宋" w:eastAsia="仿宋" w:cs="仿宋"/>
          <w:sz w:val="24"/>
          <w:szCs w:val="24"/>
        </w:rPr>
        <w:t xml:space="preserve"> </w:t>
      </w:r>
      <w:r>
        <w:rPr>
          <w:rFonts w:ascii="仿宋" w:hAnsi="仿宋" w:eastAsia="仿宋" w:cs="仿宋"/>
          <w:spacing w:val="-1"/>
          <w:sz w:val="24"/>
          <w:szCs w:val="24"/>
        </w:rPr>
        <w:t>其与乙方签订合同的，采购人的授权委托书作为合同附件。</w:t>
      </w:r>
    </w:p>
    <w:p w14:paraId="6C2ED274">
      <w:pPr>
        <w:spacing w:before="42" w:line="420" w:lineRule="auto"/>
        <w:ind w:right="2" w:firstLine="475"/>
        <w:rPr>
          <w:rFonts w:ascii="仿宋" w:hAnsi="仿宋" w:eastAsia="仿宋" w:cs="仿宋"/>
          <w:sz w:val="24"/>
          <w:szCs w:val="24"/>
        </w:rPr>
      </w:pPr>
      <w:r>
        <w:rPr>
          <w:rFonts w:ascii="仿宋" w:hAnsi="仿宋" w:eastAsia="仿宋" w:cs="仿宋"/>
          <w:spacing w:val="-2"/>
          <w:sz w:val="24"/>
          <w:szCs w:val="24"/>
        </w:rPr>
        <w:t>2.1.5 “</w:t>
      </w:r>
      <w:r>
        <w:rPr>
          <w:rFonts w:ascii="仿宋" w:hAnsi="仿宋" w:eastAsia="仿宋" w:cs="仿宋"/>
          <w:spacing w:val="-87"/>
          <w:sz w:val="24"/>
          <w:szCs w:val="24"/>
        </w:rPr>
        <w:t xml:space="preserve"> </w:t>
      </w:r>
      <w:r>
        <w:rPr>
          <w:rFonts w:ascii="仿宋" w:hAnsi="仿宋" w:eastAsia="仿宋" w:cs="仿宋"/>
          <w:spacing w:val="-2"/>
          <w:sz w:val="24"/>
          <w:szCs w:val="24"/>
        </w:rPr>
        <w:t>乙方</w:t>
      </w:r>
      <w:r>
        <w:rPr>
          <w:rFonts w:ascii="仿宋" w:hAnsi="仿宋" w:eastAsia="仿宋" w:cs="仿宋"/>
          <w:spacing w:val="-88"/>
          <w:sz w:val="24"/>
          <w:szCs w:val="24"/>
        </w:rPr>
        <w:t xml:space="preserve"> </w:t>
      </w:r>
      <w:r>
        <w:rPr>
          <w:rFonts w:ascii="仿宋" w:hAnsi="仿宋" w:eastAsia="仿宋" w:cs="仿宋"/>
          <w:spacing w:val="-2"/>
          <w:sz w:val="24"/>
          <w:szCs w:val="24"/>
        </w:rPr>
        <w:t>”系指根据合同约定交付货物的中标供应商；两个以上的自然人、法人</w:t>
      </w:r>
      <w:r>
        <w:rPr>
          <w:rFonts w:ascii="仿宋" w:hAnsi="仿宋" w:eastAsia="仿宋" w:cs="仿宋"/>
          <w:sz w:val="24"/>
          <w:szCs w:val="24"/>
        </w:rPr>
        <w:t xml:space="preserve"> 或者其他组织组成一个联合体，以一个供应</w:t>
      </w:r>
      <w:r>
        <w:rPr>
          <w:rFonts w:ascii="仿宋" w:hAnsi="仿宋" w:eastAsia="仿宋" w:cs="仿宋"/>
          <w:spacing w:val="-1"/>
          <w:sz w:val="24"/>
          <w:szCs w:val="24"/>
        </w:rPr>
        <w:t>商的身份共同参加政府采购的，联合体各方均</w:t>
      </w:r>
      <w:r>
        <w:rPr>
          <w:rFonts w:ascii="仿宋" w:hAnsi="仿宋" w:eastAsia="仿宋" w:cs="仿宋"/>
          <w:sz w:val="24"/>
          <w:szCs w:val="24"/>
        </w:rPr>
        <w:t xml:space="preserve"> 应为乙方或者与乙方相同地位的合同当事人，并就</w:t>
      </w:r>
      <w:r>
        <w:rPr>
          <w:rFonts w:ascii="仿宋" w:hAnsi="仿宋" w:eastAsia="仿宋" w:cs="仿宋"/>
          <w:spacing w:val="-1"/>
          <w:sz w:val="24"/>
          <w:szCs w:val="24"/>
        </w:rPr>
        <w:t>合同约定的事项对甲方承担连带责任。</w:t>
      </w:r>
    </w:p>
    <w:p w14:paraId="5D9DC5F5">
      <w:pPr>
        <w:spacing w:before="44" w:line="221" w:lineRule="auto"/>
        <w:ind w:left="475"/>
        <w:rPr>
          <w:rFonts w:ascii="仿宋" w:hAnsi="仿宋" w:eastAsia="仿宋" w:cs="仿宋"/>
          <w:sz w:val="24"/>
          <w:szCs w:val="24"/>
        </w:rPr>
      </w:pPr>
      <w:r>
        <w:rPr>
          <w:rFonts w:ascii="仿宋" w:hAnsi="仿宋" w:eastAsia="仿宋" w:cs="仿宋"/>
          <w:spacing w:val="-2"/>
          <w:sz w:val="24"/>
          <w:szCs w:val="24"/>
        </w:rPr>
        <w:t>2.1.6 “现场</w:t>
      </w:r>
      <w:r>
        <w:rPr>
          <w:rFonts w:ascii="仿宋" w:hAnsi="仿宋" w:eastAsia="仿宋" w:cs="仿宋"/>
          <w:spacing w:val="-73"/>
          <w:sz w:val="24"/>
          <w:szCs w:val="24"/>
        </w:rPr>
        <w:t xml:space="preserve"> </w:t>
      </w:r>
      <w:r>
        <w:rPr>
          <w:rFonts w:ascii="仿宋" w:hAnsi="仿宋" w:eastAsia="仿宋" w:cs="仿宋"/>
          <w:spacing w:val="-2"/>
          <w:sz w:val="24"/>
          <w:szCs w:val="24"/>
        </w:rPr>
        <w:t>”系指合同约定货物将要运至或者安装的地点。</w:t>
      </w:r>
    </w:p>
    <w:p w14:paraId="76F21296">
      <w:pPr>
        <w:spacing w:before="272" w:line="222" w:lineRule="auto"/>
        <w:ind w:left="475"/>
        <w:outlineLvl w:val="0"/>
        <w:rPr>
          <w:rFonts w:ascii="仿宋" w:hAnsi="仿宋" w:eastAsia="仿宋" w:cs="仿宋"/>
          <w:sz w:val="24"/>
          <w:szCs w:val="24"/>
        </w:rPr>
      </w:pPr>
      <w:bookmarkStart w:id="139" w:name="_Toc25525"/>
      <w:r>
        <w:rPr>
          <w:rFonts w:ascii="仿宋" w:hAnsi="仿宋" w:eastAsia="仿宋" w:cs="仿宋"/>
          <w:b/>
          <w:bCs/>
          <w:spacing w:val="-6"/>
          <w:sz w:val="24"/>
          <w:szCs w:val="24"/>
        </w:rPr>
        <w:t>2.2</w:t>
      </w:r>
      <w:r>
        <w:rPr>
          <w:rFonts w:ascii="仿宋" w:hAnsi="仿宋" w:eastAsia="仿宋" w:cs="仿宋"/>
          <w:spacing w:val="19"/>
          <w:sz w:val="24"/>
          <w:szCs w:val="24"/>
        </w:rPr>
        <w:t xml:space="preserve"> </w:t>
      </w:r>
      <w:r>
        <w:rPr>
          <w:rFonts w:ascii="仿宋" w:hAnsi="仿宋" w:eastAsia="仿宋" w:cs="仿宋"/>
          <w:b/>
          <w:bCs/>
          <w:spacing w:val="-6"/>
          <w:sz w:val="24"/>
          <w:szCs w:val="24"/>
        </w:rPr>
        <w:t>技术规范</w:t>
      </w:r>
      <w:bookmarkEnd w:id="139"/>
    </w:p>
    <w:p w14:paraId="3195D319">
      <w:pPr>
        <w:spacing w:before="269" w:line="421" w:lineRule="auto"/>
        <w:ind w:firstLine="483"/>
        <w:jc w:val="both"/>
        <w:rPr>
          <w:rFonts w:ascii="仿宋" w:hAnsi="仿宋" w:eastAsia="仿宋" w:cs="仿宋"/>
          <w:sz w:val="24"/>
          <w:szCs w:val="24"/>
        </w:rPr>
      </w:pPr>
      <w:r>
        <w:rPr>
          <w:rFonts w:ascii="仿宋" w:hAnsi="仿宋" w:eastAsia="仿宋" w:cs="仿宋"/>
          <w:spacing w:val="-1"/>
          <w:sz w:val="24"/>
          <w:szCs w:val="24"/>
        </w:rPr>
        <w:t>货物所应遵守的技术规范应与采购文件规定的技术规范和技术规范附件(如果有的话)</w:t>
      </w:r>
      <w:r>
        <w:rPr>
          <w:rFonts w:ascii="仿宋" w:hAnsi="仿宋" w:eastAsia="仿宋" w:cs="仿宋"/>
          <w:spacing w:val="16"/>
          <w:sz w:val="24"/>
          <w:szCs w:val="24"/>
        </w:rPr>
        <w:t xml:space="preserve"> </w:t>
      </w:r>
      <w:r>
        <w:rPr>
          <w:rFonts w:ascii="仿宋" w:hAnsi="仿宋" w:eastAsia="仿宋" w:cs="仿宋"/>
          <w:sz w:val="24"/>
          <w:szCs w:val="24"/>
        </w:rPr>
        <w:t>及其技术规范偏差表(如果被甲方接受的话</w:t>
      </w:r>
      <w:r>
        <w:rPr>
          <w:rFonts w:ascii="仿宋" w:hAnsi="仿宋" w:eastAsia="仿宋" w:cs="仿宋"/>
          <w:spacing w:val="-1"/>
          <w:sz w:val="24"/>
          <w:szCs w:val="24"/>
        </w:rPr>
        <w:t>)相一致；如果采购文件中没有技术规范的相应</w:t>
      </w:r>
      <w:r>
        <w:rPr>
          <w:rFonts w:ascii="仿宋" w:hAnsi="仿宋" w:eastAsia="仿宋" w:cs="仿宋"/>
          <w:sz w:val="24"/>
          <w:szCs w:val="24"/>
        </w:rPr>
        <w:t xml:space="preserve"> </w:t>
      </w:r>
      <w:r>
        <w:rPr>
          <w:rFonts w:ascii="仿宋" w:hAnsi="仿宋" w:eastAsia="仿宋" w:cs="仿宋"/>
          <w:spacing w:val="-1"/>
          <w:sz w:val="24"/>
          <w:szCs w:val="24"/>
        </w:rPr>
        <w:t>说明，那么应以国家有关部门最新颁布的相应标准和规范为准。</w:t>
      </w:r>
    </w:p>
    <w:p w14:paraId="28F898ED">
      <w:pPr>
        <w:spacing w:before="40" w:line="222" w:lineRule="auto"/>
        <w:ind w:left="475"/>
        <w:outlineLvl w:val="0"/>
        <w:rPr>
          <w:rFonts w:ascii="仿宋" w:hAnsi="仿宋" w:eastAsia="仿宋" w:cs="仿宋"/>
          <w:sz w:val="24"/>
          <w:szCs w:val="24"/>
        </w:rPr>
      </w:pPr>
      <w:bookmarkStart w:id="140" w:name="_Toc28630"/>
      <w:r>
        <w:rPr>
          <w:rFonts w:ascii="仿宋" w:hAnsi="仿宋" w:eastAsia="仿宋" w:cs="仿宋"/>
          <w:b/>
          <w:bCs/>
          <w:spacing w:val="-6"/>
          <w:sz w:val="24"/>
          <w:szCs w:val="24"/>
        </w:rPr>
        <w:t>2.3</w:t>
      </w:r>
      <w:r>
        <w:rPr>
          <w:rFonts w:ascii="仿宋" w:hAnsi="仿宋" w:eastAsia="仿宋" w:cs="仿宋"/>
          <w:spacing w:val="20"/>
          <w:sz w:val="24"/>
          <w:szCs w:val="24"/>
        </w:rPr>
        <w:t xml:space="preserve"> </w:t>
      </w:r>
      <w:r>
        <w:rPr>
          <w:rFonts w:ascii="仿宋" w:hAnsi="仿宋" w:eastAsia="仿宋" w:cs="仿宋"/>
          <w:b/>
          <w:bCs/>
          <w:spacing w:val="-6"/>
          <w:sz w:val="24"/>
          <w:szCs w:val="24"/>
        </w:rPr>
        <w:t>知识产权</w:t>
      </w:r>
      <w:bookmarkEnd w:id="140"/>
    </w:p>
    <w:p w14:paraId="168068A8">
      <w:pPr>
        <w:spacing w:before="271" w:line="420" w:lineRule="auto"/>
        <w:ind w:left="1" w:right="2" w:firstLine="473"/>
        <w:jc w:val="both"/>
        <w:rPr>
          <w:rFonts w:ascii="仿宋" w:hAnsi="仿宋" w:eastAsia="仿宋" w:cs="仿宋"/>
          <w:sz w:val="24"/>
          <w:szCs w:val="24"/>
        </w:rPr>
      </w:pPr>
      <w:r>
        <w:rPr>
          <w:rFonts w:ascii="仿宋" w:hAnsi="仿宋" w:eastAsia="仿宋" w:cs="仿宋"/>
          <w:spacing w:val="5"/>
          <w:sz w:val="24"/>
          <w:szCs w:val="24"/>
        </w:rPr>
        <w:t>2.3.1</w:t>
      </w:r>
      <w:r>
        <w:rPr>
          <w:rFonts w:ascii="仿宋" w:hAnsi="仿宋" w:eastAsia="仿宋" w:cs="仿宋"/>
          <w:spacing w:val="40"/>
          <w:sz w:val="24"/>
          <w:szCs w:val="24"/>
        </w:rPr>
        <w:t xml:space="preserve"> </w:t>
      </w:r>
      <w:r>
        <w:rPr>
          <w:rFonts w:ascii="仿宋" w:hAnsi="仿宋" w:eastAsia="仿宋" w:cs="仿宋"/>
          <w:spacing w:val="5"/>
          <w:sz w:val="24"/>
          <w:szCs w:val="24"/>
        </w:rPr>
        <w:t>乙方应保证甲方在使用该货物或其任何一部分时不受任何</w:t>
      </w:r>
      <w:r>
        <w:rPr>
          <w:rFonts w:ascii="仿宋" w:hAnsi="仿宋" w:eastAsia="仿宋" w:cs="仿宋"/>
          <w:spacing w:val="4"/>
          <w:sz w:val="24"/>
          <w:szCs w:val="24"/>
        </w:rPr>
        <w:t>第三方提出的侵犯</w:t>
      </w:r>
      <w:r>
        <w:rPr>
          <w:rFonts w:ascii="仿宋" w:hAnsi="仿宋" w:eastAsia="仿宋" w:cs="仿宋"/>
          <w:sz w:val="24"/>
          <w:szCs w:val="24"/>
        </w:rPr>
        <w:t xml:space="preserve"> </w:t>
      </w:r>
      <w:r>
        <w:rPr>
          <w:rFonts w:ascii="仿宋" w:hAnsi="仿宋" w:eastAsia="仿宋" w:cs="仿宋"/>
          <w:spacing w:val="-1"/>
          <w:sz w:val="24"/>
          <w:szCs w:val="24"/>
        </w:rPr>
        <w:t>其著作权、商标权、专利权等知识产权方面的起诉；如果任何第三方提出侵权指控，那么</w:t>
      </w:r>
      <w:r>
        <w:rPr>
          <w:rFonts w:ascii="仿宋" w:hAnsi="仿宋" w:eastAsia="仿宋" w:cs="仿宋"/>
          <w:spacing w:val="17"/>
          <w:sz w:val="24"/>
          <w:szCs w:val="24"/>
        </w:rPr>
        <w:t xml:space="preserve"> </w:t>
      </w:r>
      <w:r>
        <w:rPr>
          <w:rFonts w:ascii="仿宋" w:hAnsi="仿宋" w:eastAsia="仿宋" w:cs="仿宋"/>
          <w:spacing w:val="-1"/>
          <w:sz w:val="24"/>
          <w:szCs w:val="24"/>
        </w:rPr>
        <w:t>乙方须与该第三方交涉并承担由此发生的一切责任、费用和赔偿；</w:t>
      </w:r>
    </w:p>
    <w:p w14:paraId="21478DC6">
      <w:pPr>
        <w:spacing w:line="420" w:lineRule="auto"/>
        <w:rPr>
          <w:rFonts w:ascii="仿宋" w:hAnsi="仿宋" w:eastAsia="仿宋" w:cs="仿宋"/>
          <w:sz w:val="24"/>
          <w:szCs w:val="24"/>
        </w:rPr>
        <w:sectPr>
          <w:footerReference r:id="rId51" w:type="default"/>
          <w:pgSz w:w="11905" w:h="16838"/>
          <w:pgMar w:top="1429" w:right="1134" w:bottom="1678" w:left="1145" w:header="0" w:footer="992" w:gutter="0"/>
          <w:pgNumType w:fmt="decimal"/>
          <w:cols w:space="0" w:num="1"/>
          <w:docGrid w:linePitch="0" w:charSpace="0"/>
        </w:sectPr>
      </w:pPr>
    </w:p>
    <w:p w14:paraId="34C68AEB">
      <w:pPr>
        <w:spacing w:before="81" w:line="214" w:lineRule="auto"/>
        <w:ind w:left="473"/>
        <w:rPr>
          <w:rFonts w:ascii="仿宋" w:hAnsi="仿宋" w:eastAsia="仿宋" w:cs="仿宋"/>
          <w:sz w:val="24"/>
          <w:szCs w:val="24"/>
        </w:rPr>
      </w:pPr>
      <w:r>
        <w:rPr>
          <w:rFonts w:ascii="仿宋" w:hAnsi="仿宋" w:eastAsia="仿宋" w:cs="仿宋"/>
          <w:spacing w:val="-1"/>
          <w:sz w:val="24"/>
          <w:szCs w:val="24"/>
        </w:rPr>
        <w:t>2.3.2</w:t>
      </w:r>
      <w:r>
        <w:rPr>
          <w:rFonts w:ascii="仿宋" w:hAnsi="仿宋" w:eastAsia="仿宋" w:cs="仿宋"/>
          <w:spacing w:val="-41"/>
          <w:sz w:val="24"/>
          <w:szCs w:val="24"/>
        </w:rPr>
        <w:t xml:space="preserve"> </w:t>
      </w:r>
      <w:r>
        <w:rPr>
          <w:rFonts w:ascii="仿宋" w:hAnsi="仿宋" w:eastAsia="仿宋" w:cs="仿宋"/>
          <w:spacing w:val="-1"/>
          <w:sz w:val="24"/>
          <w:szCs w:val="24"/>
        </w:rPr>
        <w:t>具有知识产权的计算机软件等货物的知识产权归属，详见</w:t>
      </w:r>
      <w:r>
        <w:rPr>
          <w:rFonts w:ascii="仿宋" w:hAnsi="仿宋" w:eastAsia="仿宋" w:cs="仿宋"/>
          <w:b/>
          <w:bCs/>
          <w:i/>
          <w:iCs/>
          <w:spacing w:val="-1"/>
          <w:sz w:val="25"/>
          <w:szCs w:val="25"/>
          <w:u w:val="single" w:color="auto"/>
        </w:rPr>
        <w:t>合同专用条款</w:t>
      </w:r>
      <w:r>
        <w:rPr>
          <w:rFonts w:ascii="仿宋" w:hAnsi="仿宋" w:eastAsia="仿宋" w:cs="仿宋"/>
          <w:spacing w:val="-1"/>
          <w:sz w:val="24"/>
          <w:szCs w:val="24"/>
        </w:rPr>
        <w:t>。</w:t>
      </w:r>
    </w:p>
    <w:p w14:paraId="55BA7A4B">
      <w:pPr>
        <w:spacing w:before="269" w:line="223" w:lineRule="auto"/>
        <w:ind w:left="473"/>
        <w:outlineLvl w:val="0"/>
        <w:rPr>
          <w:rFonts w:ascii="仿宋" w:hAnsi="仿宋" w:eastAsia="仿宋" w:cs="仿宋"/>
          <w:sz w:val="24"/>
          <w:szCs w:val="24"/>
        </w:rPr>
      </w:pPr>
      <w:bookmarkStart w:id="141" w:name="_Toc31456"/>
      <w:r>
        <w:rPr>
          <w:rFonts w:ascii="仿宋" w:hAnsi="仿宋" w:eastAsia="仿宋" w:cs="仿宋"/>
          <w:b/>
          <w:bCs/>
          <w:spacing w:val="-7"/>
          <w:sz w:val="24"/>
          <w:szCs w:val="24"/>
        </w:rPr>
        <w:t>2.4</w:t>
      </w:r>
      <w:r>
        <w:rPr>
          <w:rFonts w:ascii="仿宋" w:hAnsi="仿宋" w:eastAsia="仿宋" w:cs="仿宋"/>
          <w:spacing w:val="33"/>
          <w:sz w:val="24"/>
          <w:szCs w:val="24"/>
        </w:rPr>
        <w:t xml:space="preserve"> </w:t>
      </w:r>
      <w:r>
        <w:rPr>
          <w:rFonts w:ascii="仿宋" w:hAnsi="仿宋" w:eastAsia="仿宋" w:cs="仿宋"/>
          <w:b/>
          <w:bCs/>
          <w:spacing w:val="-7"/>
          <w:sz w:val="24"/>
          <w:szCs w:val="24"/>
        </w:rPr>
        <w:t>包装和装运</w:t>
      </w:r>
      <w:bookmarkEnd w:id="141"/>
    </w:p>
    <w:p w14:paraId="7B99BA5E">
      <w:pPr>
        <w:spacing w:before="267" w:line="422" w:lineRule="auto"/>
        <w:ind w:firstLine="473"/>
        <w:jc w:val="both"/>
        <w:rPr>
          <w:rFonts w:ascii="仿宋" w:hAnsi="仿宋" w:eastAsia="仿宋" w:cs="仿宋"/>
          <w:sz w:val="24"/>
          <w:szCs w:val="24"/>
        </w:rPr>
      </w:pPr>
      <w:r>
        <w:rPr>
          <w:rFonts w:ascii="仿宋" w:hAnsi="仿宋" w:eastAsia="仿宋" w:cs="仿宋"/>
          <w:spacing w:val="-1"/>
          <w:sz w:val="24"/>
          <w:szCs w:val="24"/>
        </w:rPr>
        <w:t>2.4.1</w:t>
      </w:r>
      <w:r>
        <w:rPr>
          <w:rFonts w:ascii="仿宋" w:hAnsi="仿宋" w:eastAsia="仿宋" w:cs="仿宋"/>
          <w:spacing w:val="-30"/>
          <w:sz w:val="24"/>
          <w:szCs w:val="24"/>
        </w:rPr>
        <w:t xml:space="preserve"> </w:t>
      </w:r>
      <w:r>
        <w:rPr>
          <w:rFonts w:ascii="仿宋" w:hAnsi="仿宋" w:eastAsia="仿宋" w:cs="仿宋"/>
          <w:spacing w:val="-1"/>
          <w:sz w:val="24"/>
          <w:szCs w:val="24"/>
        </w:rPr>
        <w:t>除</w:t>
      </w:r>
      <w:r>
        <w:rPr>
          <w:rFonts w:ascii="仿宋" w:hAnsi="仿宋" w:eastAsia="仿宋" w:cs="仿宋"/>
          <w:b/>
          <w:bCs/>
          <w:i/>
          <w:iCs/>
          <w:spacing w:val="-1"/>
          <w:sz w:val="25"/>
          <w:szCs w:val="25"/>
          <w:u w:val="single" w:color="auto"/>
        </w:rPr>
        <w:t>合同专用条款</w:t>
      </w:r>
      <w:r>
        <w:rPr>
          <w:rFonts w:ascii="仿宋" w:hAnsi="仿宋" w:eastAsia="仿宋" w:cs="仿宋"/>
          <w:spacing w:val="-1"/>
          <w:sz w:val="24"/>
          <w:szCs w:val="24"/>
        </w:rPr>
        <w:t>另有约定外,乙</w:t>
      </w:r>
      <w:r>
        <w:rPr>
          <w:rFonts w:ascii="仿宋" w:hAnsi="仿宋" w:eastAsia="仿宋" w:cs="仿宋"/>
          <w:spacing w:val="-2"/>
          <w:sz w:val="24"/>
          <w:szCs w:val="24"/>
        </w:rPr>
        <w:t>方交付的全部货物,均应采用本行业通用的方式</w:t>
      </w:r>
      <w:r>
        <w:rPr>
          <w:rFonts w:ascii="仿宋" w:hAnsi="仿宋" w:eastAsia="仿宋" w:cs="仿宋"/>
          <w:sz w:val="24"/>
          <w:szCs w:val="24"/>
        </w:rPr>
        <w:t xml:space="preserve"> </w:t>
      </w:r>
      <w:r>
        <w:rPr>
          <w:rFonts w:ascii="仿宋" w:hAnsi="仿宋" w:eastAsia="仿宋" w:cs="仿宋"/>
          <w:spacing w:val="-1"/>
          <w:sz w:val="24"/>
          <w:szCs w:val="24"/>
        </w:rPr>
        <w:t>进行包装，没有通用方式的，应当采取足以保护货物的包装方式，且该包装应符合国家有</w:t>
      </w:r>
      <w:r>
        <w:rPr>
          <w:rFonts w:ascii="仿宋" w:hAnsi="仿宋" w:eastAsia="仿宋" w:cs="仿宋"/>
          <w:spacing w:val="17"/>
          <w:sz w:val="24"/>
          <w:szCs w:val="24"/>
        </w:rPr>
        <w:t xml:space="preserve"> </w:t>
      </w:r>
      <w:r>
        <w:rPr>
          <w:rFonts w:ascii="仿宋" w:hAnsi="仿宋" w:eastAsia="仿宋" w:cs="仿宋"/>
          <w:spacing w:val="-1"/>
          <w:sz w:val="24"/>
          <w:szCs w:val="24"/>
        </w:rPr>
        <w:t>关包装的法律、法规的规定。如有必要，包装应适用于远距离运输、防潮、防震、防锈和</w:t>
      </w:r>
      <w:r>
        <w:rPr>
          <w:rFonts w:ascii="仿宋" w:hAnsi="仿宋" w:eastAsia="仿宋" w:cs="仿宋"/>
          <w:spacing w:val="15"/>
          <w:sz w:val="24"/>
          <w:szCs w:val="24"/>
        </w:rPr>
        <w:t xml:space="preserve"> </w:t>
      </w:r>
      <w:r>
        <w:rPr>
          <w:rFonts w:ascii="仿宋" w:hAnsi="仿宋" w:eastAsia="仿宋" w:cs="仿宋"/>
          <w:spacing w:val="-1"/>
          <w:sz w:val="24"/>
          <w:szCs w:val="24"/>
        </w:rPr>
        <w:t>防粗暴装卸，确保货物安全无损地运抵现场。由于包装不善所引起的货物锈蚀、损坏和损</w:t>
      </w:r>
      <w:r>
        <w:rPr>
          <w:rFonts w:ascii="仿宋" w:hAnsi="仿宋" w:eastAsia="仿宋" w:cs="仿宋"/>
          <w:spacing w:val="17"/>
          <w:sz w:val="24"/>
          <w:szCs w:val="24"/>
        </w:rPr>
        <w:t xml:space="preserve"> </w:t>
      </w:r>
      <w:r>
        <w:rPr>
          <w:rFonts w:ascii="仿宋" w:hAnsi="仿宋" w:eastAsia="仿宋" w:cs="仿宋"/>
          <w:spacing w:val="-2"/>
          <w:sz w:val="24"/>
          <w:szCs w:val="24"/>
        </w:rPr>
        <w:t>失等一切风险均由乙方承担。</w:t>
      </w:r>
    </w:p>
    <w:p w14:paraId="66245795">
      <w:pPr>
        <w:spacing w:before="36" w:line="214" w:lineRule="auto"/>
        <w:ind w:left="473"/>
        <w:rPr>
          <w:rFonts w:ascii="仿宋" w:hAnsi="仿宋" w:eastAsia="仿宋" w:cs="仿宋"/>
          <w:sz w:val="24"/>
          <w:szCs w:val="24"/>
        </w:rPr>
      </w:pPr>
      <w:r>
        <w:rPr>
          <w:rFonts w:ascii="仿宋" w:hAnsi="仿宋" w:eastAsia="仿宋" w:cs="仿宋"/>
          <w:spacing w:val="-1"/>
          <w:sz w:val="24"/>
          <w:szCs w:val="24"/>
        </w:rPr>
        <w:t>2.4.2 装运货物的要求和通知，详见</w:t>
      </w:r>
      <w:r>
        <w:rPr>
          <w:rFonts w:ascii="仿宋" w:hAnsi="仿宋" w:eastAsia="仿宋" w:cs="仿宋"/>
          <w:b/>
          <w:bCs/>
          <w:i/>
          <w:iCs/>
          <w:spacing w:val="-1"/>
          <w:sz w:val="25"/>
          <w:szCs w:val="25"/>
          <w:u w:val="single" w:color="auto"/>
        </w:rPr>
        <w:t>合同专用条款</w:t>
      </w:r>
      <w:r>
        <w:rPr>
          <w:rFonts w:ascii="仿宋" w:hAnsi="仿宋" w:eastAsia="仿宋" w:cs="仿宋"/>
          <w:spacing w:val="-1"/>
          <w:sz w:val="24"/>
          <w:szCs w:val="24"/>
        </w:rPr>
        <w:t>。</w:t>
      </w:r>
    </w:p>
    <w:p w14:paraId="755D45AF">
      <w:pPr>
        <w:spacing w:before="269" w:line="220" w:lineRule="auto"/>
        <w:ind w:left="473"/>
        <w:outlineLvl w:val="0"/>
        <w:rPr>
          <w:rFonts w:ascii="仿宋" w:hAnsi="仿宋" w:eastAsia="仿宋" w:cs="仿宋"/>
          <w:sz w:val="24"/>
          <w:szCs w:val="24"/>
        </w:rPr>
      </w:pPr>
      <w:bookmarkStart w:id="142" w:name="_Toc17582"/>
      <w:r>
        <w:rPr>
          <w:rFonts w:ascii="仿宋" w:hAnsi="仿宋" w:eastAsia="仿宋" w:cs="仿宋"/>
          <w:b/>
          <w:bCs/>
          <w:spacing w:val="-5"/>
          <w:sz w:val="24"/>
          <w:szCs w:val="24"/>
        </w:rPr>
        <w:t>2.5</w:t>
      </w:r>
      <w:r>
        <w:rPr>
          <w:rFonts w:ascii="仿宋" w:hAnsi="仿宋" w:eastAsia="仿宋" w:cs="仿宋"/>
          <w:spacing w:val="29"/>
          <w:sz w:val="24"/>
          <w:szCs w:val="24"/>
        </w:rPr>
        <w:t xml:space="preserve"> </w:t>
      </w:r>
      <w:r>
        <w:rPr>
          <w:rFonts w:ascii="仿宋" w:hAnsi="仿宋" w:eastAsia="仿宋" w:cs="仿宋"/>
          <w:b/>
          <w:bCs/>
          <w:spacing w:val="-5"/>
          <w:sz w:val="24"/>
          <w:szCs w:val="24"/>
        </w:rPr>
        <w:t>履约检查和问题反馈</w:t>
      </w:r>
      <w:bookmarkEnd w:id="142"/>
    </w:p>
    <w:p w14:paraId="0227800F">
      <w:pPr>
        <w:spacing w:before="274" w:line="420" w:lineRule="auto"/>
        <w:ind w:firstLine="473"/>
        <w:jc w:val="both"/>
        <w:rPr>
          <w:rFonts w:ascii="仿宋" w:hAnsi="仿宋" w:eastAsia="仿宋" w:cs="仿宋"/>
          <w:sz w:val="24"/>
          <w:szCs w:val="24"/>
        </w:rPr>
      </w:pPr>
      <w:r>
        <w:rPr>
          <w:rFonts w:ascii="仿宋" w:hAnsi="仿宋" w:eastAsia="仿宋" w:cs="仿宋"/>
          <w:sz w:val="24"/>
          <w:szCs w:val="24"/>
        </w:rPr>
        <w:t>2.5.1 甲方有权在其认为必要时，对乙方是否能够</w:t>
      </w:r>
      <w:r>
        <w:rPr>
          <w:rFonts w:ascii="仿宋" w:hAnsi="仿宋" w:eastAsia="仿宋" w:cs="仿宋"/>
          <w:spacing w:val="-1"/>
          <w:sz w:val="24"/>
          <w:szCs w:val="24"/>
        </w:rPr>
        <w:t>按照合同约定交付货物进行履约检</w:t>
      </w:r>
      <w:r>
        <w:rPr>
          <w:rFonts w:ascii="仿宋" w:hAnsi="仿宋" w:eastAsia="仿宋" w:cs="仿宋"/>
          <w:sz w:val="24"/>
          <w:szCs w:val="24"/>
        </w:rPr>
        <w:t xml:space="preserve"> </w:t>
      </w:r>
      <w:r>
        <w:rPr>
          <w:rFonts w:ascii="仿宋" w:hAnsi="仿宋" w:eastAsia="仿宋" w:cs="仿宋"/>
          <w:spacing w:val="-1"/>
          <w:sz w:val="24"/>
          <w:szCs w:val="24"/>
        </w:rPr>
        <w:t>查，以确保乙方所交付的货物能够依约满足甲方之项目需求，但不得因履约检查妨碍乙方</w:t>
      </w:r>
      <w:r>
        <w:rPr>
          <w:rFonts w:ascii="仿宋" w:hAnsi="仿宋" w:eastAsia="仿宋" w:cs="仿宋"/>
          <w:spacing w:val="17"/>
          <w:sz w:val="24"/>
          <w:szCs w:val="24"/>
        </w:rPr>
        <w:t xml:space="preserve"> </w:t>
      </w:r>
      <w:r>
        <w:rPr>
          <w:rFonts w:ascii="仿宋" w:hAnsi="仿宋" w:eastAsia="仿宋" w:cs="仿宋"/>
          <w:spacing w:val="-2"/>
          <w:sz w:val="24"/>
          <w:szCs w:val="24"/>
        </w:rPr>
        <w:t>的正常工作，乙方应予积极配合；</w:t>
      </w:r>
    </w:p>
    <w:p w14:paraId="3F5C6D1F">
      <w:pPr>
        <w:spacing w:before="45" w:line="415" w:lineRule="auto"/>
        <w:ind w:left="22" w:firstLine="450"/>
        <w:rPr>
          <w:rFonts w:ascii="仿宋" w:hAnsi="仿宋" w:eastAsia="仿宋" w:cs="仿宋"/>
          <w:sz w:val="24"/>
          <w:szCs w:val="24"/>
        </w:rPr>
      </w:pPr>
      <w:r>
        <w:rPr>
          <w:rFonts w:ascii="仿宋" w:hAnsi="仿宋" w:eastAsia="仿宋" w:cs="仿宋"/>
          <w:sz w:val="24"/>
          <w:szCs w:val="24"/>
        </w:rPr>
        <w:t>2.5.2 合同履行期间，甲方有权将履行过程中出现</w:t>
      </w:r>
      <w:r>
        <w:rPr>
          <w:rFonts w:ascii="仿宋" w:hAnsi="仿宋" w:eastAsia="仿宋" w:cs="仿宋"/>
          <w:spacing w:val="-1"/>
          <w:sz w:val="24"/>
          <w:szCs w:val="24"/>
        </w:rPr>
        <w:t>的问题反馈给乙方，双方当事人应</w:t>
      </w:r>
      <w:r>
        <w:rPr>
          <w:rFonts w:ascii="仿宋" w:hAnsi="仿宋" w:eastAsia="仿宋" w:cs="仿宋"/>
          <w:sz w:val="24"/>
          <w:szCs w:val="24"/>
        </w:rPr>
        <w:t xml:space="preserve"> </w:t>
      </w:r>
      <w:r>
        <w:rPr>
          <w:rFonts w:ascii="仿宋" w:hAnsi="仿宋" w:eastAsia="仿宋" w:cs="仿宋"/>
          <w:spacing w:val="-3"/>
          <w:sz w:val="24"/>
          <w:szCs w:val="24"/>
        </w:rPr>
        <w:t>以书面形式约定需要完善和改进的内容。</w:t>
      </w:r>
    </w:p>
    <w:p w14:paraId="785A0F22">
      <w:pPr>
        <w:spacing w:before="38" w:line="222" w:lineRule="auto"/>
        <w:ind w:left="473"/>
        <w:outlineLvl w:val="0"/>
        <w:rPr>
          <w:rFonts w:ascii="仿宋" w:hAnsi="仿宋" w:eastAsia="仿宋" w:cs="仿宋"/>
          <w:sz w:val="24"/>
          <w:szCs w:val="24"/>
        </w:rPr>
      </w:pPr>
      <w:bookmarkStart w:id="143" w:name="_Toc31478"/>
      <w:r>
        <w:rPr>
          <w:rFonts w:ascii="仿宋" w:hAnsi="仿宋" w:eastAsia="仿宋" w:cs="仿宋"/>
          <w:b/>
          <w:bCs/>
          <w:spacing w:val="-5"/>
          <w:sz w:val="24"/>
          <w:szCs w:val="24"/>
        </w:rPr>
        <w:t>2.6</w:t>
      </w:r>
      <w:r>
        <w:rPr>
          <w:rFonts w:ascii="仿宋" w:hAnsi="仿宋" w:eastAsia="仿宋" w:cs="仿宋"/>
          <w:spacing w:val="29"/>
          <w:sz w:val="24"/>
          <w:szCs w:val="24"/>
        </w:rPr>
        <w:t xml:space="preserve"> </w:t>
      </w:r>
      <w:r>
        <w:rPr>
          <w:rFonts w:ascii="仿宋" w:hAnsi="仿宋" w:eastAsia="仿宋" w:cs="仿宋"/>
          <w:b/>
          <w:bCs/>
          <w:spacing w:val="-5"/>
          <w:sz w:val="24"/>
          <w:szCs w:val="24"/>
        </w:rPr>
        <w:t>结算方式和付款条件</w:t>
      </w:r>
      <w:bookmarkEnd w:id="143"/>
    </w:p>
    <w:p w14:paraId="46D72D79">
      <w:pPr>
        <w:spacing w:before="273" w:line="214" w:lineRule="auto"/>
        <w:ind w:left="479"/>
        <w:rPr>
          <w:rFonts w:ascii="仿宋" w:hAnsi="仿宋" w:eastAsia="仿宋" w:cs="仿宋"/>
          <w:sz w:val="24"/>
          <w:szCs w:val="24"/>
        </w:rPr>
      </w:pPr>
      <w:r>
        <w:rPr>
          <w:rFonts w:ascii="仿宋" w:hAnsi="仿宋" w:eastAsia="仿宋" w:cs="仿宋"/>
          <w:spacing w:val="-3"/>
          <w:sz w:val="24"/>
          <w:szCs w:val="24"/>
        </w:rPr>
        <w:t>详见</w:t>
      </w:r>
      <w:r>
        <w:rPr>
          <w:rFonts w:ascii="仿宋" w:hAnsi="仿宋" w:eastAsia="仿宋" w:cs="仿宋"/>
          <w:b/>
          <w:bCs/>
          <w:i/>
          <w:iCs/>
          <w:spacing w:val="-3"/>
          <w:sz w:val="25"/>
          <w:szCs w:val="25"/>
          <w:u w:val="single" w:color="auto"/>
        </w:rPr>
        <w:t>合同专用条款</w:t>
      </w:r>
      <w:r>
        <w:rPr>
          <w:rFonts w:ascii="仿宋" w:hAnsi="仿宋" w:eastAsia="仿宋" w:cs="仿宋"/>
          <w:spacing w:val="-3"/>
          <w:sz w:val="24"/>
          <w:szCs w:val="24"/>
        </w:rPr>
        <w:t>。</w:t>
      </w:r>
    </w:p>
    <w:p w14:paraId="4C546364">
      <w:pPr>
        <w:spacing w:before="270" w:line="220" w:lineRule="auto"/>
        <w:ind w:left="473"/>
        <w:outlineLvl w:val="0"/>
        <w:rPr>
          <w:rFonts w:ascii="仿宋" w:hAnsi="仿宋" w:eastAsia="仿宋" w:cs="仿宋"/>
          <w:sz w:val="24"/>
          <w:szCs w:val="24"/>
        </w:rPr>
      </w:pPr>
      <w:bookmarkStart w:id="144" w:name="_Toc24506"/>
      <w:r>
        <w:rPr>
          <w:rFonts w:ascii="仿宋" w:hAnsi="仿宋" w:eastAsia="仿宋" w:cs="仿宋"/>
          <w:b/>
          <w:bCs/>
          <w:spacing w:val="-3"/>
          <w:sz w:val="24"/>
          <w:szCs w:val="24"/>
        </w:rPr>
        <w:t>2.7</w:t>
      </w:r>
      <w:r>
        <w:rPr>
          <w:rFonts w:ascii="仿宋" w:hAnsi="仿宋" w:eastAsia="仿宋" w:cs="仿宋"/>
          <w:spacing w:val="-3"/>
          <w:sz w:val="24"/>
          <w:szCs w:val="24"/>
        </w:rPr>
        <w:t xml:space="preserve"> </w:t>
      </w:r>
      <w:r>
        <w:rPr>
          <w:rFonts w:ascii="仿宋" w:hAnsi="仿宋" w:eastAsia="仿宋" w:cs="仿宋"/>
          <w:b/>
          <w:bCs/>
          <w:spacing w:val="-3"/>
          <w:sz w:val="24"/>
          <w:szCs w:val="24"/>
        </w:rPr>
        <w:t>技术资料和保密义务</w:t>
      </w:r>
      <w:bookmarkEnd w:id="144"/>
    </w:p>
    <w:p w14:paraId="38C0D703">
      <w:pPr>
        <w:spacing w:before="273" w:line="417" w:lineRule="auto"/>
        <w:ind w:left="30" w:right="52" w:firstLine="443"/>
        <w:rPr>
          <w:rFonts w:ascii="仿宋" w:hAnsi="仿宋" w:eastAsia="仿宋" w:cs="仿宋"/>
          <w:sz w:val="24"/>
          <w:szCs w:val="24"/>
        </w:rPr>
      </w:pPr>
      <w:r>
        <w:rPr>
          <w:rFonts w:ascii="仿宋" w:hAnsi="仿宋" w:eastAsia="仿宋" w:cs="仿宋"/>
          <w:spacing w:val="-3"/>
          <w:sz w:val="24"/>
          <w:szCs w:val="24"/>
        </w:rPr>
        <w:t>2.7.1</w:t>
      </w:r>
      <w:r>
        <w:rPr>
          <w:rFonts w:ascii="仿宋" w:hAnsi="仿宋" w:eastAsia="仿宋" w:cs="仿宋"/>
          <w:spacing w:val="50"/>
          <w:sz w:val="24"/>
          <w:szCs w:val="24"/>
        </w:rPr>
        <w:t xml:space="preserve"> </w:t>
      </w:r>
      <w:r>
        <w:rPr>
          <w:rFonts w:ascii="仿宋" w:hAnsi="仿宋" w:eastAsia="仿宋" w:cs="仿宋"/>
          <w:spacing w:val="-3"/>
          <w:sz w:val="24"/>
          <w:szCs w:val="24"/>
        </w:rPr>
        <w:t>乙方有权依据合同约定和项目需要，向甲方了解有关情况，调阅有关资料等，</w:t>
      </w:r>
      <w:r>
        <w:rPr>
          <w:rFonts w:ascii="仿宋" w:hAnsi="仿宋" w:eastAsia="仿宋" w:cs="仿宋"/>
          <w:sz w:val="24"/>
          <w:szCs w:val="24"/>
        </w:rPr>
        <w:t xml:space="preserve"> </w:t>
      </w:r>
      <w:r>
        <w:rPr>
          <w:rFonts w:ascii="仿宋" w:hAnsi="仿宋" w:eastAsia="仿宋" w:cs="仿宋"/>
          <w:spacing w:val="-6"/>
          <w:sz w:val="24"/>
          <w:szCs w:val="24"/>
        </w:rPr>
        <w:t>甲方应予积极配合；</w:t>
      </w:r>
    </w:p>
    <w:p w14:paraId="3B7397D1">
      <w:pPr>
        <w:spacing w:before="37" w:line="220" w:lineRule="auto"/>
        <w:ind w:left="473"/>
        <w:rPr>
          <w:rFonts w:ascii="仿宋" w:hAnsi="仿宋" w:eastAsia="仿宋" w:cs="仿宋"/>
          <w:sz w:val="24"/>
          <w:szCs w:val="24"/>
        </w:rPr>
      </w:pPr>
      <w:r>
        <w:rPr>
          <w:rFonts w:ascii="仿宋" w:hAnsi="仿宋" w:eastAsia="仿宋" w:cs="仿宋"/>
          <w:spacing w:val="-2"/>
          <w:sz w:val="24"/>
          <w:szCs w:val="24"/>
        </w:rPr>
        <w:t>2.7.2</w:t>
      </w:r>
      <w:r>
        <w:rPr>
          <w:rFonts w:ascii="仿宋" w:hAnsi="仿宋" w:eastAsia="仿宋" w:cs="仿宋"/>
          <w:spacing w:val="51"/>
          <w:sz w:val="24"/>
          <w:szCs w:val="24"/>
        </w:rPr>
        <w:t xml:space="preserve"> </w:t>
      </w:r>
      <w:r>
        <w:rPr>
          <w:rFonts w:ascii="仿宋" w:hAnsi="仿宋" w:eastAsia="仿宋" w:cs="仿宋"/>
          <w:spacing w:val="-2"/>
          <w:sz w:val="24"/>
          <w:szCs w:val="24"/>
        </w:rPr>
        <w:t>乙方有义务妥善保管和保护由甲方提供的前款信息和资料等；</w:t>
      </w:r>
    </w:p>
    <w:p w14:paraId="1683CFA8">
      <w:pPr>
        <w:spacing w:before="272" w:line="423" w:lineRule="auto"/>
        <w:ind w:left="2" w:firstLine="470"/>
        <w:jc w:val="both"/>
        <w:rPr>
          <w:rFonts w:ascii="仿宋" w:hAnsi="仿宋" w:eastAsia="仿宋" w:cs="仿宋"/>
          <w:sz w:val="24"/>
          <w:szCs w:val="24"/>
        </w:rPr>
      </w:pPr>
      <w:r>
        <w:rPr>
          <w:rFonts w:ascii="仿宋" w:hAnsi="仿宋" w:eastAsia="仿宋" w:cs="仿宋"/>
          <w:sz w:val="24"/>
          <w:szCs w:val="24"/>
        </w:rPr>
        <w:t>2.7.3 除非依照法律规定或者对方当事人的书面同</w:t>
      </w:r>
      <w:r>
        <w:rPr>
          <w:rFonts w:ascii="仿宋" w:hAnsi="仿宋" w:eastAsia="仿宋" w:cs="仿宋"/>
          <w:spacing w:val="-1"/>
          <w:sz w:val="24"/>
          <w:szCs w:val="24"/>
        </w:rPr>
        <w:t>意，任何一方均应保证不向任何第</w:t>
      </w:r>
      <w:r>
        <w:rPr>
          <w:rFonts w:ascii="仿宋" w:hAnsi="仿宋" w:eastAsia="仿宋" w:cs="仿宋"/>
          <w:sz w:val="24"/>
          <w:szCs w:val="24"/>
        </w:rPr>
        <w:t xml:space="preserve"> </w:t>
      </w:r>
      <w:r>
        <w:rPr>
          <w:rFonts w:ascii="仿宋" w:hAnsi="仿宋" w:eastAsia="仿宋" w:cs="仿宋"/>
          <w:spacing w:val="6"/>
          <w:sz w:val="24"/>
          <w:szCs w:val="24"/>
        </w:rPr>
        <w:t>三方提供或披露有关合同的或者履行合同过程中知悉</w:t>
      </w:r>
      <w:r>
        <w:rPr>
          <w:rFonts w:ascii="仿宋" w:hAnsi="仿宋" w:eastAsia="仿宋" w:cs="仿宋"/>
          <w:spacing w:val="5"/>
          <w:sz w:val="24"/>
          <w:szCs w:val="24"/>
        </w:rPr>
        <w:t>的对方当事人任何未公开的信息和</w:t>
      </w:r>
      <w:r>
        <w:rPr>
          <w:rFonts w:ascii="仿宋" w:hAnsi="仿宋" w:eastAsia="仿宋" w:cs="仿宋"/>
          <w:sz w:val="24"/>
          <w:szCs w:val="24"/>
        </w:rPr>
        <w:t xml:space="preserve"> </w:t>
      </w:r>
      <w:r>
        <w:rPr>
          <w:rFonts w:ascii="仿宋" w:hAnsi="仿宋" w:eastAsia="仿宋" w:cs="仿宋"/>
          <w:spacing w:val="-1"/>
          <w:sz w:val="24"/>
          <w:szCs w:val="24"/>
        </w:rPr>
        <w:t>资料，包括但不限于技术情报、技术资料、商业秘密和商业信息等，并采取一切合理和必</w:t>
      </w:r>
      <w:r>
        <w:rPr>
          <w:rFonts w:ascii="仿宋" w:hAnsi="仿宋" w:eastAsia="仿宋" w:cs="仿宋"/>
          <w:spacing w:val="14"/>
          <w:sz w:val="24"/>
          <w:szCs w:val="24"/>
        </w:rPr>
        <w:t xml:space="preserve"> </w:t>
      </w:r>
      <w:r>
        <w:rPr>
          <w:rFonts w:ascii="仿宋" w:hAnsi="仿宋" w:eastAsia="仿宋" w:cs="仿宋"/>
          <w:spacing w:val="-1"/>
          <w:sz w:val="24"/>
          <w:szCs w:val="24"/>
        </w:rPr>
        <w:t>要措施和方式防止任何第三方接触到对方当事人的上述保密信息和资料。</w:t>
      </w:r>
    </w:p>
    <w:p w14:paraId="57587B2E">
      <w:pPr>
        <w:spacing w:line="423" w:lineRule="auto"/>
        <w:rPr>
          <w:rFonts w:ascii="仿宋" w:hAnsi="仿宋" w:eastAsia="仿宋" w:cs="仿宋"/>
          <w:sz w:val="24"/>
          <w:szCs w:val="24"/>
        </w:rPr>
        <w:sectPr>
          <w:footerReference r:id="rId52" w:type="default"/>
          <w:pgSz w:w="11905" w:h="16838"/>
          <w:pgMar w:top="1429" w:right="1134" w:bottom="1678" w:left="1145" w:header="0" w:footer="992" w:gutter="0"/>
          <w:pgNumType w:fmt="decimal"/>
          <w:cols w:space="0" w:num="1"/>
          <w:docGrid w:linePitch="0" w:charSpace="0"/>
        </w:sectPr>
      </w:pPr>
    </w:p>
    <w:p w14:paraId="58C70D0A">
      <w:pPr>
        <w:spacing w:before="78" w:line="221" w:lineRule="auto"/>
        <w:ind w:left="488"/>
        <w:outlineLvl w:val="0"/>
        <w:rPr>
          <w:rFonts w:ascii="仿宋" w:hAnsi="仿宋" w:eastAsia="仿宋" w:cs="仿宋"/>
          <w:sz w:val="24"/>
          <w:szCs w:val="24"/>
        </w:rPr>
      </w:pPr>
      <w:bookmarkStart w:id="145" w:name="_Toc4742"/>
      <w:r>
        <w:rPr>
          <w:rFonts w:ascii="仿宋" w:hAnsi="仿宋" w:eastAsia="仿宋" w:cs="仿宋"/>
          <w:b/>
          <w:bCs/>
          <w:spacing w:val="-7"/>
          <w:sz w:val="24"/>
          <w:szCs w:val="24"/>
        </w:rPr>
        <w:t>2.8</w:t>
      </w:r>
      <w:r>
        <w:rPr>
          <w:rFonts w:ascii="仿宋" w:hAnsi="仿宋" w:eastAsia="仿宋" w:cs="仿宋"/>
          <w:spacing w:val="26"/>
          <w:sz w:val="24"/>
          <w:szCs w:val="24"/>
        </w:rPr>
        <w:t xml:space="preserve"> </w:t>
      </w:r>
      <w:r>
        <w:rPr>
          <w:rFonts w:ascii="仿宋" w:hAnsi="仿宋" w:eastAsia="仿宋" w:cs="仿宋"/>
          <w:b/>
          <w:bCs/>
          <w:spacing w:val="-7"/>
          <w:sz w:val="24"/>
          <w:szCs w:val="24"/>
        </w:rPr>
        <w:t>质量保证</w:t>
      </w:r>
      <w:bookmarkEnd w:id="145"/>
    </w:p>
    <w:p w14:paraId="69807EC9">
      <w:pPr>
        <w:spacing w:before="272" w:line="414" w:lineRule="auto"/>
        <w:ind w:left="44" w:right="65" w:firstLine="443"/>
        <w:rPr>
          <w:rFonts w:ascii="仿宋" w:hAnsi="仿宋" w:eastAsia="仿宋" w:cs="仿宋"/>
          <w:sz w:val="24"/>
          <w:szCs w:val="24"/>
        </w:rPr>
      </w:pPr>
      <w:r>
        <w:rPr>
          <w:rFonts w:ascii="仿宋" w:hAnsi="仿宋" w:eastAsia="仿宋" w:cs="仿宋"/>
          <w:spacing w:val="-1"/>
          <w:sz w:val="24"/>
          <w:szCs w:val="24"/>
        </w:rPr>
        <w:t>2.8.1</w:t>
      </w:r>
      <w:r>
        <w:rPr>
          <w:rFonts w:ascii="仿宋" w:hAnsi="仿宋" w:eastAsia="仿宋" w:cs="仿宋"/>
          <w:spacing w:val="33"/>
          <w:sz w:val="24"/>
          <w:szCs w:val="24"/>
        </w:rPr>
        <w:t xml:space="preserve"> </w:t>
      </w:r>
      <w:r>
        <w:rPr>
          <w:rFonts w:ascii="仿宋" w:hAnsi="仿宋" w:eastAsia="仿宋" w:cs="仿宋"/>
          <w:spacing w:val="-1"/>
          <w:sz w:val="24"/>
          <w:szCs w:val="24"/>
        </w:rPr>
        <w:t>乙方应建立和完善履行合同的内部质量保证体系，并提供</w:t>
      </w:r>
      <w:r>
        <w:rPr>
          <w:rFonts w:ascii="仿宋" w:hAnsi="仿宋" w:eastAsia="仿宋" w:cs="仿宋"/>
          <w:spacing w:val="-2"/>
          <w:sz w:val="24"/>
          <w:szCs w:val="24"/>
        </w:rPr>
        <w:t>相关内部规章制度给</w:t>
      </w:r>
      <w:r>
        <w:rPr>
          <w:rFonts w:ascii="仿宋" w:hAnsi="仿宋" w:eastAsia="仿宋" w:cs="仿宋"/>
          <w:sz w:val="24"/>
          <w:szCs w:val="24"/>
        </w:rPr>
        <w:t xml:space="preserve"> </w:t>
      </w:r>
      <w:r>
        <w:rPr>
          <w:rFonts w:ascii="仿宋" w:hAnsi="仿宋" w:eastAsia="仿宋" w:cs="仿宋"/>
          <w:spacing w:val="-4"/>
          <w:sz w:val="24"/>
          <w:szCs w:val="24"/>
        </w:rPr>
        <w:t>甲方，以便甲方进行监督检查；</w:t>
      </w:r>
    </w:p>
    <w:p w14:paraId="35DD24B6">
      <w:pPr>
        <w:spacing w:before="44" w:line="414" w:lineRule="auto"/>
        <w:ind w:left="12" w:right="65" w:firstLine="475"/>
        <w:rPr>
          <w:rFonts w:ascii="仿宋" w:hAnsi="仿宋" w:eastAsia="仿宋" w:cs="仿宋"/>
          <w:sz w:val="24"/>
          <w:szCs w:val="24"/>
        </w:rPr>
      </w:pPr>
      <w:r>
        <w:rPr>
          <w:rFonts w:ascii="仿宋" w:hAnsi="仿宋" w:eastAsia="仿宋" w:cs="仿宋"/>
          <w:spacing w:val="-1"/>
          <w:sz w:val="24"/>
          <w:szCs w:val="24"/>
        </w:rPr>
        <w:t>2.8.2</w:t>
      </w:r>
      <w:r>
        <w:rPr>
          <w:rFonts w:ascii="仿宋" w:hAnsi="仿宋" w:eastAsia="仿宋" w:cs="仿宋"/>
          <w:spacing w:val="33"/>
          <w:sz w:val="24"/>
          <w:szCs w:val="24"/>
        </w:rPr>
        <w:t xml:space="preserve"> </w:t>
      </w:r>
      <w:r>
        <w:rPr>
          <w:rFonts w:ascii="仿宋" w:hAnsi="仿宋" w:eastAsia="仿宋" w:cs="仿宋"/>
          <w:spacing w:val="-1"/>
          <w:sz w:val="24"/>
          <w:szCs w:val="24"/>
        </w:rPr>
        <w:t>乙方应保证履行合同的人员数量和素质、软件和硬件设备</w:t>
      </w:r>
      <w:r>
        <w:rPr>
          <w:rFonts w:ascii="仿宋" w:hAnsi="仿宋" w:eastAsia="仿宋" w:cs="仿宋"/>
          <w:spacing w:val="-2"/>
          <w:sz w:val="24"/>
          <w:szCs w:val="24"/>
        </w:rPr>
        <w:t>的配置、场地、环境</w:t>
      </w:r>
      <w:r>
        <w:rPr>
          <w:rFonts w:ascii="仿宋" w:hAnsi="仿宋" w:eastAsia="仿宋" w:cs="仿宋"/>
          <w:sz w:val="24"/>
          <w:szCs w:val="24"/>
        </w:rPr>
        <w:t xml:space="preserve"> </w:t>
      </w:r>
      <w:r>
        <w:rPr>
          <w:rFonts w:ascii="仿宋" w:hAnsi="仿宋" w:eastAsia="仿宋" w:cs="仿宋"/>
          <w:spacing w:val="-1"/>
          <w:sz w:val="24"/>
          <w:szCs w:val="24"/>
        </w:rPr>
        <w:t>和设施等满足全面履行合同的要求，并应接受甲方的监督检查。</w:t>
      </w:r>
    </w:p>
    <w:p w14:paraId="3D129520">
      <w:pPr>
        <w:spacing w:before="40" w:line="221" w:lineRule="auto"/>
        <w:ind w:left="488"/>
        <w:outlineLvl w:val="0"/>
        <w:rPr>
          <w:rFonts w:ascii="仿宋" w:hAnsi="仿宋" w:eastAsia="仿宋" w:cs="仿宋"/>
          <w:sz w:val="24"/>
          <w:szCs w:val="24"/>
        </w:rPr>
      </w:pPr>
      <w:bookmarkStart w:id="146" w:name="_Toc12040"/>
      <w:r>
        <w:rPr>
          <w:rFonts w:ascii="仿宋" w:hAnsi="仿宋" w:eastAsia="仿宋" w:cs="仿宋"/>
          <w:b/>
          <w:bCs/>
          <w:spacing w:val="-5"/>
          <w:sz w:val="24"/>
          <w:szCs w:val="24"/>
        </w:rPr>
        <w:t>2.9</w:t>
      </w:r>
      <w:r>
        <w:rPr>
          <w:rFonts w:ascii="仿宋" w:hAnsi="仿宋" w:eastAsia="仿宋" w:cs="仿宋"/>
          <w:spacing w:val="23"/>
          <w:sz w:val="24"/>
          <w:szCs w:val="24"/>
        </w:rPr>
        <w:t xml:space="preserve"> </w:t>
      </w:r>
      <w:r>
        <w:rPr>
          <w:rFonts w:ascii="仿宋" w:hAnsi="仿宋" w:eastAsia="仿宋" w:cs="仿宋"/>
          <w:b/>
          <w:bCs/>
          <w:spacing w:val="-5"/>
          <w:sz w:val="24"/>
          <w:szCs w:val="24"/>
        </w:rPr>
        <w:t>货物的风险负担</w:t>
      </w:r>
      <w:bookmarkEnd w:id="146"/>
    </w:p>
    <w:p w14:paraId="57BFBC9C">
      <w:pPr>
        <w:spacing w:before="274" w:line="400" w:lineRule="auto"/>
        <w:ind w:right="1" w:firstLine="497"/>
        <w:rPr>
          <w:rFonts w:ascii="仿宋" w:hAnsi="仿宋" w:eastAsia="仿宋" w:cs="仿宋"/>
          <w:sz w:val="24"/>
          <w:szCs w:val="24"/>
        </w:rPr>
      </w:pPr>
      <w:r>
        <w:rPr>
          <w:rFonts w:ascii="仿宋" w:hAnsi="仿宋" w:eastAsia="仿宋" w:cs="仿宋"/>
          <w:sz w:val="24"/>
          <w:szCs w:val="24"/>
        </w:rPr>
        <w:t>货物或者在途货物或者交付给第一承运人后的货物毁损、灭失的风险负担详见</w:t>
      </w:r>
      <w:r>
        <w:rPr>
          <w:rFonts w:ascii="仿宋" w:hAnsi="仿宋" w:eastAsia="仿宋" w:cs="仿宋"/>
          <w:b/>
          <w:bCs/>
          <w:i/>
          <w:iCs/>
          <w:sz w:val="25"/>
          <w:szCs w:val="25"/>
          <w:u w:val="single" w:color="auto"/>
        </w:rPr>
        <w:t>合同专</w:t>
      </w:r>
      <w:r>
        <w:rPr>
          <w:rFonts w:ascii="仿宋" w:hAnsi="仿宋" w:eastAsia="仿宋" w:cs="仿宋"/>
          <w:spacing w:val="1"/>
          <w:sz w:val="25"/>
          <w:szCs w:val="25"/>
        </w:rPr>
        <w:t xml:space="preserve"> </w:t>
      </w:r>
      <w:r>
        <w:rPr>
          <w:rFonts w:ascii="仿宋" w:hAnsi="仿宋" w:eastAsia="仿宋" w:cs="仿宋"/>
          <w:b/>
          <w:bCs/>
          <w:i/>
          <w:iCs/>
          <w:spacing w:val="6"/>
          <w:sz w:val="25"/>
          <w:szCs w:val="25"/>
          <w:u w:val="single" w:color="auto"/>
        </w:rPr>
        <w:t>用条款</w:t>
      </w:r>
      <w:r>
        <w:rPr>
          <w:rFonts w:ascii="仿宋" w:hAnsi="仿宋" w:eastAsia="仿宋" w:cs="仿宋"/>
          <w:spacing w:val="6"/>
          <w:sz w:val="24"/>
          <w:szCs w:val="24"/>
        </w:rPr>
        <w:t>。</w:t>
      </w:r>
    </w:p>
    <w:p w14:paraId="12CA9B83">
      <w:pPr>
        <w:spacing w:before="36" w:line="224" w:lineRule="auto"/>
        <w:ind w:left="488"/>
        <w:outlineLvl w:val="0"/>
        <w:rPr>
          <w:rFonts w:ascii="仿宋" w:hAnsi="仿宋" w:eastAsia="仿宋" w:cs="仿宋"/>
          <w:sz w:val="24"/>
          <w:szCs w:val="24"/>
        </w:rPr>
      </w:pPr>
      <w:bookmarkStart w:id="147" w:name="_Toc29246"/>
      <w:r>
        <w:rPr>
          <w:rFonts w:ascii="仿宋" w:hAnsi="仿宋" w:eastAsia="仿宋" w:cs="仿宋"/>
          <w:b/>
          <w:bCs/>
          <w:spacing w:val="-6"/>
          <w:sz w:val="24"/>
          <w:szCs w:val="24"/>
        </w:rPr>
        <w:t>2.10</w:t>
      </w:r>
      <w:r>
        <w:rPr>
          <w:rFonts w:ascii="仿宋" w:hAnsi="仿宋" w:eastAsia="仿宋" w:cs="仿宋"/>
          <w:spacing w:val="22"/>
          <w:sz w:val="24"/>
          <w:szCs w:val="24"/>
        </w:rPr>
        <w:t xml:space="preserve"> </w:t>
      </w:r>
      <w:r>
        <w:rPr>
          <w:rFonts w:ascii="仿宋" w:hAnsi="仿宋" w:eastAsia="仿宋" w:cs="仿宋"/>
          <w:b/>
          <w:bCs/>
          <w:spacing w:val="-6"/>
          <w:sz w:val="24"/>
          <w:szCs w:val="24"/>
        </w:rPr>
        <w:t>延迟交货</w:t>
      </w:r>
      <w:bookmarkEnd w:id="147"/>
    </w:p>
    <w:p w14:paraId="258ECAAC">
      <w:pPr>
        <w:spacing w:before="271" w:line="420" w:lineRule="auto"/>
        <w:ind w:left="26" w:right="65" w:firstLine="467"/>
        <w:jc w:val="both"/>
        <w:rPr>
          <w:rFonts w:ascii="仿宋" w:hAnsi="仿宋" w:eastAsia="仿宋" w:cs="仿宋"/>
          <w:sz w:val="24"/>
          <w:szCs w:val="24"/>
        </w:rPr>
      </w:pPr>
      <w:r>
        <w:rPr>
          <w:rFonts w:ascii="仿宋" w:hAnsi="仿宋" w:eastAsia="仿宋" w:cs="仿宋"/>
          <w:spacing w:val="-1"/>
          <w:sz w:val="24"/>
          <w:szCs w:val="24"/>
        </w:rPr>
        <w:t>在合同履行过程中，如果乙方遇到不能按时交付货物的情况，应及时以书面形式将不</w:t>
      </w:r>
      <w:r>
        <w:rPr>
          <w:rFonts w:ascii="仿宋" w:hAnsi="仿宋" w:eastAsia="仿宋" w:cs="仿宋"/>
          <w:spacing w:val="15"/>
          <w:sz w:val="24"/>
          <w:szCs w:val="24"/>
        </w:rPr>
        <w:t xml:space="preserve"> </w:t>
      </w:r>
      <w:r>
        <w:rPr>
          <w:rFonts w:ascii="仿宋" w:hAnsi="仿宋" w:eastAsia="仿宋" w:cs="仿宋"/>
          <w:spacing w:val="-1"/>
          <w:sz w:val="24"/>
          <w:szCs w:val="24"/>
        </w:rPr>
        <w:t>能按时交付货物的理由、预期延误时间通知甲方；甲方收到乙方通知后，认为其理由正当</w:t>
      </w:r>
      <w:r>
        <w:rPr>
          <w:rFonts w:ascii="仿宋" w:hAnsi="仿宋" w:eastAsia="仿宋" w:cs="仿宋"/>
          <w:spacing w:val="5"/>
          <w:sz w:val="24"/>
          <w:szCs w:val="24"/>
        </w:rPr>
        <w:t xml:space="preserve"> </w:t>
      </w:r>
      <w:r>
        <w:rPr>
          <w:rFonts w:ascii="仿宋" w:hAnsi="仿宋" w:eastAsia="仿宋" w:cs="仿宋"/>
          <w:spacing w:val="-1"/>
          <w:sz w:val="24"/>
          <w:szCs w:val="24"/>
        </w:rPr>
        <w:t>的，可以书面形式酌情同意乙方可以延长交货的</w:t>
      </w:r>
      <w:r>
        <w:rPr>
          <w:rFonts w:ascii="仿宋" w:hAnsi="仿宋" w:eastAsia="仿宋" w:cs="仿宋"/>
          <w:spacing w:val="-2"/>
          <w:sz w:val="24"/>
          <w:szCs w:val="24"/>
        </w:rPr>
        <w:t>具体时间。</w:t>
      </w:r>
    </w:p>
    <w:p w14:paraId="2C9289FD">
      <w:pPr>
        <w:spacing w:before="41" w:line="224" w:lineRule="auto"/>
        <w:ind w:left="488"/>
        <w:outlineLvl w:val="0"/>
        <w:rPr>
          <w:rFonts w:ascii="仿宋" w:hAnsi="仿宋" w:eastAsia="仿宋" w:cs="仿宋"/>
          <w:sz w:val="24"/>
          <w:szCs w:val="24"/>
        </w:rPr>
      </w:pPr>
      <w:bookmarkStart w:id="148" w:name="_Toc30749"/>
      <w:r>
        <w:rPr>
          <w:rFonts w:ascii="仿宋" w:hAnsi="仿宋" w:eastAsia="仿宋" w:cs="仿宋"/>
          <w:b/>
          <w:bCs/>
          <w:spacing w:val="-6"/>
          <w:sz w:val="24"/>
          <w:szCs w:val="24"/>
        </w:rPr>
        <w:t>2.11</w:t>
      </w:r>
      <w:r>
        <w:rPr>
          <w:rFonts w:ascii="仿宋" w:hAnsi="仿宋" w:eastAsia="仿宋" w:cs="仿宋"/>
          <w:spacing w:val="22"/>
          <w:sz w:val="24"/>
          <w:szCs w:val="24"/>
        </w:rPr>
        <w:t xml:space="preserve"> </w:t>
      </w:r>
      <w:r>
        <w:rPr>
          <w:rFonts w:ascii="仿宋" w:hAnsi="仿宋" w:eastAsia="仿宋" w:cs="仿宋"/>
          <w:b/>
          <w:bCs/>
          <w:spacing w:val="-6"/>
          <w:sz w:val="24"/>
          <w:szCs w:val="24"/>
        </w:rPr>
        <w:t>合同变更</w:t>
      </w:r>
      <w:bookmarkEnd w:id="148"/>
    </w:p>
    <w:p w14:paraId="17B01100">
      <w:pPr>
        <w:spacing w:before="269" w:line="421" w:lineRule="auto"/>
        <w:ind w:left="11" w:right="65" w:firstLine="476"/>
        <w:jc w:val="both"/>
        <w:rPr>
          <w:rFonts w:ascii="仿宋" w:hAnsi="仿宋" w:eastAsia="仿宋" w:cs="仿宋"/>
          <w:sz w:val="24"/>
          <w:szCs w:val="24"/>
        </w:rPr>
      </w:pPr>
      <w:r>
        <w:rPr>
          <w:rFonts w:ascii="仿宋" w:hAnsi="仿宋" w:eastAsia="仿宋" w:cs="仿宋"/>
          <w:spacing w:val="-2"/>
          <w:sz w:val="24"/>
          <w:szCs w:val="24"/>
        </w:rPr>
        <w:t>2.11.1</w:t>
      </w:r>
      <w:r>
        <w:rPr>
          <w:rFonts w:ascii="仿宋" w:hAnsi="仿宋" w:eastAsia="仿宋" w:cs="仿宋"/>
          <w:spacing w:val="-45"/>
          <w:sz w:val="24"/>
          <w:szCs w:val="24"/>
        </w:rPr>
        <w:t xml:space="preserve"> </w:t>
      </w:r>
      <w:r>
        <w:rPr>
          <w:rFonts w:ascii="仿宋" w:hAnsi="仿宋" w:eastAsia="仿宋" w:cs="仿宋"/>
          <w:spacing w:val="-2"/>
          <w:sz w:val="24"/>
          <w:szCs w:val="24"/>
        </w:rPr>
        <w:t>双方当事人协商一致，可以签订书面补充合同的形式变</w:t>
      </w:r>
      <w:r>
        <w:rPr>
          <w:rFonts w:ascii="仿宋" w:hAnsi="仿宋" w:eastAsia="仿宋" w:cs="仿宋"/>
          <w:spacing w:val="-3"/>
          <w:sz w:val="24"/>
          <w:szCs w:val="24"/>
        </w:rPr>
        <w:t>更合同，但不得违背采</w:t>
      </w:r>
      <w:r>
        <w:rPr>
          <w:rFonts w:ascii="仿宋" w:hAnsi="仿宋" w:eastAsia="仿宋" w:cs="仿宋"/>
          <w:sz w:val="24"/>
          <w:szCs w:val="24"/>
        </w:rPr>
        <w:t xml:space="preserve"> 购文件确定的事项，且如果系追加与合同标的</w:t>
      </w:r>
      <w:r>
        <w:rPr>
          <w:rFonts w:ascii="仿宋" w:hAnsi="仿宋" w:eastAsia="仿宋" w:cs="仿宋"/>
          <w:spacing w:val="-1"/>
          <w:sz w:val="24"/>
          <w:szCs w:val="24"/>
        </w:rPr>
        <w:t>相同的货物的，那么所有补充合同的采购金</w:t>
      </w:r>
      <w:r>
        <w:rPr>
          <w:rFonts w:ascii="仿宋" w:hAnsi="仿宋" w:eastAsia="仿宋" w:cs="仿宋"/>
          <w:sz w:val="24"/>
          <w:szCs w:val="24"/>
        </w:rPr>
        <w:t xml:space="preserve"> </w:t>
      </w:r>
      <w:r>
        <w:rPr>
          <w:rFonts w:ascii="仿宋" w:hAnsi="仿宋" w:eastAsia="仿宋" w:cs="仿宋"/>
          <w:spacing w:val="-3"/>
          <w:sz w:val="24"/>
          <w:szCs w:val="24"/>
        </w:rPr>
        <w:t>额不得超过原合同价的</w:t>
      </w:r>
      <w:r>
        <w:rPr>
          <w:rFonts w:ascii="仿宋" w:hAnsi="仿宋" w:eastAsia="仿宋" w:cs="仿宋"/>
          <w:spacing w:val="-34"/>
          <w:sz w:val="24"/>
          <w:szCs w:val="24"/>
        </w:rPr>
        <w:t xml:space="preserve"> </w:t>
      </w:r>
      <w:r>
        <w:rPr>
          <w:rFonts w:ascii="仿宋" w:hAnsi="仿宋" w:eastAsia="仿宋" w:cs="仿宋"/>
          <w:spacing w:val="-3"/>
          <w:sz w:val="24"/>
          <w:szCs w:val="24"/>
        </w:rPr>
        <w:t>10%；</w:t>
      </w:r>
    </w:p>
    <w:p w14:paraId="014239FD">
      <w:pPr>
        <w:spacing w:before="39" w:line="421" w:lineRule="auto"/>
        <w:ind w:left="14" w:right="65" w:firstLine="473"/>
        <w:jc w:val="both"/>
        <w:rPr>
          <w:rFonts w:ascii="仿宋" w:hAnsi="仿宋" w:eastAsia="仿宋" w:cs="仿宋"/>
          <w:sz w:val="24"/>
          <w:szCs w:val="24"/>
        </w:rPr>
      </w:pPr>
      <w:r>
        <w:rPr>
          <w:rFonts w:ascii="仿宋" w:hAnsi="仿宋" w:eastAsia="仿宋" w:cs="仿宋"/>
          <w:spacing w:val="3"/>
          <w:sz w:val="24"/>
          <w:szCs w:val="24"/>
        </w:rPr>
        <w:t>2.11.2 合同继续履行将损害国家利益和社会公共</w:t>
      </w:r>
      <w:r>
        <w:rPr>
          <w:rFonts w:ascii="仿宋" w:hAnsi="仿宋" w:eastAsia="仿宋" w:cs="仿宋"/>
          <w:spacing w:val="2"/>
          <w:sz w:val="24"/>
          <w:szCs w:val="24"/>
        </w:rPr>
        <w:t>利益的，双方当事人应当以书面形</w:t>
      </w:r>
      <w:r>
        <w:rPr>
          <w:rFonts w:ascii="仿宋" w:hAnsi="仿宋" w:eastAsia="仿宋" w:cs="仿宋"/>
          <w:sz w:val="24"/>
          <w:szCs w:val="24"/>
        </w:rPr>
        <w:t xml:space="preserve"> </w:t>
      </w:r>
      <w:r>
        <w:rPr>
          <w:rFonts w:ascii="仿宋" w:hAnsi="仿宋" w:eastAsia="仿宋" w:cs="仿宋"/>
          <w:spacing w:val="-1"/>
          <w:sz w:val="24"/>
          <w:szCs w:val="24"/>
        </w:rPr>
        <w:t>式变更合同。有过错的一方应当承担赔偿责任，双方当事人都有过错的，各自承担相应的</w:t>
      </w:r>
      <w:r>
        <w:rPr>
          <w:rFonts w:ascii="仿宋" w:hAnsi="仿宋" w:eastAsia="仿宋" w:cs="仿宋"/>
          <w:spacing w:val="17"/>
          <w:sz w:val="24"/>
          <w:szCs w:val="24"/>
        </w:rPr>
        <w:t xml:space="preserve"> </w:t>
      </w:r>
      <w:r>
        <w:rPr>
          <w:rFonts w:ascii="仿宋" w:hAnsi="仿宋" w:eastAsia="仿宋" w:cs="仿宋"/>
          <w:spacing w:val="-6"/>
          <w:sz w:val="24"/>
          <w:szCs w:val="24"/>
        </w:rPr>
        <w:t>责任。</w:t>
      </w:r>
    </w:p>
    <w:p w14:paraId="41136116">
      <w:pPr>
        <w:spacing w:before="36" w:line="219" w:lineRule="auto"/>
        <w:ind w:left="488"/>
        <w:outlineLvl w:val="0"/>
        <w:rPr>
          <w:rFonts w:ascii="仿宋" w:hAnsi="仿宋" w:eastAsia="仿宋" w:cs="仿宋"/>
          <w:sz w:val="24"/>
          <w:szCs w:val="24"/>
        </w:rPr>
      </w:pPr>
      <w:bookmarkStart w:id="149" w:name="_Toc27375"/>
      <w:r>
        <w:rPr>
          <w:rFonts w:ascii="仿宋" w:hAnsi="仿宋" w:eastAsia="仿宋" w:cs="仿宋"/>
          <w:b/>
          <w:bCs/>
          <w:spacing w:val="-5"/>
          <w:sz w:val="24"/>
          <w:szCs w:val="24"/>
        </w:rPr>
        <w:t>2.12</w:t>
      </w:r>
      <w:r>
        <w:rPr>
          <w:rFonts w:ascii="仿宋" w:hAnsi="仿宋" w:eastAsia="仿宋" w:cs="仿宋"/>
          <w:spacing w:val="24"/>
          <w:sz w:val="24"/>
          <w:szCs w:val="24"/>
        </w:rPr>
        <w:t xml:space="preserve"> </w:t>
      </w:r>
      <w:r>
        <w:rPr>
          <w:rFonts w:ascii="仿宋" w:hAnsi="仿宋" w:eastAsia="仿宋" w:cs="仿宋"/>
          <w:b/>
          <w:bCs/>
          <w:spacing w:val="-5"/>
          <w:sz w:val="24"/>
          <w:szCs w:val="24"/>
        </w:rPr>
        <w:t>合同转让和分包</w:t>
      </w:r>
      <w:bookmarkEnd w:id="149"/>
    </w:p>
    <w:p w14:paraId="66DE5772">
      <w:pPr>
        <w:spacing w:before="274" w:line="423" w:lineRule="auto"/>
        <w:ind w:left="12" w:firstLine="486"/>
        <w:jc w:val="both"/>
        <w:rPr>
          <w:rFonts w:ascii="仿宋" w:hAnsi="仿宋" w:eastAsia="仿宋" w:cs="仿宋"/>
          <w:sz w:val="24"/>
          <w:szCs w:val="24"/>
        </w:rPr>
      </w:pPr>
      <w:r>
        <w:rPr>
          <w:rFonts w:ascii="仿宋" w:hAnsi="仿宋" w:eastAsia="仿宋" w:cs="仿宋"/>
          <w:spacing w:val="-5"/>
          <w:sz w:val="24"/>
          <w:szCs w:val="24"/>
        </w:rPr>
        <w:t>合同的权利义务依法不得转让，但经甲方同意，乙方可以依法</w:t>
      </w:r>
      <w:r>
        <w:rPr>
          <w:rFonts w:ascii="仿宋" w:hAnsi="仿宋" w:eastAsia="仿宋" w:cs="仿宋"/>
          <w:spacing w:val="-6"/>
          <w:sz w:val="24"/>
          <w:szCs w:val="24"/>
        </w:rPr>
        <w:t>采取分包方式履行合同，</w:t>
      </w:r>
      <w:r>
        <w:rPr>
          <w:rFonts w:ascii="仿宋" w:hAnsi="仿宋" w:eastAsia="仿宋" w:cs="仿宋"/>
          <w:sz w:val="24"/>
          <w:szCs w:val="24"/>
        </w:rPr>
        <w:t xml:space="preserve"> 即：依法可以将合同项下的部分非主体、非</w:t>
      </w:r>
      <w:r>
        <w:rPr>
          <w:rFonts w:ascii="仿宋" w:hAnsi="仿宋" w:eastAsia="仿宋" w:cs="仿宋"/>
          <w:spacing w:val="-1"/>
          <w:sz w:val="24"/>
          <w:szCs w:val="24"/>
        </w:rPr>
        <w:t>关键性工作分包给他人完成，接受分包的人应</w:t>
      </w:r>
      <w:r>
        <w:rPr>
          <w:rFonts w:ascii="仿宋" w:hAnsi="仿宋" w:eastAsia="仿宋" w:cs="仿宋"/>
          <w:sz w:val="24"/>
          <w:szCs w:val="24"/>
        </w:rPr>
        <w:t xml:space="preserve"> 当具备相应的资格条件，并不得再次分包，</w:t>
      </w:r>
      <w:r>
        <w:rPr>
          <w:rFonts w:ascii="仿宋" w:hAnsi="仿宋" w:eastAsia="仿宋" w:cs="仿宋"/>
          <w:spacing w:val="-1"/>
          <w:sz w:val="24"/>
          <w:szCs w:val="24"/>
        </w:rPr>
        <w:t>且乙方应就分包项目向甲方负责，并与分包供</w:t>
      </w:r>
      <w:r>
        <w:rPr>
          <w:rFonts w:ascii="仿宋" w:hAnsi="仿宋" w:eastAsia="仿宋" w:cs="仿宋"/>
          <w:sz w:val="24"/>
          <w:szCs w:val="24"/>
        </w:rPr>
        <w:t xml:space="preserve"> </w:t>
      </w:r>
      <w:r>
        <w:rPr>
          <w:rFonts w:ascii="仿宋" w:hAnsi="仿宋" w:eastAsia="仿宋" w:cs="仿宋"/>
          <w:spacing w:val="-1"/>
          <w:sz w:val="24"/>
          <w:szCs w:val="24"/>
        </w:rPr>
        <w:t>应商就分包项目向甲方承担连带责任。</w:t>
      </w:r>
    </w:p>
    <w:p w14:paraId="716C43CB">
      <w:pPr>
        <w:spacing w:line="423" w:lineRule="auto"/>
        <w:rPr>
          <w:rFonts w:ascii="仿宋" w:hAnsi="仿宋" w:eastAsia="仿宋" w:cs="仿宋"/>
          <w:sz w:val="24"/>
          <w:szCs w:val="24"/>
        </w:rPr>
        <w:sectPr>
          <w:footerReference r:id="rId53" w:type="default"/>
          <w:pgSz w:w="11905" w:h="16838"/>
          <w:pgMar w:top="1429" w:right="1134" w:bottom="1678" w:left="1145" w:header="0" w:footer="992" w:gutter="0"/>
          <w:pgNumType w:fmt="decimal"/>
          <w:cols w:space="0" w:num="1"/>
          <w:docGrid w:linePitch="0" w:charSpace="0"/>
        </w:sectPr>
      </w:pPr>
    </w:p>
    <w:p w14:paraId="16532236">
      <w:pPr>
        <w:spacing w:before="78" w:line="223" w:lineRule="auto"/>
        <w:ind w:left="476"/>
        <w:outlineLvl w:val="0"/>
        <w:rPr>
          <w:rFonts w:ascii="仿宋" w:hAnsi="仿宋" w:eastAsia="仿宋" w:cs="仿宋"/>
          <w:sz w:val="24"/>
          <w:szCs w:val="24"/>
        </w:rPr>
      </w:pPr>
      <w:bookmarkStart w:id="150" w:name="_Toc27737"/>
      <w:r>
        <w:rPr>
          <w:rFonts w:ascii="仿宋" w:hAnsi="仿宋" w:eastAsia="仿宋" w:cs="仿宋"/>
          <w:b/>
          <w:bCs/>
          <w:spacing w:val="-6"/>
          <w:sz w:val="24"/>
          <w:szCs w:val="24"/>
        </w:rPr>
        <w:t>2.13</w:t>
      </w:r>
      <w:r>
        <w:rPr>
          <w:rFonts w:ascii="仿宋" w:hAnsi="仿宋" w:eastAsia="仿宋" w:cs="仿宋"/>
          <w:spacing w:val="22"/>
          <w:sz w:val="24"/>
          <w:szCs w:val="24"/>
        </w:rPr>
        <w:t xml:space="preserve"> </w:t>
      </w:r>
      <w:r>
        <w:rPr>
          <w:rFonts w:ascii="仿宋" w:hAnsi="仿宋" w:eastAsia="仿宋" w:cs="仿宋"/>
          <w:b/>
          <w:bCs/>
          <w:spacing w:val="-6"/>
          <w:sz w:val="24"/>
          <w:szCs w:val="24"/>
        </w:rPr>
        <w:t>不可抗力</w:t>
      </w:r>
      <w:bookmarkEnd w:id="150"/>
    </w:p>
    <w:p w14:paraId="68F22657">
      <w:pPr>
        <w:spacing w:before="269" w:line="415" w:lineRule="auto"/>
        <w:ind w:left="15" w:right="83" w:firstLine="460"/>
        <w:rPr>
          <w:rFonts w:ascii="仿宋" w:hAnsi="仿宋" w:eastAsia="仿宋" w:cs="仿宋"/>
          <w:sz w:val="24"/>
          <w:szCs w:val="24"/>
        </w:rPr>
      </w:pPr>
      <w:r>
        <w:rPr>
          <w:rFonts w:ascii="仿宋" w:hAnsi="仿宋" w:eastAsia="仿宋" w:cs="仿宋"/>
          <w:spacing w:val="-2"/>
          <w:sz w:val="24"/>
          <w:szCs w:val="24"/>
        </w:rPr>
        <w:t>2.13.1</w:t>
      </w:r>
      <w:r>
        <w:rPr>
          <w:rFonts w:ascii="仿宋" w:hAnsi="仿宋" w:eastAsia="仿宋" w:cs="仿宋"/>
          <w:spacing w:val="-42"/>
          <w:sz w:val="24"/>
          <w:szCs w:val="24"/>
        </w:rPr>
        <w:t xml:space="preserve"> </w:t>
      </w:r>
      <w:r>
        <w:rPr>
          <w:rFonts w:ascii="仿宋" w:hAnsi="仿宋" w:eastAsia="仿宋" w:cs="仿宋"/>
          <w:spacing w:val="-2"/>
          <w:sz w:val="24"/>
          <w:szCs w:val="24"/>
        </w:rPr>
        <w:t>如果任何一方遭遇法律规定的不可抗力，致使合</w:t>
      </w:r>
      <w:r>
        <w:rPr>
          <w:rFonts w:ascii="仿宋" w:hAnsi="仿宋" w:eastAsia="仿宋" w:cs="仿宋"/>
          <w:spacing w:val="-3"/>
          <w:sz w:val="24"/>
          <w:szCs w:val="24"/>
        </w:rPr>
        <w:t>同履行受阻时，履行合同的期</w:t>
      </w:r>
      <w:r>
        <w:rPr>
          <w:rFonts w:ascii="仿宋" w:hAnsi="仿宋" w:eastAsia="仿宋" w:cs="仿宋"/>
          <w:sz w:val="24"/>
          <w:szCs w:val="24"/>
        </w:rPr>
        <w:t xml:space="preserve"> </w:t>
      </w:r>
      <w:r>
        <w:rPr>
          <w:rFonts w:ascii="仿宋" w:hAnsi="仿宋" w:eastAsia="仿宋" w:cs="仿宋"/>
          <w:spacing w:val="-1"/>
          <w:sz w:val="24"/>
          <w:szCs w:val="24"/>
        </w:rPr>
        <w:t>限应予延长，延长的期限应相当于不可抗力所</w:t>
      </w:r>
      <w:r>
        <w:rPr>
          <w:rFonts w:ascii="仿宋" w:hAnsi="仿宋" w:eastAsia="仿宋" w:cs="仿宋"/>
          <w:spacing w:val="-2"/>
          <w:sz w:val="24"/>
          <w:szCs w:val="24"/>
        </w:rPr>
        <w:t>影响的时间；</w:t>
      </w:r>
    </w:p>
    <w:p w14:paraId="1C156547">
      <w:pPr>
        <w:spacing w:before="41" w:line="222" w:lineRule="auto"/>
        <w:ind w:left="476"/>
        <w:rPr>
          <w:rFonts w:ascii="仿宋" w:hAnsi="仿宋" w:eastAsia="仿宋" w:cs="仿宋"/>
          <w:sz w:val="24"/>
          <w:szCs w:val="24"/>
        </w:rPr>
      </w:pPr>
      <w:r>
        <w:rPr>
          <w:rFonts w:ascii="仿宋" w:hAnsi="仿宋" w:eastAsia="仿宋" w:cs="仿宋"/>
          <w:spacing w:val="-2"/>
          <w:sz w:val="24"/>
          <w:szCs w:val="24"/>
        </w:rPr>
        <w:t>2.13.2</w:t>
      </w:r>
      <w:r>
        <w:rPr>
          <w:rFonts w:ascii="仿宋" w:hAnsi="仿宋" w:eastAsia="仿宋" w:cs="仿宋"/>
          <w:spacing w:val="53"/>
          <w:sz w:val="24"/>
          <w:szCs w:val="24"/>
        </w:rPr>
        <w:t xml:space="preserve"> </w:t>
      </w:r>
      <w:r>
        <w:rPr>
          <w:rFonts w:ascii="仿宋" w:hAnsi="仿宋" w:eastAsia="仿宋" w:cs="仿宋"/>
          <w:spacing w:val="-2"/>
          <w:sz w:val="24"/>
          <w:szCs w:val="24"/>
        </w:rPr>
        <w:t>因不可抗力致使不能实现合同目的的，当事人可以解除合同；</w:t>
      </w:r>
    </w:p>
    <w:p w14:paraId="2280A003">
      <w:pPr>
        <w:spacing w:before="270" w:line="407" w:lineRule="auto"/>
        <w:ind w:left="30" w:right="85" w:firstLine="446"/>
        <w:rPr>
          <w:rFonts w:ascii="仿宋" w:hAnsi="仿宋" w:eastAsia="仿宋" w:cs="仿宋"/>
          <w:sz w:val="24"/>
          <w:szCs w:val="24"/>
        </w:rPr>
      </w:pPr>
      <w:r>
        <w:rPr>
          <w:rFonts w:ascii="仿宋" w:hAnsi="仿宋" w:eastAsia="仿宋" w:cs="仿宋"/>
          <w:sz w:val="24"/>
          <w:szCs w:val="24"/>
        </w:rPr>
        <w:t>2.13.3</w:t>
      </w:r>
      <w:r>
        <w:rPr>
          <w:rFonts w:ascii="仿宋" w:hAnsi="仿宋" w:eastAsia="仿宋" w:cs="仿宋"/>
          <w:spacing w:val="45"/>
          <w:sz w:val="24"/>
          <w:szCs w:val="24"/>
        </w:rPr>
        <w:t xml:space="preserve"> </w:t>
      </w:r>
      <w:r>
        <w:rPr>
          <w:rFonts w:ascii="仿宋" w:hAnsi="仿宋" w:eastAsia="仿宋" w:cs="仿宋"/>
          <w:sz w:val="24"/>
          <w:szCs w:val="24"/>
        </w:rPr>
        <w:t>因不可抗力致使合同有变更必要的</w:t>
      </w:r>
      <w:r>
        <w:rPr>
          <w:rFonts w:ascii="仿宋" w:hAnsi="仿宋" w:eastAsia="仿宋" w:cs="仿宋"/>
          <w:spacing w:val="-1"/>
          <w:sz w:val="24"/>
          <w:szCs w:val="24"/>
        </w:rPr>
        <w:t>，双方当事人应在</w:t>
      </w:r>
      <w:r>
        <w:rPr>
          <w:rFonts w:ascii="仿宋" w:hAnsi="仿宋" w:eastAsia="仿宋" w:cs="仿宋"/>
          <w:b/>
          <w:bCs/>
          <w:i/>
          <w:iCs/>
          <w:spacing w:val="-1"/>
          <w:sz w:val="25"/>
          <w:szCs w:val="25"/>
          <w:u w:val="single" w:color="auto"/>
        </w:rPr>
        <w:t>合同专用条款</w:t>
      </w:r>
      <w:r>
        <w:rPr>
          <w:rFonts w:ascii="仿宋" w:hAnsi="仿宋" w:eastAsia="仿宋" w:cs="仿宋"/>
          <w:spacing w:val="-1"/>
          <w:sz w:val="24"/>
          <w:szCs w:val="24"/>
        </w:rPr>
        <w:t>约定时间</w:t>
      </w:r>
      <w:r>
        <w:rPr>
          <w:rFonts w:ascii="仿宋" w:hAnsi="仿宋" w:eastAsia="仿宋" w:cs="仿宋"/>
          <w:sz w:val="24"/>
          <w:szCs w:val="24"/>
        </w:rPr>
        <w:t xml:space="preserve"> </w:t>
      </w:r>
      <w:r>
        <w:rPr>
          <w:rFonts w:ascii="仿宋" w:hAnsi="仿宋" w:eastAsia="仿宋" w:cs="仿宋"/>
          <w:spacing w:val="-5"/>
          <w:sz w:val="24"/>
          <w:szCs w:val="24"/>
        </w:rPr>
        <w:t>内以书面形式变更合同；</w:t>
      </w:r>
    </w:p>
    <w:p w14:paraId="348CAB41">
      <w:pPr>
        <w:spacing w:before="41" w:line="409" w:lineRule="auto"/>
        <w:ind w:left="2" w:right="83" w:firstLine="473"/>
        <w:jc w:val="both"/>
        <w:rPr>
          <w:rFonts w:ascii="仿宋" w:hAnsi="仿宋" w:eastAsia="仿宋" w:cs="仿宋"/>
          <w:sz w:val="24"/>
          <w:szCs w:val="24"/>
        </w:rPr>
      </w:pPr>
      <w:r>
        <w:rPr>
          <w:rFonts w:ascii="仿宋" w:hAnsi="仿宋" w:eastAsia="仿宋" w:cs="仿宋"/>
          <w:spacing w:val="-4"/>
          <w:sz w:val="24"/>
          <w:szCs w:val="24"/>
        </w:rPr>
        <w:t>2.13.4</w:t>
      </w:r>
      <w:r>
        <w:rPr>
          <w:rFonts w:ascii="仿宋" w:hAnsi="仿宋" w:eastAsia="仿宋" w:cs="仿宋"/>
          <w:spacing w:val="-33"/>
          <w:sz w:val="24"/>
          <w:szCs w:val="24"/>
        </w:rPr>
        <w:t xml:space="preserve"> </w:t>
      </w:r>
      <w:r>
        <w:rPr>
          <w:rFonts w:ascii="仿宋" w:hAnsi="仿宋" w:eastAsia="仿宋" w:cs="仿宋"/>
          <w:spacing w:val="-4"/>
          <w:sz w:val="24"/>
          <w:szCs w:val="24"/>
        </w:rPr>
        <w:t>受不可抗力影响的一方在不可抗力发</w:t>
      </w:r>
      <w:r>
        <w:rPr>
          <w:rFonts w:ascii="仿宋" w:hAnsi="仿宋" w:eastAsia="仿宋" w:cs="仿宋"/>
          <w:spacing w:val="-5"/>
          <w:sz w:val="24"/>
          <w:szCs w:val="24"/>
        </w:rPr>
        <w:t>生后，应在</w:t>
      </w:r>
      <w:r>
        <w:rPr>
          <w:rFonts w:ascii="仿宋" w:hAnsi="仿宋" w:eastAsia="仿宋" w:cs="仿宋"/>
          <w:b/>
          <w:bCs/>
          <w:i/>
          <w:iCs/>
          <w:spacing w:val="-5"/>
          <w:sz w:val="25"/>
          <w:szCs w:val="25"/>
          <w:u w:val="single" w:color="auto"/>
        </w:rPr>
        <w:t>合同专用条款</w:t>
      </w:r>
      <w:r>
        <w:rPr>
          <w:rFonts w:ascii="仿宋" w:hAnsi="仿宋" w:eastAsia="仿宋" w:cs="仿宋"/>
          <w:spacing w:val="-5"/>
          <w:sz w:val="24"/>
          <w:szCs w:val="24"/>
        </w:rPr>
        <w:t>约定时间内以书</w:t>
      </w:r>
      <w:r>
        <w:rPr>
          <w:rFonts w:ascii="仿宋" w:hAnsi="仿宋" w:eastAsia="仿宋" w:cs="仿宋"/>
          <w:sz w:val="24"/>
          <w:szCs w:val="24"/>
        </w:rPr>
        <w:t xml:space="preserve"> </w:t>
      </w:r>
      <w:r>
        <w:rPr>
          <w:rFonts w:ascii="仿宋" w:hAnsi="仿宋" w:eastAsia="仿宋" w:cs="仿宋"/>
          <w:spacing w:val="-2"/>
          <w:sz w:val="24"/>
          <w:szCs w:val="24"/>
        </w:rPr>
        <w:t>面形式通知对方当事人，并在</w:t>
      </w:r>
      <w:r>
        <w:rPr>
          <w:rFonts w:ascii="仿宋" w:hAnsi="仿宋" w:eastAsia="仿宋" w:cs="仿宋"/>
          <w:b/>
          <w:bCs/>
          <w:i/>
          <w:iCs/>
          <w:spacing w:val="-2"/>
          <w:sz w:val="25"/>
          <w:szCs w:val="25"/>
          <w:u w:val="single" w:color="auto"/>
        </w:rPr>
        <w:t>合同专用条款</w:t>
      </w:r>
      <w:r>
        <w:rPr>
          <w:rFonts w:ascii="仿宋" w:hAnsi="仿宋" w:eastAsia="仿宋" w:cs="仿宋"/>
          <w:spacing w:val="-2"/>
          <w:sz w:val="24"/>
          <w:szCs w:val="24"/>
        </w:rPr>
        <w:t>约</w:t>
      </w:r>
      <w:r>
        <w:rPr>
          <w:rFonts w:ascii="仿宋" w:hAnsi="仿宋" w:eastAsia="仿宋" w:cs="仿宋"/>
          <w:spacing w:val="-3"/>
          <w:sz w:val="24"/>
          <w:szCs w:val="24"/>
        </w:rPr>
        <w:t>定时间内，将有关部门出具的证明文件送达</w:t>
      </w:r>
      <w:r>
        <w:rPr>
          <w:rFonts w:ascii="仿宋" w:hAnsi="仿宋" w:eastAsia="仿宋" w:cs="仿宋"/>
          <w:sz w:val="24"/>
          <w:szCs w:val="24"/>
        </w:rPr>
        <w:t xml:space="preserve"> </w:t>
      </w:r>
      <w:r>
        <w:rPr>
          <w:rFonts w:ascii="仿宋" w:hAnsi="仿宋" w:eastAsia="仿宋" w:cs="仿宋"/>
          <w:spacing w:val="-3"/>
          <w:sz w:val="24"/>
          <w:szCs w:val="24"/>
        </w:rPr>
        <w:t>对方当事人。</w:t>
      </w:r>
    </w:p>
    <w:p w14:paraId="32F251D0">
      <w:pPr>
        <w:spacing w:before="40" w:line="222" w:lineRule="auto"/>
        <w:ind w:left="476"/>
        <w:outlineLvl w:val="0"/>
        <w:rPr>
          <w:rFonts w:ascii="仿宋" w:hAnsi="仿宋" w:eastAsia="仿宋" w:cs="仿宋"/>
          <w:sz w:val="24"/>
          <w:szCs w:val="24"/>
        </w:rPr>
      </w:pPr>
      <w:bookmarkStart w:id="151" w:name="_Toc25835"/>
      <w:r>
        <w:rPr>
          <w:rFonts w:ascii="仿宋" w:hAnsi="仿宋" w:eastAsia="仿宋" w:cs="仿宋"/>
          <w:b/>
          <w:bCs/>
          <w:spacing w:val="-7"/>
          <w:sz w:val="24"/>
          <w:szCs w:val="24"/>
        </w:rPr>
        <w:t>2.14</w:t>
      </w:r>
      <w:r>
        <w:rPr>
          <w:rFonts w:ascii="仿宋" w:hAnsi="仿宋" w:eastAsia="仿宋" w:cs="仿宋"/>
          <w:spacing w:val="19"/>
          <w:sz w:val="24"/>
          <w:szCs w:val="24"/>
        </w:rPr>
        <w:t xml:space="preserve"> </w:t>
      </w:r>
      <w:r>
        <w:rPr>
          <w:rFonts w:ascii="仿宋" w:hAnsi="仿宋" w:eastAsia="仿宋" w:cs="仿宋"/>
          <w:b/>
          <w:bCs/>
          <w:spacing w:val="-7"/>
          <w:sz w:val="24"/>
          <w:szCs w:val="24"/>
        </w:rPr>
        <w:t>税费</w:t>
      </w:r>
      <w:bookmarkEnd w:id="151"/>
    </w:p>
    <w:p w14:paraId="05C0E80A">
      <w:pPr>
        <w:spacing w:before="270" w:line="222" w:lineRule="auto"/>
        <w:ind w:left="490"/>
        <w:rPr>
          <w:rFonts w:ascii="仿宋" w:hAnsi="仿宋" w:eastAsia="仿宋" w:cs="仿宋"/>
          <w:sz w:val="24"/>
          <w:szCs w:val="24"/>
        </w:rPr>
      </w:pPr>
      <w:r>
        <w:rPr>
          <w:rFonts w:ascii="仿宋" w:hAnsi="仿宋" w:eastAsia="仿宋" w:cs="仿宋"/>
          <w:spacing w:val="-1"/>
          <w:sz w:val="24"/>
          <w:szCs w:val="24"/>
        </w:rPr>
        <w:t>与合同有关的一切税费，均按照中华人民共和国法律的相关规定。</w:t>
      </w:r>
    </w:p>
    <w:p w14:paraId="20BB3208">
      <w:pPr>
        <w:spacing w:before="271" w:line="224" w:lineRule="auto"/>
        <w:ind w:left="476"/>
        <w:outlineLvl w:val="0"/>
        <w:rPr>
          <w:rFonts w:ascii="仿宋" w:hAnsi="仿宋" w:eastAsia="仿宋" w:cs="仿宋"/>
          <w:sz w:val="24"/>
          <w:szCs w:val="24"/>
        </w:rPr>
      </w:pPr>
      <w:bookmarkStart w:id="152" w:name="_Toc9589"/>
      <w:r>
        <w:rPr>
          <w:rFonts w:ascii="仿宋" w:hAnsi="仿宋" w:eastAsia="仿宋" w:cs="仿宋"/>
          <w:b/>
          <w:bCs/>
          <w:spacing w:val="-8"/>
          <w:sz w:val="24"/>
          <w:szCs w:val="24"/>
        </w:rPr>
        <w:t>2.15</w:t>
      </w:r>
      <w:r>
        <w:rPr>
          <w:rFonts w:ascii="仿宋" w:hAnsi="仿宋" w:eastAsia="仿宋" w:cs="仿宋"/>
          <w:spacing w:val="38"/>
          <w:sz w:val="24"/>
          <w:szCs w:val="24"/>
        </w:rPr>
        <w:t xml:space="preserve"> </w:t>
      </w:r>
      <w:r>
        <w:rPr>
          <w:rFonts w:ascii="仿宋" w:hAnsi="仿宋" w:eastAsia="仿宋" w:cs="仿宋"/>
          <w:b/>
          <w:bCs/>
          <w:spacing w:val="-8"/>
          <w:sz w:val="24"/>
          <w:szCs w:val="24"/>
        </w:rPr>
        <w:t>乙方破产</w:t>
      </w:r>
      <w:bookmarkEnd w:id="152"/>
    </w:p>
    <w:p w14:paraId="31644BEA">
      <w:pPr>
        <w:spacing w:before="270" w:line="420" w:lineRule="auto"/>
        <w:ind w:left="6" w:right="83" w:firstLine="476"/>
        <w:jc w:val="both"/>
        <w:rPr>
          <w:rFonts w:ascii="仿宋" w:hAnsi="仿宋" w:eastAsia="仿宋" w:cs="仿宋"/>
          <w:sz w:val="24"/>
          <w:szCs w:val="24"/>
        </w:rPr>
      </w:pPr>
      <w:r>
        <w:rPr>
          <w:rFonts w:ascii="仿宋" w:hAnsi="仿宋" w:eastAsia="仿宋" w:cs="仿宋"/>
          <w:spacing w:val="-1"/>
          <w:sz w:val="24"/>
          <w:szCs w:val="24"/>
        </w:rPr>
        <w:t>如果乙方破产导致合同无法履行时，甲方可以书面形式通知乙方终止合同且不给予乙</w:t>
      </w:r>
      <w:r>
        <w:rPr>
          <w:rFonts w:ascii="仿宋" w:hAnsi="仿宋" w:eastAsia="仿宋" w:cs="仿宋"/>
          <w:spacing w:val="15"/>
          <w:sz w:val="24"/>
          <w:szCs w:val="24"/>
        </w:rPr>
        <w:t xml:space="preserve"> </w:t>
      </w:r>
      <w:r>
        <w:rPr>
          <w:rFonts w:ascii="仿宋" w:hAnsi="仿宋" w:eastAsia="仿宋" w:cs="仿宋"/>
          <w:spacing w:val="-1"/>
          <w:sz w:val="24"/>
          <w:szCs w:val="24"/>
        </w:rPr>
        <w:t>方任何补偿和赔偿，但合同的终止不损害或不影响甲方已经采取或将要采取的任何要求乙</w:t>
      </w:r>
      <w:r>
        <w:rPr>
          <w:rFonts w:ascii="仿宋" w:hAnsi="仿宋" w:eastAsia="仿宋" w:cs="仿宋"/>
          <w:spacing w:val="13"/>
          <w:sz w:val="24"/>
          <w:szCs w:val="24"/>
        </w:rPr>
        <w:t xml:space="preserve"> </w:t>
      </w:r>
      <w:r>
        <w:rPr>
          <w:rFonts w:ascii="仿宋" w:hAnsi="仿宋" w:eastAsia="仿宋" w:cs="仿宋"/>
          <w:spacing w:val="-1"/>
          <w:sz w:val="24"/>
          <w:szCs w:val="24"/>
        </w:rPr>
        <w:t>方支付违约金、赔偿损失等的行动或补救措施的权利。</w:t>
      </w:r>
    </w:p>
    <w:p w14:paraId="2F1745BD">
      <w:pPr>
        <w:spacing w:before="43" w:line="222" w:lineRule="auto"/>
        <w:ind w:left="476"/>
        <w:outlineLvl w:val="0"/>
        <w:rPr>
          <w:rFonts w:ascii="仿宋" w:hAnsi="仿宋" w:eastAsia="仿宋" w:cs="仿宋"/>
          <w:sz w:val="24"/>
          <w:szCs w:val="24"/>
        </w:rPr>
      </w:pPr>
      <w:bookmarkStart w:id="153" w:name="_Toc17163"/>
      <w:r>
        <w:rPr>
          <w:rFonts w:ascii="仿宋" w:hAnsi="仿宋" w:eastAsia="仿宋" w:cs="仿宋"/>
          <w:b/>
          <w:bCs/>
          <w:spacing w:val="-5"/>
          <w:sz w:val="24"/>
          <w:szCs w:val="24"/>
        </w:rPr>
        <w:t>2.16</w:t>
      </w:r>
      <w:r>
        <w:rPr>
          <w:rFonts w:ascii="仿宋" w:hAnsi="仿宋" w:eastAsia="仿宋" w:cs="仿宋"/>
          <w:spacing w:val="24"/>
          <w:sz w:val="24"/>
          <w:szCs w:val="24"/>
        </w:rPr>
        <w:t xml:space="preserve"> </w:t>
      </w:r>
      <w:r>
        <w:rPr>
          <w:rFonts w:ascii="仿宋" w:hAnsi="仿宋" w:eastAsia="仿宋" w:cs="仿宋"/>
          <w:b/>
          <w:bCs/>
          <w:spacing w:val="-5"/>
          <w:sz w:val="24"/>
          <w:szCs w:val="24"/>
        </w:rPr>
        <w:t>合同中止、终止</w:t>
      </w:r>
      <w:bookmarkEnd w:id="153"/>
    </w:p>
    <w:p w14:paraId="3CBAB7BF">
      <w:pPr>
        <w:spacing w:before="271" w:line="222" w:lineRule="auto"/>
        <w:ind w:left="476"/>
        <w:rPr>
          <w:rFonts w:ascii="仿宋" w:hAnsi="仿宋" w:eastAsia="仿宋" w:cs="仿宋"/>
          <w:sz w:val="24"/>
          <w:szCs w:val="24"/>
        </w:rPr>
      </w:pPr>
      <w:r>
        <w:rPr>
          <w:rFonts w:ascii="仿宋" w:hAnsi="仿宋" w:eastAsia="仿宋" w:cs="仿宋"/>
          <w:spacing w:val="-1"/>
          <w:sz w:val="24"/>
          <w:szCs w:val="24"/>
        </w:rPr>
        <w:t>2.16.1 双方当事人不得擅自中止或者终止合同；</w:t>
      </w:r>
    </w:p>
    <w:p w14:paraId="31865E2B">
      <w:pPr>
        <w:spacing w:before="269" w:line="417" w:lineRule="auto"/>
        <w:ind w:firstLine="476"/>
        <w:rPr>
          <w:rFonts w:ascii="仿宋" w:hAnsi="仿宋" w:eastAsia="仿宋" w:cs="仿宋"/>
          <w:sz w:val="24"/>
          <w:szCs w:val="24"/>
        </w:rPr>
      </w:pPr>
      <w:r>
        <w:rPr>
          <w:rFonts w:ascii="仿宋" w:hAnsi="仿宋" w:eastAsia="仿宋" w:cs="仿宋"/>
          <w:spacing w:val="-2"/>
          <w:sz w:val="24"/>
          <w:szCs w:val="24"/>
        </w:rPr>
        <w:t>2.16.2</w:t>
      </w:r>
      <w:r>
        <w:rPr>
          <w:rFonts w:ascii="仿宋" w:hAnsi="仿宋" w:eastAsia="仿宋" w:cs="仿宋"/>
          <w:spacing w:val="-37"/>
          <w:sz w:val="24"/>
          <w:szCs w:val="24"/>
        </w:rPr>
        <w:t xml:space="preserve"> </w:t>
      </w:r>
      <w:r>
        <w:rPr>
          <w:rFonts w:ascii="仿宋" w:hAnsi="仿宋" w:eastAsia="仿宋" w:cs="仿宋"/>
          <w:spacing w:val="-2"/>
          <w:sz w:val="24"/>
          <w:szCs w:val="24"/>
        </w:rPr>
        <w:t>合同继续履行将损害国家利益和社会</w:t>
      </w:r>
      <w:r>
        <w:rPr>
          <w:rFonts w:ascii="仿宋" w:hAnsi="仿宋" w:eastAsia="仿宋" w:cs="仿宋"/>
          <w:spacing w:val="-3"/>
          <w:sz w:val="24"/>
          <w:szCs w:val="24"/>
        </w:rPr>
        <w:t>公共利益的，双方当事人应当中止或者终</w:t>
      </w:r>
      <w:r>
        <w:rPr>
          <w:rFonts w:ascii="仿宋" w:hAnsi="仿宋" w:eastAsia="仿宋" w:cs="仿宋"/>
          <w:sz w:val="24"/>
          <w:szCs w:val="24"/>
        </w:rPr>
        <w:t xml:space="preserve"> </w:t>
      </w:r>
      <w:r>
        <w:rPr>
          <w:rFonts w:ascii="仿宋" w:hAnsi="仿宋" w:eastAsia="仿宋" w:cs="仿宋"/>
          <w:spacing w:val="-4"/>
          <w:sz w:val="24"/>
          <w:szCs w:val="24"/>
        </w:rPr>
        <w:t>止合同。有过错的一方应当承担赔偿责任，双方当事人</w:t>
      </w:r>
      <w:r>
        <w:rPr>
          <w:rFonts w:ascii="仿宋" w:hAnsi="仿宋" w:eastAsia="仿宋" w:cs="仿宋"/>
          <w:spacing w:val="-5"/>
          <w:sz w:val="24"/>
          <w:szCs w:val="24"/>
        </w:rPr>
        <w:t>都有过错的，各自承担相应的责任。</w:t>
      </w:r>
    </w:p>
    <w:p w14:paraId="5D3E355E">
      <w:pPr>
        <w:spacing w:before="38" w:line="220" w:lineRule="auto"/>
        <w:ind w:left="476"/>
        <w:outlineLvl w:val="0"/>
        <w:rPr>
          <w:rFonts w:ascii="仿宋" w:hAnsi="仿宋" w:eastAsia="仿宋" w:cs="仿宋"/>
          <w:sz w:val="24"/>
          <w:szCs w:val="24"/>
        </w:rPr>
      </w:pPr>
      <w:bookmarkStart w:id="154" w:name="_Toc29404"/>
      <w:r>
        <w:rPr>
          <w:rFonts w:ascii="仿宋" w:hAnsi="仿宋" w:eastAsia="仿宋" w:cs="仿宋"/>
          <w:b/>
          <w:bCs/>
          <w:spacing w:val="-5"/>
          <w:sz w:val="24"/>
          <w:szCs w:val="24"/>
        </w:rPr>
        <w:t>2.17</w:t>
      </w:r>
      <w:r>
        <w:rPr>
          <w:rFonts w:ascii="仿宋" w:hAnsi="仿宋" w:eastAsia="仿宋" w:cs="仿宋"/>
          <w:spacing w:val="19"/>
          <w:sz w:val="24"/>
          <w:szCs w:val="24"/>
        </w:rPr>
        <w:t xml:space="preserve"> </w:t>
      </w:r>
      <w:r>
        <w:rPr>
          <w:rFonts w:ascii="仿宋" w:hAnsi="仿宋" w:eastAsia="仿宋" w:cs="仿宋"/>
          <w:b/>
          <w:bCs/>
          <w:spacing w:val="-5"/>
          <w:sz w:val="24"/>
          <w:szCs w:val="24"/>
        </w:rPr>
        <w:t>检验和验收</w:t>
      </w:r>
      <w:bookmarkEnd w:id="154"/>
    </w:p>
    <w:p w14:paraId="28706622">
      <w:pPr>
        <w:spacing w:before="272" w:line="415" w:lineRule="auto"/>
        <w:ind w:left="4" w:right="83" w:firstLine="471"/>
        <w:jc w:val="both"/>
        <w:rPr>
          <w:rFonts w:ascii="仿宋" w:hAnsi="仿宋" w:eastAsia="仿宋" w:cs="仿宋"/>
          <w:sz w:val="24"/>
          <w:szCs w:val="24"/>
        </w:rPr>
      </w:pPr>
      <w:r>
        <w:rPr>
          <w:rFonts w:ascii="仿宋" w:hAnsi="仿宋" w:eastAsia="仿宋" w:cs="仿宋"/>
          <w:spacing w:val="-2"/>
          <w:sz w:val="24"/>
          <w:szCs w:val="24"/>
        </w:rPr>
        <w:t>2.17.1</w:t>
      </w:r>
      <w:r>
        <w:rPr>
          <w:rFonts w:ascii="仿宋" w:hAnsi="仿宋" w:eastAsia="仿宋" w:cs="仿宋"/>
          <w:spacing w:val="-39"/>
          <w:sz w:val="24"/>
          <w:szCs w:val="24"/>
        </w:rPr>
        <w:t xml:space="preserve"> </w:t>
      </w:r>
      <w:r>
        <w:rPr>
          <w:rFonts w:ascii="仿宋" w:hAnsi="仿宋" w:eastAsia="仿宋" w:cs="仿宋"/>
          <w:spacing w:val="-2"/>
          <w:sz w:val="24"/>
          <w:szCs w:val="24"/>
        </w:rPr>
        <w:t>货物交付前，乙方应对货物的质量、数量</w:t>
      </w:r>
      <w:r>
        <w:rPr>
          <w:rFonts w:ascii="仿宋" w:hAnsi="仿宋" w:eastAsia="仿宋" w:cs="仿宋"/>
          <w:spacing w:val="-3"/>
          <w:sz w:val="24"/>
          <w:szCs w:val="24"/>
        </w:rPr>
        <w:t>等方面进行详细、全面的检验，并向</w:t>
      </w:r>
      <w:r>
        <w:rPr>
          <w:rFonts w:ascii="仿宋" w:hAnsi="仿宋" w:eastAsia="仿宋" w:cs="仿宋"/>
          <w:sz w:val="24"/>
          <w:szCs w:val="24"/>
        </w:rPr>
        <w:t xml:space="preserve"> </w:t>
      </w:r>
      <w:r>
        <w:rPr>
          <w:rFonts w:ascii="仿宋" w:hAnsi="仿宋" w:eastAsia="仿宋" w:cs="仿宋"/>
          <w:spacing w:val="-3"/>
          <w:sz w:val="24"/>
          <w:szCs w:val="24"/>
        </w:rPr>
        <w:t>甲方出具证明货物符合合同约定的文件；货物交付时，乙方在</w:t>
      </w:r>
      <w:r>
        <w:rPr>
          <w:rFonts w:ascii="仿宋" w:hAnsi="仿宋" w:eastAsia="仿宋" w:cs="仿宋"/>
          <w:b/>
          <w:bCs/>
          <w:i/>
          <w:iCs/>
          <w:spacing w:val="-3"/>
          <w:sz w:val="25"/>
          <w:szCs w:val="25"/>
          <w:u w:val="single" w:color="auto"/>
        </w:rPr>
        <w:t>合同专用条款</w:t>
      </w:r>
      <w:r>
        <w:rPr>
          <w:rFonts w:ascii="仿宋" w:hAnsi="仿宋" w:eastAsia="仿宋" w:cs="仿宋"/>
          <w:spacing w:val="-3"/>
          <w:sz w:val="24"/>
          <w:szCs w:val="24"/>
        </w:rPr>
        <w:t>约定时间内组</w:t>
      </w:r>
      <w:r>
        <w:rPr>
          <w:rFonts w:ascii="仿宋" w:hAnsi="仿宋" w:eastAsia="仿宋" w:cs="仿宋"/>
          <w:spacing w:val="18"/>
          <w:sz w:val="24"/>
          <w:szCs w:val="24"/>
        </w:rPr>
        <w:t xml:space="preserve"> </w:t>
      </w:r>
      <w:r>
        <w:rPr>
          <w:rFonts w:ascii="仿宋" w:hAnsi="仿宋" w:eastAsia="仿宋" w:cs="仿宋"/>
          <w:spacing w:val="-1"/>
          <w:sz w:val="24"/>
          <w:szCs w:val="24"/>
        </w:rPr>
        <w:t>织验收，并可依法邀请相关方参加，验收应出具验收书。</w:t>
      </w:r>
    </w:p>
    <w:p w14:paraId="177CB214">
      <w:pPr>
        <w:spacing w:before="40" w:line="220" w:lineRule="auto"/>
        <w:ind w:left="476"/>
        <w:rPr>
          <w:rFonts w:ascii="仿宋" w:hAnsi="仿宋" w:eastAsia="仿宋" w:cs="仿宋"/>
          <w:sz w:val="24"/>
          <w:szCs w:val="24"/>
        </w:rPr>
      </w:pPr>
      <w:r>
        <w:rPr>
          <w:rFonts w:ascii="仿宋" w:hAnsi="仿宋" w:eastAsia="仿宋" w:cs="仿宋"/>
          <w:spacing w:val="-2"/>
          <w:sz w:val="24"/>
          <w:szCs w:val="24"/>
        </w:rPr>
        <w:t>2.17.2</w:t>
      </w:r>
      <w:r>
        <w:rPr>
          <w:rFonts w:ascii="仿宋" w:hAnsi="仿宋" w:eastAsia="仿宋" w:cs="仿宋"/>
          <w:spacing w:val="-37"/>
          <w:sz w:val="24"/>
          <w:szCs w:val="24"/>
        </w:rPr>
        <w:t xml:space="preserve"> </w:t>
      </w:r>
      <w:r>
        <w:rPr>
          <w:rFonts w:ascii="仿宋" w:hAnsi="仿宋" w:eastAsia="仿宋" w:cs="仿宋"/>
          <w:spacing w:val="-2"/>
          <w:sz w:val="24"/>
          <w:szCs w:val="24"/>
        </w:rPr>
        <w:t>合同期满或者履行完毕后，甲方有权</w:t>
      </w:r>
      <w:r>
        <w:rPr>
          <w:rFonts w:ascii="仿宋" w:hAnsi="仿宋" w:eastAsia="仿宋" w:cs="仿宋"/>
          <w:spacing w:val="-3"/>
          <w:sz w:val="24"/>
          <w:szCs w:val="24"/>
        </w:rPr>
        <w:t>组织（包括依法邀请国家认可的质量检测</w:t>
      </w:r>
    </w:p>
    <w:p w14:paraId="138D8915">
      <w:pPr>
        <w:spacing w:line="220" w:lineRule="auto"/>
        <w:rPr>
          <w:rFonts w:ascii="仿宋" w:hAnsi="仿宋" w:eastAsia="仿宋" w:cs="仿宋"/>
          <w:sz w:val="24"/>
          <w:szCs w:val="24"/>
        </w:rPr>
        <w:sectPr>
          <w:footerReference r:id="rId54" w:type="default"/>
          <w:pgSz w:w="11905" w:h="16838"/>
          <w:pgMar w:top="1429" w:right="1134" w:bottom="1678" w:left="1145" w:header="0" w:footer="992" w:gutter="0"/>
          <w:pgNumType w:fmt="decimal"/>
          <w:cols w:space="0" w:num="1"/>
          <w:docGrid w:linePitch="0" w:charSpace="0"/>
        </w:sectPr>
      </w:pPr>
    </w:p>
    <w:p w14:paraId="60684887">
      <w:pPr>
        <w:spacing w:before="78" w:line="414" w:lineRule="auto"/>
        <w:ind w:right="107"/>
        <w:rPr>
          <w:rFonts w:ascii="仿宋" w:hAnsi="仿宋" w:eastAsia="仿宋" w:cs="仿宋"/>
          <w:sz w:val="24"/>
          <w:szCs w:val="24"/>
        </w:rPr>
      </w:pPr>
      <w:r>
        <w:rPr>
          <w:rFonts w:ascii="仿宋" w:hAnsi="仿宋" w:eastAsia="仿宋" w:cs="仿宋"/>
          <w:sz w:val="24"/>
          <w:szCs w:val="24"/>
        </w:rPr>
        <w:t>机构参加）对乙方履约的验收，即：按照合</w:t>
      </w:r>
      <w:r>
        <w:rPr>
          <w:rFonts w:ascii="仿宋" w:hAnsi="仿宋" w:eastAsia="仿宋" w:cs="仿宋"/>
          <w:spacing w:val="-1"/>
          <w:sz w:val="24"/>
          <w:szCs w:val="24"/>
        </w:rPr>
        <w:t>同约定的技术、服务、安全标准，组织对每一</w:t>
      </w:r>
      <w:r>
        <w:rPr>
          <w:rFonts w:ascii="仿宋" w:hAnsi="仿宋" w:eastAsia="仿宋" w:cs="仿宋"/>
          <w:sz w:val="24"/>
          <w:szCs w:val="24"/>
        </w:rPr>
        <w:t xml:space="preserve"> </w:t>
      </w:r>
      <w:r>
        <w:rPr>
          <w:rFonts w:ascii="仿宋" w:hAnsi="仿宋" w:eastAsia="仿宋" w:cs="仿宋"/>
          <w:spacing w:val="-1"/>
          <w:sz w:val="24"/>
          <w:szCs w:val="24"/>
        </w:rPr>
        <w:t>项技术、服务、安全标准的履约情况的验收，并出具验收书。</w:t>
      </w:r>
    </w:p>
    <w:p w14:paraId="0691D2F1">
      <w:pPr>
        <w:spacing w:before="41" w:line="213" w:lineRule="auto"/>
        <w:jc w:val="right"/>
        <w:rPr>
          <w:rFonts w:ascii="仿宋" w:hAnsi="仿宋" w:eastAsia="仿宋" w:cs="仿宋"/>
          <w:sz w:val="25"/>
          <w:szCs w:val="25"/>
        </w:rPr>
      </w:pPr>
      <w:r>
        <w:rPr>
          <w:rFonts w:ascii="仿宋" w:hAnsi="仿宋" w:eastAsia="仿宋" w:cs="仿宋"/>
          <w:spacing w:val="-3"/>
          <w:sz w:val="24"/>
          <w:szCs w:val="24"/>
        </w:rPr>
        <w:t>2.17.3 检验和验收标准、程序等具体内容以及前述验收书的效力详见</w:t>
      </w:r>
      <w:r>
        <w:rPr>
          <w:rFonts w:ascii="仿宋" w:hAnsi="仿宋" w:eastAsia="仿宋" w:cs="仿宋"/>
          <w:b/>
          <w:bCs/>
          <w:i/>
          <w:iCs/>
          <w:spacing w:val="-3"/>
          <w:sz w:val="25"/>
          <w:szCs w:val="25"/>
          <w:u w:val="single" w:color="auto"/>
        </w:rPr>
        <w:t>合同专用条款</w:t>
      </w:r>
      <w:r>
        <w:rPr>
          <w:rFonts w:ascii="仿宋" w:hAnsi="仿宋" w:eastAsia="仿宋" w:cs="仿宋"/>
          <w:i/>
          <w:iCs/>
          <w:spacing w:val="-3"/>
          <w:sz w:val="25"/>
          <w:szCs w:val="25"/>
        </w:rPr>
        <w:t>。</w:t>
      </w:r>
    </w:p>
    <w:p w14:paraId="27F2A714">
      <w:pPr>
        <w:spacing w:before="272" w:line="223" w:lineRule="auto"/>
        <w:ind w:left="475"/>
        <w:outlineLvl w:val="0"/>
        <w:rPr>
          <w:rFonts w:ascii="仿宋" w:hAnsi="仿宋" w:eastAsia="仿宋" w:cs="仿宋"/>
          <w:sz w:val="24"/>
          <w:szCs w:val="24"/>
        </w:rPr>
      </w:pPr>
      <w:bookmarkStart w:id="155" w:name="_Toc5915"/>
      <w:r>
        <w:rPr>
          <w:rFonts w:ascii="仿宋" w:hAnsi="仿宋" w:eastAsia="仿宋" w:cs="仿宋"/>
          <w:b/>
          <w:bCs/>
          <w:spacing w:val="-6"/>
          <w:sz w:val="24"/>
          <w:szCs w:val="24"/>
        </w:rPr>
        <w:t>2.18</w:t>
      </w:r>
      <w:r>
        <w:rPr>
          <w:rFonts w:ascii="仿宋" w:hAnsi="仿宋" w:eastAsia="仿宋" w:cs="仿宋"/>
          <w:spacing w:val="28"/>
          <w:sz w:val="24"/>
          <w:szCs w:val="24"/>
        </w:rPr>
        <w:t xml:space="preserve"> </w:t>
      </w:r>
      <w:r>
        <w:rPr>
          <w:rFonts w:ascii="仿宋" w:hAnsi="仿宋" w:eastAsia="仿宋" w:cs="仿宋"/>
          <w:b/>
          <w:bCs/>
          <w:spacing w:val="-6"/>
          <w:sz w:val="24"/>
          <w:szCs w:val="24"/>
        </w:rPr>
        <w:t>通知和送达</w:t>
      </w:r>
      <w:bookmarkEnd w:id="155"/>
    </w:p>
    <w:p w14:paraId="6442CFEF">
      <w:pPr>
        <w:spacing w:before="271" w:line="423" w:lineRule="auto"/>
        <w:ind w:right="42" w:firstLine="475"/>
        <w:jc w:val="both"/>
        <w:rPr>
          <w:rFonts w:ascii="仿宋" w:hAnsi="仿宋" w:eastAsia="仿宋" w:cs="仿宋"/>
          <w:sz w:val="24"/>
          <w:szCs w:val="24"/>
        </w:rPr>
      </w:pPr>
      <w:r>
        <w:rPr>
          <w:rFonts w:ascii="仿宋" w:hAnsi="仿宋" w:eastAsia="仿宋" w:cs="仿宋"/>
          <w:spacing w:val="1"/>
          <w:sz w:val="24"/>
          <w:szCs w:val="24"/>
        </w:rPr>
        <w:t>2.18.1 任何一方因履行合同而以合同第一部分尾部所列明的</w:t>
      </w:r>
      <w:r>
        <w:rPr>
          <w:rFonts w:ascii="仿宋" w:hAnsi="仿宋" w:eastAsia="仿宋" w:cs="仿宋"/>
          <w:spacing w:val="-104"/>
          <w:sz w:val="24"/>
          <w:szCs w:val="24"/>
        </w:rPr>
        <w:t xml:space="preserve"> </w:t>
      </w:r>
      <w:r>
        <w:rPr>
          <w:rFonts w:ascii="仿宋" w:hAnsi="仿宋" w:eastAsia="仿宋" w:cs="仿宋"/>
          <w:spacing w:val="2"/>
          <w:sz w:val="24"/>
          <w:szCs w:val="24"/>
          <w:u w:val="single" w:color="auto"/>
        </w:rPr>
        <w:t xml:space="preserve">          </w:t>
      </w:r>
      <w:r>
        <w:rPr>
          <w:rFonts w:ascii="仿宋" w:hAnsi="仿宋" w:eastAsia="仿宋" w:cs="仿宋"/>
          <w:spacing w:val="-89"/>
          <w:sz w:val="24"/>
          <w:szCs w:val="24"/>
        </w:rPr>
        <w:t xml:space="preserve"> </w:t>
      </w:r>
      <w:r>
        <w:rPr>
          <w:rFonts w:ascii="仿宋" w:hAnsi="仿宋" w:eastAsia="仿宋" w:cs="仿宋"/>
          <w:spacing w:val="1"/>
          <w:sz w:val="24"/>
          <w:szCs w:val="24"/>
        </w:rPr>
        <w:t>发出的所有</w:t>
      </w:r>
      <w:r>
        <w:rPr>
          <w:rFonts w:ascii="仿宋" w:hAnsi="仿宋" w:eastAsia="仿宋" w:cs="仿宋"/>
          <w:sz w:val="24"/>
          <w:szCs w:val="24"/>
        </w:rPr>
        <w:t xml:space="preserve"> </w:t>
      </w:r>
      <w:r>
        <w:rPr>
          <w:rFonts w:ascii="仿宋" w:hAnsi="仿宋" w:eastAsia="仿宋" w:cs="仿宋"/>
          <w:spacing w:val="-5"/>
          <w:sz w:val="24"/>
          <w:szCs w:val="24"/>
        </w:rPr>
        <w:t>通知、文件、材料，均视为已向对方当事人送达；任何一方变更上述送达方式或者地址的，</w:t>
      </w:r>
      <w:r>
        <w:rPr>
          <w:rFonts w:ascii="仿宋" w:hAnsi="仿宋" w:eastAsia="仿宋" w:cs="仿宋"/>
          <w:spacing w:val="6"/>
          <w:sz w:val="24"/>
          <w:szCs w:val="24"/>
        </w:rPr>
        <w:t xml:space="preserve"> </w:t>
      </w:r>
      <w:r>
        <w:rPr>
          <w:rFonts w:ascii="仿宋" w:hAnsi="仿宋" w:eastAsia="仿宋" w:cs="仿宋"/>
          <w:spacing w:val="-1"/>
          <w:sz w:val="24"/>
          <w:szCs w:val="24"/>
        </w:rPr>
        <w:t>应于</w:t>
      </w:r>
      <w:r>
        <w:rPr>
          <w:rFonts w:ascii="仿宋" w:hAnsi="仿宋" w:eastAsia="仿宋" w:cs="仿宋"/>
          <w:spacing w:val="-1"/>
          <w:sz w:val="24"/>
          <w:szCs w:val="24"/>
          <w:u w:val="single" w:color="auto"/>
        </w:rPr>
        <w:t xml:space="preserve">    </w:t>
      </w:r>
      <w:r>
        <w:rPr>
          <w:rFonts w:ascii="仿宋" w:hAnsi="仿宋" w:eastAsia="仿宋" w:cs="仿宋"/>
          <w:spacing w:val="-99"/>
          <w:sz w:val="24"/>
          <w:szCs w:val="24"/>
        </w:rPr>
        <w:t xml:space="preserve"> </w:t>
      </w:r>
      <w:r>
        <w:rPr>
          <w:rFonts w:ascii="仿宋" w:hAnsi="仿宋" w:eastAsia="仿宋" w:cs="仿宋"/>
          <w:spacing w:val="-1"/>
          <w:sz w:val="24"/>
          <w:szCs w:val="24"/>
        </w:rPr>
        <w:t>个工作日内书面通知对方当事人，在对方当事人收到有关变更通知之前，变更前</w:t>
      </w:r>
      <w:r>
        <w:rPr>
          <w:rFonts w:ascii="仿宋" w:hAnsi="仿宋" w:eastAsia="仿宋" w:cs="仿宋"/>
          <w:sz w:val="24"/>
          <w:szCs w:val="24"/>
        </w:rPr>
        <w:t xml:space="preserve"> </w:t>
      </w:r>
      <w:r>
        <w:rPr>
          <w:rFonts w:ascii="仿宋" w:hAnsi="仿宋" w:eastAsia="仿宋" w:cs="仿宋"/>
          <w:spacing w:val="-1"/>
          <w:sz w:val="24"/>
          <w:szCs w:val="24"/>
        </w:rPr>
        <w:t>的约定送达方式或者地址仍视为有效。</w:t>
      </w:r>
    </w:p>
    <w:p w14:paraId="22CF1F40">
      <w:pPr>
        <w:spacing w:before="37" w:line="421" w:lineRule="auto"/>
        <w:ind w:left="10" w:right="107" w:firstLine="465"/>
        <w:rPr>
          <w:rFonts w:ascii="仿宋" w:hAnsi="仿宋" w:eastAsia="仿宋" w:cs="仿宋"/>
          <w:sz w:val="24"/>
          <w:szCs w:val="24"/>
        </w:rPr>
      </w:pPr>
      <w:r>
        <w:rPr>
          <w:rFonts w:ascii="仿宋" w:hAnsi="仿宋" w:eastAsia="仿宋" w:cs="仿宋"/>
          <w:spacing w:val="-3"/>
          <w:sz w:val="24"/>
          <w:szCs w:val="24"/>
        </w:rPr>
        <w:t>2.18.2 以当面交付方式送达的，交付之时视为送达；以电</w:t>
      </w:r>
      <w:r>
        <w:rPr>
          <w:rFonts w:ascii="仿宋" w:hAnsi="仿宋" w:eastAsia="仿宋" w:cs="仿宋"/>
          <w:spacing w:val="-4"/>
          <w:sz w:val="24"/>
          <w:szCs w:val="24"/>
        </w:rPr>
        <w:t>子邮件方式送达的，发出电</w:t>
      </w:r>
      <w:r>
        <w:rPr>
          <w:rFonts w:ascii="仿宋" w:hAnsi="仿宋" w:eastAsia="仿宋" w:cs="仿宋"/>
          <w:sz w:val="24"/>
          <w:szCs w:val="24"/>
        </w:rPr>
        <w:t xml:space="preserve"> </w:t>
      </w:r>
      <w:r>
        <w:rPr>
          <w:rFonts w:ascii="仿宋" w:hAnsi="仿宋" w:eastAsia="仿宋" w:cs="仿宋"/>
          <w:spacing w:val="-1"/>
          <w:sz w:val="24"/>
          <w:szCs w:val="24"/>
        </w:rPr>
        <w:t>子邮件之时视为送达；以传真方式送达的，发出传真之时视为送达；以邮寄方式送达的，</w:t>
      </w:r>
      <w:r>
        <w:rPr>
          <w:rFonts w:ascii="仿宋" w:hAnsi="仿宋" w:eastAsia="仿宋" w:cs="仿宋"/>
          <w:spacing w:val="9"/>
          <w:sz w:val="24"/>
          <w:szCs w:val="24"/>
        </w:rPr>
        <w:t xml:space="preserve"> </w:t>
      </w:r>
      <w:r>
        <w:rPr>
          <w:rFonts w:ascii="仿宋" w:hAnsi="仿宋" w:eastAsia="仿宋" w:cs="仿宋"/>
          <w:spacing w:val="-2"/>
          <w:sz w:val="24"/>
          <w:szCs w:val="24"/>
        </w:rPr>
        <w:t>邮件挂号寄出或者交邮之日之次日视为送达。</w:t>
      </w:r>
    </w:p>
    <w:p w14:paraId="4F0EC406">
      <w:pPr>
        <w:spacing w:before="38" w:line="221" w:lineRule="auto"/>
        <w:ind w:left="475"/>
        <w:outlineLvl w:val="0"/>
        <w:rPr>
          <w:rFonts w:ascii="仿宋" w:hAnsi="仿宋" w:eastAsia="仿宋" w:cs="仿宋"/>
          <w:sz w:val="24"/>
          <w:szCs w:val="24"/>
        </w:rPr>
      </w:pPr>
      <w:bookmarkStart w:id="156" w:name="_Toc26360"/>
      <w:r>
        <w:rPr>
          <w:rFonts w:ascii="仿宋" w:hAnsi="仿宋" w:eastAsia="仿宋" w:cs="仿宋"/>
          <w:b/>
          <w:bCs/>
          <w:spacing w:val="-6"/>
          <w:sz w:val="24"/>
          <w:szCs w:val="24"/>
        </w:rPr>
        <w:t>2.19</w:t>
      </w:r>
      <w:r>
        <w:rPr>
          <w:rFonts w:ascii="仿宋" w:hAnsi="仿宋" w:eastAsia="仿宋" w:cs="仿宋"/>
          <w:spacing w:val="22"/>
          <w:sz w:val="24"/>
          <w:szCs w:val="24"/>
        </w:rPr>
        <w:t xml:space="preserve"> </w:t>
      </w:r>
      <w:r>
        <w:rPr>
          <w:rFonts w:ascii="仿宋" w:hAnsi="仿宋" w:eastAsia="仿宋" w:cs="仿宋"/>
          <w:b/>
          <w:bCs/>
          <w:spacing w:val="-6"/>
          <w:sz w:val="24"/>
          <w:szCs w:val="24"/>
        </w:rPr>
        <w:t>计量单位</w:t>
      </w:r>
      <w:bookmarkEnd w:id="156"/>
    </w:p>
    <w:p w14:paraId="7FBE31A3">
      <w:pPr>
        <w:spacing w:before="274" w:line="221" w:lineRule="auto"/>
        <w:ind w:left="491"/>
        <w:rPr>
          <w:rFonts w:ascii="仿宋" w:hAnsi="仿宋" w:eastAsia="仿宋" w:cs="仿宋"/>
          <w:sz w:val="24"/>
          <w:szCs w:val="24"/>
        </w:rPr>
      </w:pPr>
      <w:r>
        <w:rPr>
          <w:rFonts w:ascii="仿宋" w:hAnsi="仿宋" w:eastAsia="仿宋" w:cs="仿宋"/>
          <w:spacing w:val="-1"/>
          <w:sz w:val="24"/>
          <w:szCs w:val="24"/>
        </w:rPr>
        <w:t>除技术规范中另有规定外,合同的计量单位均使用国家法定计量单位。</w:t>
      </w:r>
    </w:p>
    <w:p w14:paraId="3E0F9C43">
      <w:pPr>
        <w:spacing w:before="273" w:line="222" w:lineRule="auto"/>
        <w:ind w:left="475"/>
        <w:outlineLvl w:val="0"/>
        <w:rPr>
          <w:rFonts w:ascii="仿宋" w:hAnsi="仿宋" w:eastAsia="仿宋" w:cs="仿宋"/>
          <w:sz w:val="24"/>
          <w:szCs w:val="24"/>
        </w:rPr>
      </w:pPr>
      <w:bookmarkStart w:id="157" w:name="_Toc31366"/>
      <w:r>
        <w:rPr>
          <w:rFonts w:ascii="仿宋" w:hAnsi="仿宋" w:eastAsia="仿宋" w:cs="仿宋"/>
          <w:b/>
          <w:bCs/>
          <w:spacing w:val="-3"/>
          <w:sz w:val="24"/>
          <w:szCs w:val="24"/>
        </w:rPr>
        <w:t>2.20</w:t>
      </w:r>
      <w:r>
        <w:rPr>
          <w:rFonts w:ascii="仿宋" w:hAnsi="仿宋" w:eastAsia="仿宋" w:cs="仿宋"/>
          <w:spacing w:val="-3"/>
          <w:sz w:val="24"/>
          <w:szCs w:val="24"/>
        </w:rPr>
        <w:t xml:space="preserve"> </w:t>
      </w:r>
      <w:r>
        <w:rPr>
          <w:rFonts w:ascii="仿宋" w:hAnsi="仿宋" w:eastAsia="仿宋" w:cs="仿宋"/>
          <w:b/>
          <w:bCs/>
          <w:spacing w:val="-3"/>
          <w:sz w:val="24"/>
          <w:szCs w:val="24"/>
        </w:rPr>
        <w:t>合同使用的文字和适用的法律</w:t>
      </w:r>
      <w:bookmarkEnd w:id="157"/>
    </w:p>
    <w:p w14:paraId="5B933762">
      <w:pPr>
        <w:spacing w:before="271" w:line="222" w:lineRule="auto"/>
        <w:ind w:left="475"/>
        <w:rPr>
          <w:rFonts w:ascii="仿宋" w:hAnsi="仿宋" w:eastAsia="仿宋" w:cs="仿宋"/>
          <w:sz w:val="24"/>
          <w:szCs w:val="24"/>
        </w:rPr>
      </w:pPr>
      <w:r>
        <w:rPr>
          <w:rFonts w:ascii="仿宋" w:hAnsi="仿宋" w:eastAsia="仿宋" w:cs="仿宋"/>
          <w:spacing w:val="-1"/>
          <w:sz w:val="24"/>
          <w:szCs w:val="24"/>
        </w:rPr>
        <w:t>2.20.1 合同使用汉语书就、变更和解释；</w:t>
      </w:r>
    </w:p>
    <w:p w14:paraId="7B02C2E9">
      <w:pPr>
        <w:spacing w:before="272" w:line="222" w:lineRule="auto"/>
        <w:ind w:left="475"/>
        <w:rPr>
          <w:rFonts w:ascii="仿宋" w:hAnsi="仿宋" w:eastAsia="仿宋" w:cs="仿宋"/>
          <w:sz w:val="24"/>
          <w:szCs w:val="24"/>
        </w:rPr>
      </w:pPr>
      <w:r>
        <w:rPr>
          <w:rFonts w:ascii="仿宋" w:hAnsi="仿宋" w:eastAsia="仿宋" w:cs="仿宋"/>
          <w:spacing w:val="-1"/>
          <w:sz w:val="24"/>
          <w:szCs w:val="24"/>
        </w:rPr>
        <w:t>2.20.2 合同适用中华人民共和国法律。</w:t>
      </w:r>
    </w:p>
    <w:p w14:paraId="1DDA93A5">
      <w:pPr>
        <w:spacing w:before="271" w:line="221" w:lineRule="auto"/>
        <w:ind w:left="475"/>
        <w:outlineLvl w:val="0"/>
        <w:rPr>
          <w:rFonts w:ascii="仿宋" w:hAnsi="仿宋" w:eastAsia="仿宋" w:cs="仿宋"/>
          <w:sz w:val="24"/>
          <w:szCs w:val="24"/>
        </w:rPr>
      </w:pPr>
      <w:bookmarkStart w:id="158" w:name="_Toc19361"/>
      <w:r>
        <w:rPr>
          <w:rFonts w:ascii="仿宋" w:hAnsi="仿宋" w:eastAsia="仿宋" w:cs="仿宋"/>
          <w:b/>
          <w:bCs/>
          <w:spacing w:val="-6"/>
          <w:sz w:val="24"/>
          <w:szCs w:val="24"/>
        </w:rPr>
        <w:t>2.21</w:t>
      </w:r>
      <w:r>
        <w:rPr>
          <w:rFonts w:ascii="仿宋" w:hAnsi="仿宋" w:eastAsia="仿宋" w:cs="仿宋"/>
          <w:spacing w:val="28"/>
          <w:sz w:val="24"/>
          <w:szCs w:val="24"/>
        </w:rPr>
        <w:t xml:space="preserve"> </w:t>
      </w:r>
      <w:r>
        <w:rPr>
          <w:rFonts w:ascii="仿宋" w:hAnsi="仿宋" w:eastAsia="仿宋" w:cs="仿宋"/>
          <w:b/>
          <w:bCs/>
          <w:spacing w:val="-6"/>
          <w:sz w:val="24"/>
          <w:szCs w:val="24"/>
        </w:rPr>
        <w:t>履约保证金</w:t>
      </w:r>
      <w:bookmarkEnd w:id="158"/>
    </w:p>
    <w:p w14:paraId="47B0FE3D">
      <w:pPr>
        <w:spacing w:before="272" w:line="415" w:lineRule="auto"/>
        <w:ind w:right="107" w:firstLine="474"/>
        <w:rPr>
          <w:rFonts w:ascii="仿宋" w:hAnsi="仿宋" w:eastAsia="仿宋" w:cs="仿宋"/>
          <w:sz w:val="24"/>
          <w:szCs w:val="24"/>
        </w:rPr>
      </w:pPr>
      <w:r>
        <w:rPr>
          <w:rFonts w:ascii="仿宋" w:hAnsi="仿宋" w:eastAsia="仿宋" w:cs="仿宋"/>
          <w:spacing w:val="1"/>
          <w:sz w:val="24"/>
          <w:szCs w:val="24"/>
        </w:rPr>
        <w:t>2.21.1 采购文件要求乙方提交履约保证金的，乙方应按</w:t>
      </w:r>
      <w:r>
        <w:rPr>
          <w:rFonts w:ascii="仿宋" w:hAnsi="仿宋" w:eastAsia="仿宋" w:cs="仿宋"/>
          <w:b/>
          <w:bCs/>
          <w:i/>
          <w:iCs/>
          <w:spacing w:val="1"/>
          <w:sz w:val="25"/>
          <w:szCs w:val="25"/>
          <w:u w:val="single" w:color="auto"/>
        </w:rPr>
        <w:t>合</w:t>
      </w:r>
      <w:r>
        <w:rPr>
          <w:rFonts w:ascii="仿宋" w:hAnsi="仿宋" w:eastAsia="仿宋" w:cs="仿宋"/>
          <w:b/>
          <w:bCs/>
          <w:i/>
          <w:iCs/>
          <w:sz w:val="25"/>
          <w:szCs w:val="25"/>
          <w:u w:val="single" w:color="auto"/>
        </w:rPr>
        <w:t>同专用条款</w:t>
      </w:r>
      <w:r>
        <w:rPr>
          <w:rFonts w:ascii="仿宋" w:hAnsi="仿宋" w:eastAsia="仿宋" w:cs="仿宋"/>
          <w:sz w:val="24"/>
          <w:szCs w:val="24"/>
        </w:rPr>
        <w:t xml:space="preserve">约定的方式， </w:t>
      </w:r>
      <w:r>
        <w:rPr>
          <w:rFonts w:ascii="仿宋" w:hAnsi="仿宋" w:eastAsia="仿宋" w:cs="仿宋"/>
          <w:spacing w:val="-1"/>
          <w:sz w:val="24"/>
          <w:szCs w:val="24"/>
        </w:rPr>
        <w:t>以支票、汇票、本票或者金融机构、担保机构出具的保函等非现金形式，提交不超过合同</w:t>
      </w:r>
      <w:r>
        <w:rPr>
          <w:rFonts w:ascii="仿宋" w:hAnsi="仿宋" w:eastAsia="仿宋" w:cs="仿宋"/>
          <w:spacing w:val="18"/>
          <w:sz w:val="24"/>
          <w:szCs w:val="24"/>
        </w:rPr>
        <w:t xml:space="preserve"> </w:t>
      </w:r>
      <w:r>
        <w:rPr>
          <w:rFonts w:ascii="仿宋" w:hAnsi="仿宋" w:eastAsia="仿宋" w:cs="仿宋"/>
          <w:spacing w:val="-4"/>
          <w:sz w:val="24"/>
          <w:szCs w:val="24"/>
        </w:rPr>
        <w:t>价</w:t>
      </w:r>
      <w:r>
        <w:rPr>
          <w:rFonts w:ascii="仿宋" w:hAnsi="仿宋" w:eastAsia="仿宋" w:cs="仿宋"/>
          <w:spacing w:val="-34"/>
          <w:sz w:val="24"/>
          <w:szCs w:val="24"/>
        </w:rPr>
        <w:t xml:space="preserve"> </w:t>
      </w:r>
      <w:r>
        <w:rPr>
          <w:rFonts w:ascii="仿宋" w:hAnsi="仿宋" w:eastAsia="仿宋" w:cs="仿宋"/>
          <w:spacing w:val="-4"/>
          <w:sz w:val="24"/>
          <w:szCs w:val="24"/>
        </w:rPr>
        <w:t>10%的履约保证金；</w:t>
      </w:r>
    </w:p>
    <w:p w14:paraId="3C1CD82D">
      <w:pPr>
        <w:spacing w:before="39" w:line="415" w:lineRule="auto"/>
        <w:ind w:right="107" w:firstLine="475"/>
        <w:jc w:val="both"/>
        <w:rPr>
          <w:rFonts w:ascii="仿宋" w:hAnsi="仿宋" w:eastAsia="仿宋" w:cs="仿宋"/>
          <w:sz w:val="24"/>
          <w:szCs w:val="24"/>
        </w:rPr>
      </w:pPr>
      <w:r>
        <w:rPr>
          <w:rFonts w:ascii="仿宋" w:hAnsi="仿宋" w:eastAsia="仿宋" w:cs="仿宋"/>
          <w:spacing w:val="4"/>
          <w:sz w:val="24"/>
          <w:szCs w:val="24"/>
        </w:rPr>
        <w:t>2.21.2  履约保证金在</w:t>
      </w:r>
      <w:r>
        <w:rPr>
          <w:rFonts w:ascii="仿宋" w:hAnsi="仿宋" w:eastAsia="仿宋" w:cs="仿宋"/>
          <w:b/>
          <w:bCs/>
          <w:i/>
          <w:iCs/>
          <w:spacing w:val="4"/>
          <w:sz w:val="25"/>
          <w:szCs w:val="25"/>
          <w:u w:val="single" w:color="auto"/>
        </w:rPr>
        <w:t>合同专用条款</w:t>
      </w:r>
      <w:r>
        <w:rPr>
          <w:rFonts w:ascii="仿宋" w:hAnsi="仿宋" w:eastAsia="仿宋" w:cs="仿宋"/>
          <w:spacing w:val="4"/>
          <w:sz w:val="24"/>
          <w:szCs w:val="24"/>
        </w:rPr>
        <w:t>约定期间内或</w:t>
      </w:r>
      <w:r>
        <w:rPr>
          <w:rFonts w:ascii="仿宋" w:hAnsi="仿宋" w:eastAsia="仿宋" w:cs="仿宋"/>
          <w:spacing w:val="3"/>
          <w:sz w:val="24"/>
          <w:szCs w:val="24"/>
        </w:rPr>
        <w:t>者货物质量保证期内不予退还或</w:t>
      </w:r>
      <w:r>
        <w:rPr>
          <w:rFonts w:ascii="仿宋" w:hAnsi="仿宋" w:eastAsia="仿宋" w:cs="仿宋"/>
          <w:sz w:val="24"/>
          <w:szCs w:val="24"/>
        </w:rPr>
        <w:t xml:space="preserve"> </w:t>
      </w:r>
      <w:r>
        <w:rPr>
          <w:rFonts w:ascii="仿宋" w:hAnsi="仿宋" w:eastAsia="仿宋" w:cs="仿宋"/>
          <w:spacing w:val="-1"/>
          <w:sz w:val="24"/>
          <w:szCs w:val="24"/>
        </w:rPr>
        <w:t>者应完全有效，前述约定期间届满或者货物质量保证期届满之日起</w:t>
      </w:r>
      <w:r>
        <w:rPr>
          <w:rFonts w:ascii="仿宋" w:hAnsi="仿宋" w:eastAsia="仿宋" w:cs="仿宋"/>
          <w:spacing w:val="-1"/>
          <w:sz w:val="24"/>
          <w:szCs w:val="24"/>
          <w:u w:val="single" w:color="auto"/>
        </w:rPr>
        <w:t xml:space="preserve">    </w:t>
      </w:r>
      <w:r>
        <w:rPr>
          <w:rFonts w:ascii="仿宋" w:hAnsi="仿宋" w:eastAsia="仿宋" w:cs="仿宋"/>
          <w:spacing w:val="-99"/>
          <w:sz w:val="24"/>
          <w:szCs w:val="24"/>
        </w:rPr>
        <w:t xml:space="preserve"> </w:t>
      </w:r>
      <w:r>
        <w:rPr>
          <w:rFonts w:ascii="仿宋" w:hAnsi="仿宋" w:eastAsia="仿宋" w:cs="仿宋"/>
          <w:spacing w:val="-1"/>
          <w:sz w:val="24"/>
          <w:szCs w:val="24"/>
        </w:rPr>
        <w:t>个工作日内，甲方</w:t>
      </w:r>
      <w:r>
        <w:rPr>
          <w:rFonts w:ascii="仿宋" w:hAnsi="仿宋" w:eastAsia="仿宋" w:cs="仿宋"/>
          <w:sz w:val="24"/>
          <w:szCs w:val="24"/>
        </w:rPr>
        <w:t xml:space="preserve"> </w:t>
      </w:r>
      <w:r>
        <w:rPr>
          <w:rFonts w:ascii="仿宋" w:hAnsi="仿宋" w:eastAsia="仿宋" w:cs="仿宋"/>
          <w:spacing w:val="-2"/>
          <w:sz w:val="24"/>
          <w:szCs w:val="24"/>
        </w:rPr>
        <w:t>应将履约保证金退还乙方；</w:t>
      </w:r>
    </w:p>
    <w:p w14:paraId="1F47FA40">
      <w:pPr>
        <w:spacing w:before="38" w:line="221" w:lineRule="auto"/>
        <w:ind w:left="475"/>
        <w:rPr>
          <w:rFonts w:ascii="仿宋" w:hAnsi="仿宋" w:eastAsia="仿宋" w:cs="仿宋"/>
          <w:sz w:val="24"/>
          <w:szCs w:val="24"/>
        </w:rPr>
      </w:pPr>
      <w:r>
        <w:rPr>
          <w:rFonts w:ascii="仿宋" w:hAnsi="仿宋" w:eastAsia="仿宋" w:cs="仿宋"/>
          <w:spacing w:val="3"/>
          <w:sz w:val="24"/>
          <w:szCs w:val="24"/>
        </w:rPr>
        <w:t>2.21.3 如果乙方不履行合同，履约保证金不予退</w:t>
      </w:r>
      <w:r>
        <w:rPr>
          <w:rFonts w:ascii="仿宋" w:hAnsi="仿宋" w:eastAsia="仿宋" w:cs="仿宋"/>
          <w:spacing w:val="2"/>
          <w:sz w:val="24"/>
          <w:szCs w:val="24"/>
        </w:rPr>
        <w:t>还；如果乙方未能按合同约定全面</w:t>
      </w:r>
    </w:p>
    <w:p w14:paraId="1F9378F8">
      <w:pPr>
        <w:spacing w:line="221" w:lineRule="auto"/>
        <w:rPr>
          <w:rFonts w:ascii="仿宋" w:hAnsi="仿宋" w:eastAsia="仿宋" w:cs="仿宋"/>
          <w:sz w:val="24"/>
          <w:szCs w:val="24"/>
        </w:rPr>
        <w:sectPr>
          <w:footerReference r:id="rId55" w:type="default"/>
          <w:pgSz w:w="11905" w:h="16838"/>
          <w:pgMar w:top="1429" w:right="1134" w:bottom="1678" w:left="1145" w:header="0" w:footer="992" w:gutter="0"/>
          <w:pgNumType w:fmt="decimal"/>
          <w:cols w:space="0" w:num="1"/>
          <w:docGrid w:linePitch="0" w:charSpace="0"/>
        </w:sectPr>
      </w:pPr>
    </w:p>
    <w:p w14:paraId="318ABE06">
      <w:pPr>
        <w:spacing w:before="78" w:line="415" w:lineRule="auto"/>
        <w:ind w:left="1" w:hanging="1"/>
        <w:rPr>
          <w:rFonts w:ascii="仿宋" w:hAnsi="仿宋" w:eastAsia="仿宋" w:cs="仿宋"/>
          <w:sz w:val="24"/>
          <w:szCs w:val="24"/>
        </w:rPr>
      </w:pPr>
      <w:r>
        <w:rPr>
          <w:rFonts w:ascii="仿宋" w:hAnsi="仿宋" w:eastAsia="仿宋" w:cs="仿宋"/>
          <w:spacing w:val="-1"/>
          <w:sz w:val="24"/>
          <w:szCs w:val="24"/>
        </w:rPr>
        <w:t>履行义务，那么甲方有权从履约保证金中取得补偿或赔偿，同时不影响甲方要求乙方承担</w:t>
      </w:r>
      <w:r>
        <w:rPr>
          <w:rFonts w:ascii="仿宋" w:hAnsi="仿宋" w:eastAsia="仿宋" w:cs="仿宋"/>
          <w:spacing w:val="14"/>
          <w:sz w:val="24"/>
          <w:szCs w:val="24"/>
        </w:rPr>
        <w:t xml:space="preserve"> </w:t>
      </w:r>
      <w:r>
        <w:rPr>
          <w:rFonts w:ascii="仿宋" w:hAnsi="仿宋" w:eastAsia="仿宋" w:cs="仿宋"/>
          <w:spacing w:val="-2"/>
          <w:sz w:val="24"/>
          <w:szCs w:val="24"/>
        </w:rPr>
        <w:t>合同约定的超过履约保证金的违约责任的权利。</w:t>
      </w:r>
    </w:p>
    <w:p w14:paraId="54028907">
      <w:pPr>
        <w:spacing w:before="40" w:line="222" w:lineRule="auto"/>
        <w:ind w:left="470"/>
        <w:outlineLvl w:val="0"/>
        <w:rPr>
          <w:rFonts w:ascii="仿宋" w:hAnsi="仿宋" w:eastAsia="仿宋" w:cs="仿宋"/>
          <w:sz w:val="24"/>
          <w:szCs w:val="24"/>
        </w:rPr>
      </w:pPr>
      <w:bookmarkStart w:id="159" w:name="_Toc13679"/>
      <w:r>
        <w:rPr>
          <w:rFonts w:ascii="仿宋" w:hAnsi="仿宋" w:eastAsia="仿宋" w:cs="仿宋"/>
          <w:b/>
          <w:bCs/>
          <w:spacing w:val="-6"/>
          <w:sz w:val="24"/>
          <w:szCs w:val="24"/>
        </w:rPr>
        <w:t>2.22</w:t>
      </w:r>
      <w:r>
        <w:rPr>
          <w:rFonts w:ascii="仿宋" w:hAnsi="仿宋" w:eastAsia="仿宋" w:cs="仿宋"/>
          <w:spacing w:val="22"/>
          <w:sz w:val="24"/>
          <w:szCs w:val="24"/>
        </w:rPr>
        <w:t xml:space="preserve"> </w:t>
      </w:r>
      <w:r>
        <w:rPr>
          <w:rFonts w:ascii="仿宋" w:hAnsi="仿宋" w:eastAsia="仿宋" w:cs="仿宋"/>
          <w:b/>
          <w:bCs/>
          <w:spacing w:val="-6"/>
          <w:sz w:val="24"/>
          <w:szCs w:val="24"/>
        </w:rPr>
        <w:t>合同份数</w:t>
      </w:r>
      <w:bookmarkEnd w:id="159"/>
    </w:p>
    <w:p w14:paraId="47F412F6">
      <w:pPr>
        <w:spacing w:before="273" w:line="215" w:lineRule="auto"/>
        <w:ind w:left="481"/>
        <w:rPr>
          <w:rFonts w:ascii="仿宋" w:hAnsi="仿宋" w:eastAsia="仿宋" w:cs="仿宋"/>
          <w:sz w:val="24"/>
          <w:szCs w:val="24"/>
        </w:rPr>
      </w:pPr>
      <w:r>
        <w:rPr>
          <w:rFonts w:ascii="仿宋" w:hAnsi="仿宋" w:eastAsia="仿宋" w:cs="仿宋"/>
          <w:spacing w:val="-4"/>
          <w:sz w:val="24"/>
          <w:szCs w:val="24"/>
        </w:rPr>
        <w:t>合同份数按</w:t>
      </w:r>
      <w:r>
        <w:rPr>
          <w:rFonts w:ascii="仿宋" w:hAnsi="仿宋" w:eastAsia="仿宋" w:cs="仿宋"/>
          <w:b/>
          <w:bCs/>
          <w:i/>
          <w:iCs/>
          <w:spacing w:val="-4"/>
          <w:sz w:val="25"/>
          <w:szCs w:val="25"/>
          <w:u w:val="single" w:color="auto"/>
        </w:rPr>
        <w:t>合同专用条款</w:t>
      </w:r>
      <w:r>
        <w:rPr>
          <w:rFonts w:ascii="仿宋" w:hAnsi="仿宋" w:eastAsia="仿宋" w:cs="仿宋"/>
          <w:spacing w:val="-4"/>
          <w:sz w:val="24"/>
          <w:szCs w:val="24"/>
        </w:rPr>
        <w:t>规定，每份均具有同等法律效力。</w:t>
      </w:r>
    </w:p>
    <w:p w14:paraId="77945758">
      <w:pPr>
        <w:spacing w:line="215" w:lineRule="auto"/>
        <w:rPr>
          <w:rFonts w:ascii="仿宋" w:hAnsi="仿宋" w:eastAsia="仿宋" w:cs="仿宋"/>
          <w:sz w:val="24"/>
          <w:szCs w:val="24"/>
        </w:rPr>
        <w:sectPr>
          <w:footerReference r:id="rId56" w:type="default"/>
          <w:pgSz w:w="11905" w:h="16838"/>
          <w:pgMar w:top="1429" w:right="1134" w:bottom="1678" w:left="1145" w:header="0" w:footer="992" w:gutter="0"/>
          <w:pgNumType w:fmt="decimal"/>
          <w:cols w:space="0" w:num="1"/>
          <w:docGrid w:linePitch="0" w:charSpace="0"/>
        </w:sectPr>
      </w:pPr>
    </w:p>
    <w:p w14:paraId="5286484A">
      <w:pPr>
        <w:spacing w:before="78" w:line="222" w:lineRule="auto"/>
        <w:ind w:left="3410" w:leftChars="0"/>
        <w:outlineLvl w:val="0"/>
        <w:rPr>
          <w:rFonts w:ascii="仿宋" w:hAnsi="仿宋" w:eastAsia="仿宋" w:cs="仿宋"/>
          <w:sz w:val="24"/>
          <w:szCs w:val="24"/>
        </w:rPr>
      </w:pPr>
      <w:bookmarkStart w:id="160" w:name="_Toc8019"/>
      <w:r>
        <w:rPr>
          <w:rFonts w:ascii="仿宋" w:hAnsi="仿宋" w:eastAsia="仿宋" w:cs="仿宋"/>
          <w:b/>
          <w:bCs/>
          <w:spacing w:val="-7"/>
          <w:sz w:val="24"/>
          <w:szCs w:val="24"/>
        </w:rPr>
        <w:t>第三部分</w:t>
      </w:r>
      <w:r>
        <w:rPr>
          <w:rFonts w:ascii="仿宋" w:hAnsi="仿宋" w:eastAsia="仿宋" w:cs="仿宋"/>
          <w:spacing w:val="13"/>
          <w:sz w:val="24"/>
          <w:szCs w:val="24"/>
        </w:rPr>
        <w:t xml:space="preserve">  </w:t>
      </w:r>
      <w:r>
        <w:rPr>
          <w:rFonts w:ascii="仿宋" w:hAnsi="仿宋" w:eastAsia="仿宋" w:cs="仿宋"/>
          <w:b/>
          <w:bCs/>
          <w:spacing w:val="-7"/>
          <w:sz w:val="24"/>
          <w:szCs w:val="24"/>
        </w:rPr>
        <w:t>合同专用条款</w:t>
      </w:r>
      <w:bookmarkEnd w:id="160"/>
    </w:p>
    <w:p w14:paraId="52461242">
      <w:pPr>
        <w:spacing w:before="268" w:line="369" w:lineRule="auto"/>
        <w:ind w:left="50" w:firstLine="478"/>
        <w:jc w:val="both"/>
        <w:rPr>
          <w:rFonts w:ascii="仿宋" w:hAnsi="仿宋" w:eastAsia="仿宋" w:cs="仿宋"/>
          <w:sz w:val="24"/>
          <w:szCs w:val="24"/>
        </w:rPr>
      </w:pPr>
      <w:r>
        <w:rPr>
          <w:rFonts w:ascii="仿宋" w:hAnsi="仿宋" w:eastAsia="仿宋" w:cs="仿宋"/>
          <w:spacing w:val="-1"/>
          <w:sz w:val="24"/>
          <w:szCs w:val="24"/>
        </w:rPr>
        <w:t>本部分是对前两部分的补充和修改，如果前两部分和本部分的约定不一致，应以本部</w:t>
      </w:r>
      <w:r>
        <w:rPr>
          <w:rFonts w:ascii="仿宋" w:hAnsi="仿宋" w:eastAsia="仿宋" w:cs="仿宋"/>
          <w:spacing w:val="16"/>
          <w:sz w:val="24"/>
          <w:szCs w:val="24"/>
        </w:rPr>
        <w:t xml:space="preserve"> </w:t>
      </w:r>
      <w:r>
        <w:rPr>
          <w:rFonts w:ascii="仿宋" w:hAnsi="仿宋" w:eastAsia="仿宋" w:cs="仿宋"/>
          <w:spacing w:val="-1"/>
          <w:sz w:val="24"/>
          <w:szCs w:val="24"/>
        </w:rPr>
        <w:t>分的约定为准。本部分的条款号应与前两部分的条款号保持对应；与前两部分无对应关系</w:t>
      </w:r>
      <w:r>
        <w:rPr>
          <w:rFonts w:ascii="仿宋" w:hAnsi="仿宋" w:eastAsia="仿宋" w:cs="仿宋"/>
          <w:spacing w:val="16"/>
          <w:sz w:val="24"/>
          <w:szCs w:val="24"/>
        </w:rPr>
        <w:t xml:space="preserve"> </w:t>
      </w:r>
      <w:r>
        <w:rPr>
          <w:rFonts w:ascii="仿宋" w:hAnsi="仿宋" w:eastAsia="仿宋" w:cs="仿宋"/>
          <w:spacing w:val="-2"/>
          <w:sz w:val="24"/>
          <w:szCs w:val="24"/>
        </w:rPr>
        <w:t>的内容可另行编制条款号。</w:t>
      </w:r>
    </w:p>
    <w:tbl>
      <w:tblPr>
        <w:tblStyle w:val="13"/>
        <w:tblW w:w="9294"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05"/>
        <w:gridCol w:w="7889"/>
      </w:tblGrid>
      <w:tr w14:paraId="170D4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405" w:type="dxa"/>
            <w:tcBorders>
              <w:left w:val="single" w:color="000000" w:sz="2" w:space="0"/>
            </w:tcBorders>
            <w:vAlign w:val="top"/>
          </w:tcPr>
          <w:p w14:paraId="367B51A3">
            <w:pPr>
              <w:spacing w:before="246" w:line="223" w:lineRule="auto"/>
              <w:ind w:left="357"/>
              <w:rPr>
                <w:rFonts w:ascii="仿宋" w:hAnsi="仿宋" w:eastAsia="仿宋" w:cs="仿宋"/>
                <w:sz w:val="24"/>
                <w:szCs w:val="24"/>
              </w:rPr>
            </w:pPr>
            <w:r>
              <w:rPr>
                <w:rFonts w:ascii="仿宋" w:hAnsi="仿宋" w:eastAsia="仿宋" w:cs="仿宋"/>
                <w:b/>
                <w:bCs/>
                <w:spacing w:val="-8"/>
                <w:sz w:val="24"/>
                <w:szCs w:val="24"/>
              </w:rPr>
              <w:t>条款号</w:t>
            </w:r>
          </w:p>
        </w:tc>
        <w:tc>
          <w:tcPr>
            <w:tcW w:w="7889" w:type="dxa"/>
            <w:vAlign w:val="top"/>
          </w:tcPr>
          <w:p w14:paraId="6148D472">
            <w:pPr>
              <w:spacing w:before="247" w:line="222" w:lineRule="auto"/>
              <w:ind w:left="3473"/>
              <w:rPr>
                <w:rFonts w:ascii="仿宋" w:hAnsi="仿宋" w:eastAsia="仿宋" w:cs="仿宋"/>
                <w:sz w:val="24"/>
                <w:szCs w:val="24"/>
              </w:rPr>
            </w:pPr>
            <w:r>
              <w:rPr>
                <w:rFonts w:ascii="仿宋" w:hAnsi="仿宋" w:eastAsia="仿宋" w:cs="仿宋"/>
                <w:b/>
                <w:bCs/>
                <w:spacing w:val="-7"/>
                <w:sz w:val="24"/>
                <w:szCs w:val="24"/>
              </w:rPr>
              <w:t>约定内容</w:t>
            </w:r>
          </w:p>
        </w:tc>
      </w:tr>
      <w:tr w14:paraId="305DA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1405" w:type="dxa"/>
            <w:tcBorders>
              <w:left w:val="single" w:color="000000" w:sz="2" w:space="0"/>
            </w:tcBorders>
            <w:vAlign w:val="top"/>
          </w:tcPr>
          <w:p w14:paraId="0FF7203B">
            <w:pPr>
              <w:pStyle w:val="14"/>
            </w:pPr>
          </w:p>
        </w:tc>
        <w:tc>
          <w:tcPr>
            <w:tcW w:w="7889" w:type="dxa"/>
            <w:vAlign w:val="top"/>
          </w:tcPr>
          <w:p w14:paraId="1F073A5F">
            <w:pPr>
              <w:pStyle w:val="14"/>
            </w:pPr>
          </w:p>
        </w:tc>
      </w:tr>
      <w:tr w14:paraId="6C8ECB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1405" w:type="dxa"/>
            <w:tcBorders>
              <w:left w:val="single" w:color="000000" w:sz="2" w:space="0"/>
            </w:tcBorders>
            <w:vAlign w:val="top"/>
          </w:tcPr>
          <w:p w14:paraId="456A89A9">
            <w:pPr>
              <w:pStyle w:val="14"/>
            </w:pPr>
          </w:p>
        </w:tc>
        <w:tc>
          <w:tcPr>
            <w:tcW w:w="7889" w:type="dxa"/>
            <w:vAlign w:val="top"/>
          </w:tcPr>
          <w:p w14:paraId="3AEA8B3D">
            <w:pPr>
              <w:pStyle w:val="14"/>
            </w:pPr>
          </w:p>
        </w:tc>
      </w:tr>
      <w:tr w14:paraId="70B1C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1405" w:type="dxa"/>
            <w:tcBorders>
              <w:left w:val="single" w:color="000000" w:sz="2" w:space="0"/>
            </w:tcBorders>
            <w:vAlign w:val="top"/>
          </w:tcPr>
          <w:p w14:paraId="6AE1F023">
            <w:pPr>
              <w:pStyle w:val="14"/>
            </w:pPr>
          </w:p>
        </w:tc>
        <w:tc>
          <w:tcPr>
            <w:tcW w:w="7889" w:type="dxa"/>
            <w:vAlign w:val="top"/>
          </w:tcPr>
          <w:p w14:paraId="09262154">
            <w:pPr>
              <w:pStyle w:val="14"/>
            </w:pPr>
          </w:p>
        </w:tc>
      </w:tr>
      <w:tr w14:paraId="0CA6C4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1405" w:type="dxa"/>
            <w:tcBorders>
              <w:left w:val="single" w:color="000000" w:sz="2" w:space="0"/>
            </w:tcBorders>
            <w:vAlign w:val="top"/>
          </w:tcPr>
          <w:p w14:paraId="665040E1">
            <w:pPr>
              <w:pStyle w:val="14"/>
            </w:pPr>
          </w:p>
        </w:tc>
        <w:tc>
          <w:tcPr>
            <w:tcW w:w="7889" w:type="dxa"/>
            <w:vAlign w:val="top"/>
          </w:tcPr>
          <w:p w14:paraId="2F024A4E">
            <w:pPr>
              <w:pStyle w:val="14"/>
            </w:pPr>
          </w:p>
        </w:tc>
      </w:tr>
      <w:tr w14:paraId="2EBA6D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1405" w:type="dxa"/>
            <w:tcBorders>
              <w:left w:val="single" w:color="000000" w:sz="2" w:space="0"/>
            </w:tcBorders>
            <w:vAlign w:val="top"/>
          </w:tcPr>
          <w:p w14:paraId="493FBF5D">
            <w:pPr>
              <w:pStyle w:val="14"/>
            </w:pPr>
          </w:p>
        </w:tc>
        <w:tc>
          <w:tcPr>
            <w:tcW w:w="7889" w:type="dxa"/>
            <w:vAlign w:val="top"/>
          </w:tcPr>
          <w:p w14:paraId="2A5BE446">
            <w:pPr>
              <w:pStyle w:val="14"/>
            </w:pPr>
          </w:p>
        </w:tc>
      </w:tr>
      <w:tr w14:paraId="6C76DA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1405" w:type="dxa"/>
            <w:tcBorders>
              <w:left w:val="single" w:color="000000" w:sz="2" w:space="0"/>
            </w:tcBorders>
            <w:vAlign w:val="top"/>
          </w:tcPr>
          <w:p w14:paraId="2C484F6E">
            <w:pPr>
              <w:pStyle w:val="14"/>
            </w:pPr>
          </w:p>
        </w:tc>
        <w:tc>
          <w:tcPr>
            <w:tcW w:w="7889" w:type="dxa"/>
            <w:vAlign w:val="top"/>
          </w:tcPr>
          <w:p w14:paraId="1CFBC914">
            <w:pPr>
              <w:pStyle w:val="14"/>
            </w:pPr>
          </w:p>
        </w:tc>
      </w:tr>
      <w:tr w14:paraId="6C3C33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1405" w:type="dxa"/>
            <w:tcBorders>
              <w:left w:val="single" w:color="000000" w:sz="2" w:space="0"/>
            </w:tcBorders>
            <w:vAlign w:val="top"/>
          </w:tcPr>
          <w:p w14:paraId="0F8AD4A9">
            <w:pPr>
              <w:pStyle w:val="14"/>
            </w:pPr>
          </w:p>
        </w:tc>
        <w:tc>
          <w:tcPr>
            <w:tcW w:w="7889" w:type="dxa"/>
            <w:vAlign w:val="top"/>
          </w:tcPr>
          <w:p w14:paraId="5CEE400F">
            <w:pPr>
              <w:pStyle w:val="14"/>
            </w:pPr>
          </w:p>
        </w:tc>
      </w:tr>
      <w:tr w14:paraId="2E0DE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1405" w:type="dxa"/>
            <w:tcBorders>
              <w:left w:val="single" w:color="000000" w:sz="2" w:space="0"/>
            </w:tcBorders>
            <w:vAlign w:val="top"/>
          </w:tcPr>
          <w:p w14:paraId="1595C731">
            <w:pPr>
              <w:pStyle w:val="14"/>
            </w:pPr>
          </w:p>
        </w:tc>
        <w:tc>
          <w:tcPr>
            <w:tcW w:w="7889" w:type="dxa"/>
            <w:vAlign w:val="top"/>
          </w:tcPr>
          <w:p w14:paraId="79B1B27C">
            <w:pPr>
              <w:pStyle w:val="14"/>
            </w:pPr>
          </w:p>
        </w:tc>
      </w:tr>
      <w:tr w14:paraId="594642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1405" w:type="dxa"/>
            <w:tcBorders>
              <w:left w:val="single" w:color="000000" w:sz="2" w:space="0"/>
            </w:tcBorders>
            <w:vAlign w:val="top"/>
          </w:tcPr>
          <w:p w14:paraId="6AD9F257">
            <w:pPr>
              <w:pStyle w:val="14"/>
            </w:pPr>
          </w:p>
        </w:tc>
        <w:tc>
          <w:tcPr>
            <w:tcW w:w="7889" w:type="dxa"/>
            <w:vAlign w:val="top"/>
          </w:tcPr>
          <w:p w14:paraId="59A02566">
            <w:pPr>
              <w:pStyle w:val="14"/>
            </w:pPr>
          </w:p>
        </w:tc>
      </w:tr>
      <w:tr w14:paraId="5431B2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1405" w:type="dxa"/>
            <w:tcBorders>
              <w:left w:val="single" w:color="000000" w:sz="2" w:space="0"/>
            </w:tcBorders>
            <w:vAlign w:val="top"/>
          </w:tcPr>
          <w:p w14:paraId="60E6B69D">
            <w:pPr>
              <w:pStyle w:val="14"/>
            </w:pPr>
          </w:p>
        </w:tc>
        <w:tc>
          <w:tcPr>
            <w:tcW w:w="7889" w:type="dxa"/>
            <w:vAlign w:val="top"/>
          </w:tcPr>
          <w:p w14:paraId="1CC85382">
            <w:pPr>
              <w:pStyle w:val="14"/>
            </w:pPr>
          </w:p>
        </w:tc>
      </w:tr>
      <w:tr w14:paraId="5E096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405" w:type="dxa"/>
            <w:tcBorders>
              <w:left w:val="single" w:color="000000" w:sz="2" w:space="0"/>
            </w:tcBorders>
            <w:vAlign w:val="top"/>
          </w:tcPr>
          <w:p w14:paraId="212346ED">
            <w:pPr>
              <w:pStyle w:val="14"/>
            </w:pPr>
          </w:p>
        </w:tc>
        <w:tc>
          <w:tcPr>
            <w:tcW w:w="7889" w:type="dxa"/>
            <w:vAlign w:val="top"/>
          </w:tcPr>
          <w:p w14:paraId="22255324">
            <w:pPr>
              <w:pStyle w:val="14"/>
            </w:pPr>
          </w:p>
        </w:tc>
      </w:tr>
      <w:tr w14:paraId="1CEE95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405" w:type="dxa"/>
            <w:tcBorders>
              <w:left w:val="single" w:color="000000" w:sz="2" w:space="0"/>
            </w:tcBorders>
            <w:vAlign w:val="top"/>
          </w:tcPr>
          <w:p w14:paraId="6EB37DD7">
            <w:pPr>
              <w:pStyle w:val="14"/>
            </w:pPr>
          </w:p>
        </w:tc>
        <w:tc>
          <w:tcPr>
            <w:tcW w:w="7889" w:type="dxa"/>
            <w:vAlign w:val="top"/>
          </w:tcPr>
          <w:p w14:paraId="1974DEEB">
            <w:pPr>
              <w:pStyle w:val="14"/>
            </w:pPr>
          </w:p>
        </w:tc>
      </w:tr>
    </w:tbl>
    <w:p w14:paraId="4E048DBE">
      <w:pPr>
        <w:rPr>
          <w:rFonts w:ascii="Arial"/>
          <w:sz w:val="21"/>
        </w:rPr>
      </w:pPr>
    </w:p>
    <w:p w14:paraId="0948F97D">
      <w:pPr>
        <w:rPr>
          <w:rFonts w:ascii="Arial"/>
          <w:sz w:val="21"/>
        </w:rPr>
      </w:pPr>
    </w:p>
    <w:p w14:paraId="4F5963E6">
      <w:pPr>
        <w:rPr>
          <w:rFonts w:ascii="Arial"/>
          <w:sz w:val="21"/>
        </w:rPr>
      </w:pPr>
    </w:p>
    <w:p w14:paraId="5C377B38">
      <w:pPr>
        <w:rPr>
          <w:rFonts w:ascii="Arial"/>
          <w:sz w:val="21"/>
        </w:rPr>
      </w:pPr>
    </w:p>
    <w:p w14:paraId="3DB10A65">
      <w:pPr>
        <w:rPr>
          <w:rFonts w:ascii="Arial"/>
          <w:sz w:val="21"/>
        </w:rPr>
      </w:pPr>
    </w:p>
    <w:p w14:paraId="215D491D">
      <w:pPr>
        <w:rPr>
          <w:rFonts w:ascii="Arial"/>
          <w:sz w:val="21"/>
        </w:rPr>
      </w:pPr>
    </w:p>
    <w:p w14:paraId="47EE1059">
      <w:pPr>
        <w:rPr>
          <w:rFonts w:ascii="Arial"/>
          <w:sz w:val="21"/>
        </w:rPr>
      </w:pPr>
    </w:p>
    <w:p w14:paraId="48A34538">
      <w:pPr>
        <w:rPr>
          <w:rFonts w:ascii="Arial"/>
          <w:sz w:val="21"/>
        </w:rPr>
      </w:pPr>
    </w:p>
    <w:p w14:paraId="4D32CAD1">
      <w:pPr>
        <w:rPr>
          <w:rFonts w:ascii="Arial"/>
          <w:sz w:val="21"/>
        </w:rPr>
      </w:pPr>
    </w:p>
    <w:p w14:paraId="61656219">
      <w:pPr>
        <w:rPr>
          <w:rFonts w:ascii="Arial"/>
          <w:sz w:val="21"/>
        </w:rPr>
      </w:pPr>
    </w:p>
    <w:p w14:paraId="4606EC30">
      <w:pPr>
        <w:rPr>
          <w:rFonts w:ascii="Arial"/>
          <w:sz w:val="21"/>
        </w:rPr>
      </w:pPr>
    </w:p>
    <w:p w14:paraId="4D7C335D">
      <w:pPr>
        <w:rPr>
          <w:rFonts w:ascii="Arial"/>
          <w:sz w:val="21"/>
        </w:rPr>
      </w:pPr>
    </w:p>
    <w:p w14:paraId="0D7727C8">
      <w:pPr>
        <w:rPr>
          <w:rFonts w:ascii="Arial"/>
          <w:sz w:val="21"/>
        </w:rPr>
      </w:pPr>
    </w:p>
    <w:p w14:paraId="76070D64">
      <w:pPr>
        <w:rPr>
          <w:rFonts w:ascii="Arial"/>
          <w:sz w:val="21"/>
        </w:rPr>
      </w:pPr>
    </w:p>
    <w:p w14:paraId="5DA647B9">
      <w:pPr>
        <w:rPr>
          <w:rFonts w:ascii="Arial"/>
          <w:sz w:val="21"/>
        </w:rPr>
      </w:pPr>
    </w:p>
    <w:p w14:paraId="7D029BDF">
      <w:pPr>
        <w:rPr>
          <w:rFonts w:ascii="Arial"/>
          <w:sz w:val="21"/>
        </w:rPr>
      </w:pPr>
    </w:p>
    <w:p w14:paraId="6734CB3C">
      <w:pPr>
        <w:rPr>
          <w:rFonts w:ascii="Arial"/>
          <w:sz w:val="21"/>
        </w:rPr>
      </w:pPr>
    </w:p>
    <w:p w14:paraId="09AAED1B">
      <w:pPr>
        <w:spacing w:line="220" w:lineRule="atLeast"/>
        <w:jc w:val="left"/>
        <w:outlineLvl w:val="0"/>
        <w:rPr>
          <w:rFonts w:hint="eastAsia" w:ascii="仿宋" w:hAnsi="仿宋" w:eastAsia="仿宋" w:cs="仿宋"/>
          <w:b/>
          <w:sz w:val="28"/>
          <w:szCs w:val="28"/>
          <w:lang w:val="en-US" w:eastAsia="zh-CN"/>
        </w:rPr>
      </w:pPr>
      <w:bookmarkStart w:id="161" w:name="_Toc25354"/>
      <w:bookmarkStart w:id="162" w:name="_Toc28583"/>
      <w:bookmarkStart w:id="163" w:name="_Toc54"/>
      <w:r>
        <w:rPr>
          <w:rFonts w:hint="eastAsia" w:ascii="仿宋" w:hAnsi="仿宋" w:eastAsia="仿宋" w:cs="仿宋"/>
          <w:b/>
          <w:sz w:val="28"/>
          <w:szCs w:val="28"/>
          <w:lang w:val="en-US" w:eastAsia="zh-CN"/>
        </w:rPr>
        <w:t>附：</w:t>
      </w:r>
      <w:bookmarkEnd w:id="161"/>
      <w:bookmarkEnd w:id="162"/>
      <w:bookmarkEnd w:id="163"/>
    </w:p>
    <w:p w14:paraId="011FBFF3">
      <w:pPr>
        <w:spacing w:line="220" w:lineRule="atLeast"/>
        <w:jc w:val="center"/>
        <w:outlineLvl w:val="9"/>
        <w:rPr>
          <w:rFonts w:hint="eastAsia" w:ascii="仿宋" w:hAnsi="仿宋" w:eastAsia="仿宋" w:cs="仿宋"/>
          <w:b/>
        </w:rPr>
      </w:pPr>
      <w:bookmarkStart w:id="164" w:name="_Toc29238"/>
      <w:bookmarkStart w:id="165" w:name="_Toc30119"/>
      <w:r>
        <w:rPr>
          <w:rFonts w:hint="eastAsia" w:ascii="仿宋" w:hAnsi="仿宋" w:eastAsia="仿宋" w:cs="仿宋"/>
          <w:b/>
          <w:color w:val="FF0000"/>
          <w:sz w:val="32"/>
          <w:szCs w:val="32"/>
        </w:rPr>
        <w:t>退投标保证金的函</w:t>
      </w:r>
      <w:bookmarkEnd w:id="164"/>
      <w:bookmarkEnd w:id="165"/>
    </w:p>
    <w:p w14:paraId="5F412200">
      <w:pPr>
        <w:spacing w:line="220" w:lineRule="atLeast"/>
        <w:rPr>
          <w:rFonts w:hint="eastAsia" w:ascii="仿宋" w:hAnsi="仿宋" w:eastAsia="仿宋" w:cs="仿宋"/>
        </w:rPr>
      </w:pPr>
    </w:p>
    <w:p w14:paraId="4BEE21CE">
      <w:pPr>
        <w:spacing w:line="220" w:lineRule="atLeast"/>
        <w:rPr>
          <w:rFonts w:hint="eastAsia" w:ascii="仿宋" w:hAnsi="仿宋" w:eastAsia="仿宋" w:cs="仿宋"/>
        </w:rPr>
      </w:pPr>
      <w:r>
        <w:rPr>
          <w:rFonts w:hint="eastAsia" w:ascii="仿宋" w:hAnsi="仿宋" w:eastAsia="仿宋" w:cs="仿宋"/>
          <w:lang w:val="en-US" w:eastAsia="zh-CN"/>
        </w:rPr>
        <w:t>新疆泽煜航项目管理有限公司（收）</w:t>
      </w:r>
      <w:r>
        <w:rPr>
          <w:rFonts w:hint="eastAsia" w:ascii="仿宋" w:hAnsi="仿宋" w:eastAsia="仿宋" w:cs="仿宋"/>
        </w:rPr>
        <w:t xml:space="preserve">：               </w:t>
      </w:r>
    </w:p>
    <w:p w14:paraId="6648C5A7">
      <w:pPr>
        <w:spacing w:line="220" w:lineRule="atLeast"/>
        <w:rPr>
          <w:rFonts w:hint="eastAsia" w:ascii="仿宋" w:hAnsi="仿宋" w:eastAsia="仿宋" w:cs="仿宋"/>
        </w:rPr>
      </w:pPr>
      <w:r>
        <w:rPr>
          <w:rFonts w:hint="eastAsia" w:ascii="仿宋" w:hAnsi="仿宋" w:eastAsia="仿宋" w:cs="仿宋"/>
        </w:rPr>
        <w:t>公司名称：</w:t>
      </w:r>
      <w:r>
        <w:rPr>
          <w:rFonts w:hint="eastAsia" w:ascii="仿宋" w:hAnsi="仿宋" w:eastAsia="仿宋" w:cs="仿宋"/>
          <w:u w:val="single"/>
        </w:rPr>
        <w:t xml:space="preserve">                                        </w:t>
      </w:r>
      <w:r>
        <w:rPr>
          <w:rFonts w:hint="eastAsia" w:ascii="仿宋" w:hAnsi="仿宋" w:eastAsia="仿宋" w:cs="仿宋"/>
        </w:rPr>
        <w:t xml:space="preserve">        </w:t>
      </w:r>
    </w:p>
    <w:p w14:paraId="151B20D3">
      <w:pPr>
        <w:spacing w:line="220" w:lineRule="atLeast"/>
        <w:rPr>
          <w:rFonts w:hint="eastAsia" w:ascii="仿宋" w:hAnsi="仿宋" w:eastAsia="仿宋" w:cs="仿宋"/>
        </w:rPr>
      </w:pPr>
      <w:r>
        <w:rPr>
          <w:rFonts w:hint="eastAsia" w:ascii="仿宋" w:hAnsi="仿宋" w:eastAsia="仿宋" w:cs="仿宋"/>
        </w:rPr>
        <w:t>开户行名称：</w:t>
      </w:r>
      <w:r>
        <w:rPr>
          <w:rFonts w:hint="eastAsia" w:ascii="仿宋" w:hAnsi="仿宋" w:eastAsia="仿宋" w:cs="仿宋"/>
          <w:u w:val="single"/>
        </w:rPr>
        <w:t xml:space="preserve">                                      </w:t>
      </w:r>
    </w:p>
    <w:p w14:paraId="24B2B9C2">
      <w:pPr>
        <w:spacing w:line="220" w:lineRule="atLeast"/>
        <w:rPr>
          <w:rFonts w:hint="eastAsia" w:ascii="仿宋" w:hAnsi="仿宋" w:eastAsia="仿宋" w:cs="仿宋"/>
          <w:u w:val="single"/>
        </w:rPr>
      </w:pPr>
      <w:r>
        <w:rPr>
          <w:rFonts w:hint="eastAsia" w:ascii="仿宋" w:hAnsi="仿宋" w:eastAsia="仿宋" w:cs="仿宋"/>
        </w:rPr>
        <w:t>行      号：</w:t>
      </w:r>
      <w:r>
        <w:rPr>
          <w:rFonts w:hint="eastAsia" w:ascii="仿宋" w:hAnsi="仿宋" w:eastAsia="仿宋" w:cs="仿宋"/>
          <w:u w:val="single"/>
        </w:rPr>
        <w:t xml:space="preserve">                                      </w:t>
      </w:r>
    </w:p>
    <w:p w14:paraId="74447D42">
      <w:pPr>
        <w:spacing w:line="220" w:lineRule="atLeast"/>
        <w:rPr>
          <w:rFonts w:hint="eastAsia" w:ascii="仿宋" w:hAnsi="仿宋" w:eastAsia="仿宋" w:cs="仿宋"/>
          <w:u w:val="single"/>
        </w:rPr>
      </w:pPr>
      <w:r>
        <w:rPr>
          <w:rFonts w:hint="eastAsia" w:ascii="仿宋" w:hAnsi="仿宋" w:eastAsia="仿宋" w:cs="仿宋"/>
        </w:rPr>
        <w:t>帐      号：</w:t>
      </w:r>
      <w:r>
        <w:rPr>
          <w:rFonts w:hint="eastAsia" w:ascii="仿宋" w:hAnsi="仿宋" w:eastAsia="仿宋" w:cs="仿宋"/>
          <w:u w:val="single"/>
        </w:rPr>
        <w:t xml:space="preserve">                                      </w:t>
      </w:r>
    </w:p>
    <w:p w14:paraId="3F04065E">
      <w:pPr>
        <w:spacing w:line="220" w:lineRule="atLeast"/>
        <w:rPr>
          <w:rFonts w:hint="eastAsia" w:ascii="仿宋" w:hAnsi="仿宋" w:eastAsia="仿宋" w:cs="仿宋"/>
          <w:u w:val="single"/>
        </w:rPr>
      </w:pPr>
      <w:r>
        <w:rPr>
          <w:rFonts w:hint="eastAsia" w:ascii="仿宋" w:hAnsi="仿宋" w:eastAsia="仿宋" w:cs="仿宋"/>
        </w:rPr>
        <w:t>联系人姓名：</w:t>
      </w:r>
      <w:r>
        <w:rPr>
          <w:rFonts w:hint="eastAsia" w:ascii="仿宋" w:hAnsi="仿宋" w:eastAsia="仿宋" w:cs="仿宋"/>
          <w:u w:val="single"/>
        </w:rPr>
        <w:t xml:space="preserve">                                      </w:t>
      </w:r>
    </w:p>
    <w:p w14:paraId="311B06A4">
      <w:pPr>
        <w:spacing w:line="220" w:lineRule="atLeast"/>
        <w:rPr>
          <w:rFonts w:hint="eastAsia" w:ascii="仿宋" w:hAnsi="仿宋" w:eastAsia="仿宋" w:cs="仿宋"/>
          <w:u w:val="single"/>
        </w:rPr>
      </w:pPr>
      <w:r>
        <w:rPr>
          <w:rFonts w:hint="eastAsia" w:ascii="仿宋" w:hAnsi="仿宋" w:eastAsia="仿宋" w:cs="仿宋"/>
        </w:rPr>
        <w:t>联系电话：</w:t>
      </w:r>
      <w:r>
        <w:rPr>
          <w:rFonts w:hint="eastAsia" w:ascii="仿宋" w:hAnsi="仿宋" w:eastAsia="仿宋" w:cs="仿宋"/>
          <w:u w:val="single"/>
        </w:rPr>
        <w:t xml:space="preserve">                                        </w:t>
      </w:r>
    </w:p>
    <w:p w14:paraId="79E8A846">
      <w:pPr>
        <w:spacing w:line="220" w:lineRule="atLeast"/>
        <w:rPr>
          <w:rFonts w:hint="eastAsia" w:ascii="仿宋" w:hAnsi="仿宋" w:eastAsia="仿宋" w:cs="仿宋"/>
          <w:u w:val="single"/>
        </w:rPr>
      </w:pPr>
      <w:r>
        <w:rPr>
          <w:rFonts w:hint="eastAsia" w:ascii="仿宋" w:hAnsi="仿宋" w:eastAsia="仿宋" w:cs="仿宋"/>
        </w:rPr>
        <w:t>投标项目名称：</w:t>
      </w:r>
    </w:p>
    <w:p w14:paraId="19BD5D75">
      <w:pPr>
        <w:spacing w:line="220" w:lineRule="atLeast"/>
        <w:rPr>
          <w:rFonts w:hint="eastAsia" w:ascii="仿宋" w:hAnsi="仿宋" w:eastAsia="仿宋" w:cs="仿宋"/>
          <w:u w:val="single"/>
        </w:rPr>
      </w:pPr>
      <w:r>
        <w:rPr>
          <w:rFonts w:hint="eastAsia" w:ascii="仿宋" w:hAnsi="仿宋" w:eastAsia="仿宋" w:cs="仿宋"/>
        </w:rPr>
        <w:t>投标项目编号：</w:t>
      </w:r>
    </w:p>
    <w:p w14:paraId="70ADEB66">
      <w:pPr>
        <w:spacing w:line="220" w:lineRule="atLeast"/>
        <w:rPr>
          <w:rFonts w:hint="eastAsia" w:ascii="仿宋" w:hAnsi="仿宋" w:eastAsia="仿宋" w:cs="仿宋"/>
          <w:u w:val="single"/>
        </w:rPr>
      </w:pPr>
      <w:r>
        <w:rPr>
          <w:rFonts w:hint="eastAsia" w:ascii="仿宋" w:hAnsi="仿宋" w:eastAsia="仿宋" w:cs="仿宋"/>
        </w:rPr>
        <w:t>投标保证金的形式：</w:t>
      </w:r>
      <w:r>
        <w:rPr>
          <w:rFonts w:hint="eastAsia" w:ascii="仿宋" w:hAnsi="仿宋" w:eastAsia="仿宋" w:cs="仿宋"/>
          <w:u w:val="single"/>
        </w:rPr>
        <w:t xml:space="preserve">      </w:t>
      </w:r>
      <w:r>
        <w:rPr>
          <w:rFonts w:hint="eastAsia" w:ascii="仿宋" w:hAnsi="仿宋" w:eastAsia="仿宋" w:cs="仿宋"/>
        </w:rPr>
        <w:t>（电汇、网银等）</w:t>
      </w:r>
    </w:p>
    <w:p w14:paraId="4972008C">
      <w:pPr>
        <w:spacing w:line="220" w:lineRule="atLeast"/>
        <w:rPr>
          <w:rFonts w:hint="eastAsia" w:ascii="仿宋" w:hAnsi="仿宋" w:eastAsia="仿宋" w:cs="仿宋"/>
          <w:u w:val="single"/>
        </w:rPr>
      </w:pPr>
      <w:r>
        <w:rPr>
          <w:rFonts w:hint="eastAsia" w:ascii="仿宋" w:hAnsi="仿宋" w:eastAsia="仿宋" w:cs="仿宋"/>
        </w:rPr>
        <w:t>投标保证金的金额：</w:t>
      </w:r>
      <w:r>
        <w:rPr>
          <w:rFonts w:hint="eastAsia" w:ascii="仿宋" w:hAnsi="仿宋" w:eastAsia="仿宋" w:cs="仿宋"/>
          <w:u w:val="single"/>
        </w:rPr>
        <w:t xml:space="preserve">                                </w:t>
      </w:r>
    </w:p>
    <w:p w14:paraId="6062606B">
      <w:pPr>
        <w:spacing w:line="220" w:lineRule="atLeast"/>
        <w:rPr>
          <w:rFonts w:hint="eastAsia" w:ascii="仿宋" w:hAnsi="仿宋" w:eastAsia="仿宋" w:cs="仿宋"/>
        </w:rPr>
      </w:pPr>
      <w:r>
        <w:rPr>
          <w:rFonts w:hint="eastAsia" w:ascii="仿宋" w:hAnsi="仿宋" w:eastAsia="仿宋" w:cs="仿宋"/>
        </w:rPr>
        <w:t>（注：附汇款</w:t>
      </w:r>
      <w:r>
        <w:rPr>
          <w:rFonts w:hint="eastAsia" w:ascii="仿宋" w:hAnsi="仿宋" w:eastAsia="仿宋" w:cs="仿宋"/>
          <w:lang w:val="en-US" w:eastAsia="zh-CN"/>
        </w:rPr>
        <w:t>或</w:t>
      </w:r>
      <w:r>
        <w:rPr>
          <w:rFonts w:hint="eastAsia" w:ascii="仿宋" w:hAnsi="仿宋" w:eastAsia="仿宋" w:cs="仿宋"/>
        </w:rPr>
        <w:t>缴</w:t>
      </w:r>
      <w:r>
        <w:rPr>
          <w:rFonts w:hint="eastAsia" w:ascii="仿宋" w:hAnsi="仿宋" w:eastAsia="仿宋" w:cs="仿宋"/>
          <w:lang w:val="en-US" w:eastAsia="zh-CN"/>
        </w:rPr>
        <w:t>纳保证金</w:t>
      </w:r>
      <w:r>
        <w:rPr>
          <w:rFonts w:hint="eastAsia" w:ascii="仿宋" w:hAnsi="仿宋" w:eastAsia="仿宋" w:cs="仿宋"/>
        </w:rPr>
        <w:t>凭证复印件加盖公章；）</w:t>
      </w:r>
    </w:p>
    <w:p w14:paraId="498F1813">
      <w:pPr>
        <w:spacing w:line="220" w:lineRule="atLeast"/>
        <w:rPr>
          <w:rFonts w:hint="eastAsia" w:ascii="仿宋" w:hAnsi="仿宋" w:eastAsia="仿宋" w:cs="仿宋"/>
        </w:rPr>
      </w:pPr>
    </w:p>
    <w:p w14:paraId="4E840CC5">
      <w:pPr>
        <w:spacing w:line="220" w:lineRule="atLeast"/>
        <w:rPr>
          <w:rFonts w:hint="eastAsia" w:ascii="仿宋" w:hAnsi="仿宋" w:eastAsia="仿宋" w:cs="仿宋"/>
        </w:rPr>
      </w:pPr>
    </w:p>
    <w:p w14:paraId="37F4D634">
      <w:pPr>
        <w:spacing w:line="220" w:lineRule="atLeast"/>
        <w:rPr>
          <w:rFonts w:hint="eastAsia" w:ascii="仿宋" w:hAnsi="仿宋" w:eastAsia="仿宋" w:cs="仿宋"/>
        </w:rPr>
      </w:pPr>
    </w:p>
    <w:p w14:paraId="1AAEA33A">
      <w:pPr>
        <w:pStyle w:val="2"/>
        <w:ind w:left="0" w:leftChars="0" w:firstLine="0" w:firstLineChars="0"/>
        <w:rPr>
          <w:rFonts w:hint="default" w:ascii="仿宋" w:hAnsi="仿宋" w:eastAsia="仿宋" w:cs="仿宋"/>
          <w:kern w:val="2"/>
          <w:sz w:val="28"/>
          <w:szCs w:val="28"/>
          <w:lang w:val="en-US" w:eastAsia="zh-CN" w:bidi="ar"/>
        </w:rPr>
      </w:pPr>
      <w:r>
        <w:rPr>
          <w:rFonts w:hint="eastAsia" w:ascii="仿宋" w:hAnsi="仿宋" w:eastAsia="仿宋" w:cs="仿宋"/>
        </w:rPr>
        <w:t>备注：请将以上退款信息加盖公章交至</w:t>
      </w:r>
      <w:r>
        <w:rPr>
          <w:rFonts w:hint="eastAsia" w:ascii="仿宋" w:hAnsi="仿宋" w:eastAsia="仿宋" w:cs="仿宋"/>
          <w:lang w:eastAsia="zh-CN"/>
        </w:rPr>
        <w:t>新疆泽煜航项目管理有限公司</w:t>
      </w:r>
      <w:r>
        <w:rPr>
          <w:rFonts w:hint="eastAsia" w:ascii="仿宋" w:hAnsi="仿宋" w:eastAsia="仿宋" w:cs="仿宋"/>
          <w:lang w:val="en-US" w:eastAsia="zh-CN"/>
        </w:rPr>
        <w:t>或将扫描清晰的扫描件递送我公司，</w:t>
      </w:r>
      <w:r>
        <w:rPr>
          <w:rFonts w:hint="eastAsia" w:ascii="仿宋" w:hAnsi="仿宋" w:eastAsia="仿宋" w:cs="仿宋"/>
        </w:rPr>
        <w:t>我公司收到退款信息后，将投标保证金</w:t>
      </w:r>
      <w:r>
        <w:rPr>
          <w:rFonts w:hint="eastAsia" w:ascii="仿宋" w:hAnsi="仿宋" w:eastAsia="仿宋" w:cs="仿宋"/>
          <w:lang w:val="en-US" w:eastAsia="zh-CN"/>
        </w:rPr>
        <w:t>按规定</w:t>
      </w:r>
      <w:r>
        <w:rPr>
          <w:rFonts w:hint="eastAsia" w:ascii="仿宋" w:hAnsi="仿宋" w:eastAsia="仿宋" w:cs="仿宋"/>
        </w:rPr>
        <w:t>电汇至投标单位的基本账户</w:t>
      </w:r>
      <w:r>
        <w:rPr>
          <w:rFonts w:hint="eastAsia" w:ascii="仿宋" w:hAnsi="仿宋" w:eastAsia="仿宋" w:cs="仿宋"/>
          <w:lang w:eastAsia="zh-CN"/>
        </w:rPr>
        <w:t>。</w:t>
      </w:r>
      <w:r>
        <w:rPr>
          <w:rFonts w:hint="eastAsia" w:ascii="仿宋" w:hAnsi="仿宋" w:eastAsia="仿宋" w:cs="仿宋"/>
          <w:lang w:val="en-US" w:eastAsia="zh-CN"/>
        </w:rPr>
        <w:t>联系电话：16690092019</w:t>
      </w:r>
    </w:p>
    <w:p w14:paraId="3DDA4120">
      <w:pPr>
        <w:rPr>
          <w:rFonts w:ascii="Arial"/>
          <w:sz w:val="21"/>
        </w:rPr>
      </w:pPr>
    </w:p>
    <w:sectPr>
      <w:footerReference r:id="rId57" w:type="default"/>
      <w:pgSz w:w="11905" w:h="16838"/>
      <w:pgMar w:top="1429" w:right="1134" w:bottom="1678" w:left="1145" w:header="0" w:footer="992" w:gutter="0"/>
      <w:pgNumType w:fmt="decimal"/>
      <w:cols w:space="0" w:num="1"/>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S UI 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DD9F8">
    <w:pPr>
      <w:pStyle w:val="3"/>
      <w:spacing w:line="213" w:lineRule="auto"/>
      <w:ind w:left="3934"/>
      <w:rPr>
        <w:sz w:val="30"/>
        <w:szCs w:val="30"/>
      </w:rPr>
    </w:pPr>
    <w:r>
      <w:rPr>
        <w:sz w:val="3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BE564D">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14:paraId="50BE564D">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6EEF6">
    <w:pPr>
      <w:pStyle w:val="3"/>
      <w:spacing w:line="171" w:lineRule="auto"/>
      <w:ind w:left="4776"/>
      <w:rPr>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F8CA81">
                          <w:pPr>
                            <w:pStyle w:val="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14:paraId="21F8CA81">
                    <w:pPr>
                      <w:pStyle w:val="5"/>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BAEE2">
    <w:pPr>
      <w:pStyle w:val="3"/>
      <w:spacing w:line="172" w:lineRule="auto"/>
      <w:rPr>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5BCBD1">
                          <w:pPr>
                            <w:pStyle w:val="5"/>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14:paraId="7D5BCBD1">
                    <w:pPr>
                      <w:pStyle w:val="5"/>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9E845">
    <w:pPr>
      <w:pStyle w:val="3"/>
      <w:spacing w:line="172" w:lineRule="auto"/>
      <w:ind w:left="4741"/>
      <w:rPr>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2AA153">
                          <w:pPr>
                            <w:pStyle w:val="5"/>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14:paraId="6E2AA153">
                    <w:pPr>
                      <w:pStyle w:val="5"/>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2419E">
    <w:pPr>
      <w:pStyle w:val="3"/>
      <w:spacing w:line="172" w:lineRule="auto"/>
      <w:rPr>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57A852">
                          <w:pPr>
                            <w:pStyle w:val="5"/>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14:paraId="3557A852">
                    <w:pPr>
                      <w:pStyle w:val="5"/>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0AEA6">
    <w:pPr>
      <w:pStyle w:val="3"/>
      <w:spacing w:line="172" w:lineRule="auto"/>
      <w:rPr>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BE5A56">
                          <w:pPr>
                            <w:pStyle w:val="5"/>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fill on="f" focussize="0,0"/>
              <v:stroke on="f" weight="0.5pt"/>
              <v:imagedata o:title=""/>
              <o:lock v:ext="edit" aspectratio="f"/>
              <v:textbox inset="0mm,0mm,0mm,0mm" style="mso-fit-shape-to-text:t;">
                <w:txbxContent>
                  <w:p w14:paraId="53BE5A56">
                    <w:pPr>
                      <w:pStyle w:val="5"/>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CAF04">
    <w:pPr>
      <w:pStyle w:val="3"/>
      <w:spacing w:line="172" w:lineRule="auto"/>
      <w:rPr>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DAC5C6">
                          <w:pPr>
                            <w:pStyle w:val="5"/>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14:paraId="35DAC5C6">
                    <w:pPr>
                      <w:pStyle w:val="5"/>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01D81">
    <w:pPr>
      <w:pStyle w:val="3"/>
      <w:spacing w:line="172" w:lineRule="auto"/>
      <w:rPr>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042CC3">
                          <w:pPr>
                            <w:pStyle w:val="5"/>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14:paraId="7D042CC3">
                    <w:pPr>
                      <w:pStyle w:val="5"/>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F04F2">
    <w:pPr>
      <w:pStyle w:val="3"/>
      <w:spacing w:line="172" w:lineRule="auto"/>
      <w:rPr>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54655D">
                          <w:pPr>
                            <w:pStyle w:val="5"/>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fNAA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XzQAMQIAAGMEAAAOAAAAAAAAAAEAIAAAAB8BAABkcnMvZTJvRG9jLnhtbFBLBQYA&#10;AAAABgAGAFkBAADCBQAAAAA=&#10;">
              <v:fill on="f" focussize="0,0"/>
              <v:stroke on="f" weight="0.5pt"/>
              <v:imagedata o:title=""/>
              <o:lock v:ext="edit" aspectratio="f"/>
              <v:textbox inset="0mm,0mm,0mm,0mm" style="mso-fit-shape-to-text:t;">
                <w:txbxContent>
                  <w:p w14:paraId="3F54655D">
                    <w:pPr>
                      <w:pStyle w:val="5"/>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4C575">
    <w:pPr>
      <w:pStyle w:val="3"/>
      <w:spacing w:line="240" w:lineRule="auto"/>
      <w:ind w:left="0"/>
      <w:rPr>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2E2866">
                          <w:pPr>
                            <w:pStyle w:val="5"/>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14:paraId="602E2866">
                    <w:pPr>
                      <w:pStyle w:val="5"/>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772F9">
    <w:pPr>
      <w:pStyle w:val="3"/>
      <w:spacing w:line="172" w:lineRule="auto"/>
      <w:ind w:left="4446"/>
      <w:rPr>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2B41DD">
                          <w:pPr>
                            <w:pStyle w:val="5"/>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14:paraId="532B41DD">
                    <w:pPr>
                      <w:pStyle w:val="5"/>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CA46B">
    <w:pPr>
      <w:pStyle w:val="3"/>
      <w:spacing w:line="172" w:lineRule="auto"/>
      <w:rPr>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FB9948">
                          <w:pPr>
                            <w:pStyle w:val="5"/>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14:paraId="04FB9948">
                    <w:pPr>
                      <w:pStyle w:val="5"/>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59BAC">
    <w:pPr>
      <w:pStyle w:val="3"/>
      <w:spacing w:line="172" w:lineRule="auto"/>
      <w:rPr>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977386">
                          <w:pPr>
                            <w:pStyle w:val="5"/>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14:paraId="48977386">
                    <w:pPr>
                      <w:pStyle w:val="5"/>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9B6A5">
    <w:pPr>
      <w:pStyle w:val="3"/>
      <w:spacing w:line="172" w:lineRule="auto"/>
      <w:rPr>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FD0E0B">
                          <w:pPr>
                            <w:pStyle w:val="5"/>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14:paraId="7CFD0E0B">
                    <w:pPr>
                      <w:pStyle w:val="5"/>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38E41">
    <w:pPr>
      <w:pStyle w:val="3"/>
      <w:spacing w:line="173" w:lineRule="auto"/>
      <w:rPr>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CDD987">
                          <w:pPr>
                            <w:pStyle w:val="5"/>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SExU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FSExUzAgAAYwQAAA4AAAAAAAAAAQAgAAAAHwEAAGRycy9lMm9Eb2MueG1sUEsF&#10;BgAAAAAGAAYAWQEAAMQFAAAAAA==&#10;">
              <v:fill on="f" focussize="0,0"/>
              <v:stroke on="f" weight="0.5pt"/>
              <v:imagedata o:title=""/>
              <o:lock v:ext="edit" aspectratio="f"/>
              <v:textbox inset="0mm,0mm,0mm,0mm" style="mso-fit-shape-to-text:t;">
                <w:txbxContent>
                  <w:p w14:paraId="56CDD987">
                    <w:pPr>
                      <w:pStyle w:val="5"/>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7211C">
    <w:pPr>
      <w:pStyle w:val="3"/>
      <w:spacing w:line="172" w:lineRule="auto"/>
      <w:rPr>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D71CAA">
                          <w:pPr>
                            <w:pStyle w:val="5"/>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WwHM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MWwHMzAgAAYwQAAA4AAAAAAAAAAQAgAAAAHwEAAGRycy9lMm9Eb2MueG1sUEsF&#10;BgAAAAAGAAYAWQEAAMQFAAAAAA==&#10;">
              <v:fill on="f" focussize="0,0"/>
              <v:stroke on="f" weight="0.5pt"/>
              <v:imagedata o:title=""/>
              <o:lock v:ext="edit" aspectratio="f"/>
              <v:textbox inset="0mm,0mm,0mm,0mm" style="mso-fit-shape-to-text:t;">
                <w:txbxContent>
                  <w:p w14:paraId="1BD71CAA">
                    <w:pPr>
                      <w:pStyle w:val="5"/>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41416">
    <w:pPr>
      <w:pStyle w:val="3"/>
      <w:spacing w:line="172" w:lineRule="auto"/>
      <w:rPr>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656DA3">
                          <w:pPr>
                            <w:pStyle w:val="5"/>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V5wzAgAAYwQAAA4AAABkcnMvZTJvRG9jLnhtbK1UzY7TMBC+I/EO&#10;lu80aRFL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G+V5wzAgAAYwQAAA4AAAAAAAAAAQAgAAAAHwEAAGRycy9lMm9Eb2MueG1sUEsF&#10;BgAAAAAGAAYAWQEAAMQFAAAAAA==&#10;">
              <v:fill on="f" focussize="0,0"/>
              <v:stroke on="f" weight="0.5pt"/>
              <v:imagedata o:title=""/>
              <o:lock v:ext="edit" aspectratio="f"/>
              <v:textbox inset="0mm,0mm,0mm,0mm" style="mso-fit-shape-to-text:t;">
                <w:txbxContent>
                  <w:p w14:paraId="4A656DA3">
                    <w:pPr>
                      <w:pStyle w:val="5"/>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D61CA">
    <w:pPr>
      <w:pStyle w:val="3"/>
      <w:spacing w:line="172" w:lineRule="auto"/>
      <w:rPr>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E5F63D">
                          <w:pPr>
                            <w:pStyle w:val="5"/>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ZAnnc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ZAnnczAgAAYwQAAA4AAAAAAAAAAQAgAAAAHwEAAGRycy9lMm9Eb2MueG1sUEsF&#10;BgAAAAAGAAYAWQEAAMQFAAAAAA==&#10;">
              <v:fill on="f" focussize="0,0"/>
              <v:stroke on="f" weight="0.5pt"/>
              <v:imagedata o:title=""/>
              <o:lock v:ext="edit" aspectratio="f"/>
              <v:textbox inset="0mm,0mm,0mm,0mm" style="mso-fit-shape-to-text:t;">
                <w:txbxContent>
                  <w:p w14:paraId="13E5F63D">
                    <w:pPr>
                      <w:pStyle w:val="5"/>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DD215">
    <w:pPr>
      <w:pStyle w:val="3"/>
      <w:spacing w:line="172" w:lineRule="auto"/>
      <w:rPr>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14D6D3">
                          <w:pPr>
                            <w:pStyle w:val="5"/>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oCZg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ToCZgzAgAAYwQAAA4AAAAAAAAAAQAgAAAAHwEAAGRycy9lMm9Eb2MueG1sUEsF&#10;BgAAAAAGAAYAWQEAAMQFAAAAAA==&#10;">
              <v:fill on="f" focussize="0,0"/>
              <v:stroke on="f" weight="0.5pt"/>
              <v:imagedata o:title=""/>
              <o:lock v:ext="edit" aspectratio="f"/>
              <v:textbox inset="0mm,0mm,0mm,0mm" style="mso-fit-shape-to-text:t;">
                <w:txbxContent>
                  <w:p w14:paraId="2514D6D3">
                    <w:pPr>
                      <w:pStyle w:val="5"/>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B3E5E">
    <w:pPr>
      <w:pStyle w:val="3"/>
      <w:spacing w:line="172" w:lineRule="auto"/>
      <w:rPr>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5C23A4">
                          <w:pPr>
                            <w:pStyle w:val="5"/>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fHs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m7fHszAgAAYwQAAA4AAAAAAAAAAQAgAAAAHwEAAGRycy9lMm9Eb2MueG1sUEsF&#10;BgAAAAAGAAYAWQEAAMQFAAAAAA==&#10;">
              <v:fill on="f" focussize="0,0"/>
              <v:stroke on="f" weight="0.5pt"/>
              <v:imagedata o:title=""/>
              <o:lock v:ext="edit" aspectratio="f"/>
              <v:textbox inset="0mm,0mm,0mm,0mm" style="mso-fit-shape-to-text:t;">
                <w:txbxContent>
                  <w:p w14:paraId="6B5C23A4">
                    <w:pPr>
                      <w:pStyle w:val="5"/>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A6B24">
    <w:pPr>
      <w:pStyle w:val="3"/>
      <w:spacing w:line="172" w:lineRule="auto"/>
      <w:rPr>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5E023B">
                          <w:pPr>
                            <w:pStyle w:val="5"/>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sT65Q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sT65QzAgAAYwQAAA4AAAAAAAAAAQAgAAAAHwEAAGRycy9lMm9Eb2MueG1sUEsF&#10;BgAAAAAGAAYAWQEAAMQFAAAAAA==&#10;">
              <v:fill on="f" focussize="0,0"/>
              <v:stroke on="f" weight="0.5pt"/>
              <v:imagedata o:title=""/>
              <o:lock v:ext="edit" aspectratio="f"/>
              <v:textbox inset="0mm,0mm,0mm,0mm" style="mso-fit-shape-to-text:t;">
                <w:txbxContent>
                  <w:p w14:paraId="765E023B">
                    <w:pPr>
                      <w:pStyle w:val="5"/>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11ACD">
    <w:pPr>
      <w:pStyle w:val="3"/>
      <w:spacing w:line="172" w:lineRule="auto"/>
      <w:rPr>
        <w:sz w:val="18"/>
        <w:szCs w:val="18"/>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87638A">
                          <w:pPr>
                            <w:pStyle w:val="5"/>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tIn8zAgAAY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ztIn8zAgAAYwQAAA4AAAAAAAAAAQAgAAAAHwEAAGRycy9lMm9Eb2MueG1sUEsF&#10;BgAAAAAGAAYAWQEAAMQFAAAAAA==&#10;">
              <v:fill on="f" focussize="0,0"/>
              <v:stroke on="f" weight="0.5pt"/>
              <v:imagedata o:title=""/>
              <o:lock v:ext="edit" aspectratio="f"/>
              <v:textbox inset="0mm,0mm,0mm,0mm" style="mso-fit-shape-to-text:t;">
                <w:txbxContent>
                  <w:p w14:paraId="1587638A">
                    <w:pPr>
                      <w:pStyle w:val="5"/>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5ED18">
    <w:pPr>
      <w:pStyle w:val="3"/>
      <w:spacing w:line="172" w:lineRule="auto"/>
      <w:rPr>
        <w:sz w:val="18"/>
        <w:szCs w:val="18"/>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34355">
                          <w:pPr>
                            <w:pStyle w:val="5"/>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FtZAzAgAAY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5FtZAzAgAAYwQAAA4AAAAAAAAAAQAgAAAAHwEAAGRycy9lMm9Eb2MueG1sUEsF&#10;BgAAAAAGAAYAWQEAAMQFAAAAAA==&#10;">
              <v:fill on="f" focussize="0,0"/>
              <v:stroke on="f" weight="0.5pt"/>
              <v:imagedata o:title=""/>
              <o:lock v:ext="edit" aspectratio="f"/>
              <v:textbox inset="0mm,0mm,0mm,0mm" style="mso-fit-shape-to-text:t;">
                <w:txbxContent>
                  <w:p w14:paraId="4C934355">
                    <w:pPr>
                      <w:pStyle w:val="5"/>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48FF9">
    <w:pPr>
      <w:pStyle w:val="3"/>
      <w:spacing w:line="172" w:lineRule="auto"/>
      <w:rPr>
        <w:sz w:val="18"/>
        <w:szCs w:val="18"/>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11D5A5">
                          <w:pPr>
                            <w:pStyle w:val="5"/>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dNuWI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dNuWIzAgAAYwQAAA4AAAAAAAAAAQAgAAAAHwEAAGRycy9lMm9Eb2MueG1sUEsF&#10;BgAAAAAGAAYAWQEAAMQFAAAAAA==&#10;">
              <v:fill on="f" focussize="0,0"/>
              <v:stroke on="f" weight="0.5pt"/>
              <v:imagedata o:title=""/>
              <o:lock v:ext="edit" aspectratio="f"/>
              <v:textbox inset="0mm,0mm,0mm,0mm" style="mso-fit-shape-to-text:t;">
                <w:txbxContent>
                  <w:p w14:paraId="1E11D5A5">
                    <w:pPr>
                      <w:pStyle w:val="5"/>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B6126">
    <w:pPr>
      <w:pStyle w:val="3"/>
      <w:spacing w:line="173" w:lineRule="auto"/>
      <w:rPr>
        <w:sz w:val="18"/>
        <w:szCs w:val="18"/>
      </w:rPr>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B10CBF">
                          <w:pPr>
                            <w:pStyle w:val="5"/>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lLo0zAgAAYw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hxDCNip++fzv9&#10;+HX6+ZXgDAI1LswQt3GIjO1b26JthvOAw8S7rbxOXzAi8EPe40Ve0UbC06XpZDrN4eLwDRvgZw/X&#10;nQ/xnbCaJKOgHvXrZGWH2xD70CEkZTN2LZXqaqgMaQp69fJV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XlLo0zAgAAYwQAAA4AAAAAAAAAAQAgAAAAHwEAAGRycy9lMm9Eb2MueG1sUEsF&#10;BgAAAAAGAAYAWQEAAMQFAAAAAA==&#10;">
              <v:fill on="f" focussize="0,0"/>
              <v:stroke on="f" weight="0.5pt"/>
              <v:imagedata o:title=""/>
              <o:lock v:ext="edit" aspectratio="f"/>
              <v:textbox inset="0mm,0mm,0mm,0mm" style="mso-fit-shape-to-text:t;">
                <w:txbxContent>
                  <w:p w14:paraId="34B10CBF">
                    <w:pPr>
                      <w:pStyle w:val="5"/>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DE1C3">
    <w:pPr>
      <w:pStyle w:val="3"/>
      <w:spacing w:line="172" w:lineRule="auto"/>
      <w:rPr>
        <w:sz w:val="18"/>
        <w:szCs w:val="18"/>
      </w:rP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0" name="文本框 8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55CE0C">
                          <w:pPr>
                            <w:pStyle w:val="5"/>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yWR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iC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7JZFzICAABjBAAADgAAAAAAAAABACAAAAAfAQAAZHJzL2Uyb0RvYy54bWxQSwUG&#10;AAAAAAYABgBZAQAAwwUAAAAA&#10;">
              <v:fill on="f" focussize="0,0"/>
              <v:stroke on="f" weight="0.5pt"/>
              <v:imagedata o:title=""/>
              <o:lock v:ext="edit" aspectratio="f"/>
              <v:textbox inset="0mm,0mm,0mm,0mm" style="mso-fit-shape-to-text:t;">
                <w:txbxContent>
                  <w:p w14:paraId="4355CE0C">
                    <w:pPr>
                      <w:pStyle w:val="5"/>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5FCDA">
    <w:pPr>
      <w:pStyle w:val="3"/>
      <w:spacing w:line="172" w:lineRule="auto"/>
      <w:rPr>
        <w:sz w:val="18"/>
        <w:szCs w:val="18"/>
      </w:rPr>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1" name="文本框 8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543676">
                          <w:pPr>
                            <w:pStyle w:val="5"/>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azvg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2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RrO+DICAABjBAAADgAAAAAAAAABACAAAAAfAQAAZHJzL2Uyb0RvYy54bWxQSwUG&#10;AAAAAAYABgBZAQAAwwUAAAAA&#10;">
              <v:fill on="f" focussize="0,0"/>
              <v:stroke on="f" weight="0.5pt"/>
              <v:imagedata o:title=""/>
              <o:lock v:ext="edit" aspectratio="f"/>
              <v:textbox inset="0mm,0mm,0mm,0mm" style="mso-fit-shape-to-text:t;">
                <w:txbxContent>
                  <w:p w14:paraId="5C543676">
                    <w:pPr>
                      <w:pStyle w:val="5"/>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BC39B">
    <w:pPr>
      <w:pStyle w:val="3"/>
      <w:spacing w:line="172" w:lineRule="auto"/>
      <w:rPr>
        <w:sz w:val="18"/>
        <w:szCs w:val="18"/>
      </w:rPr>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2" name="文本框 8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B2000C">
                          <w:pPr>
                            <w:pStyle w:val="5"/>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kBxM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qa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XuQHEzICAABjBAAADgAAAAAAAAABACAAAAAfAQAAZHJzL2Uyb0RvYy54bWxQSwUG&#10;AAAAAAYABgBZAQAAwwUAAAAA&#10;">
              <v:fill on="f" focussize="0,0"/>
              <v:stroke on="f" weight="0.5pt"/>
              <v:imagedata o:title=""/>
              <o:lock v:ext="edit" aspectratio="f"/>
              <v:textbox inset="0mm,0mm,0mm,0mm" style="mso-fit-shape-to-text:t;">
                <w:txbxContent>
                  <w:p w14:paraId="28B2000C">
                    <w:pPr>
                      <w:pStyle w:val="5"/>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7E132">
    <w:pPr>
      <w:pStyle w:val="3"/>
      <w:spacing w:line="171" w:lineRule="auto"/>
      <w:rPr>
        <w:sz w:val="18"/>
        <w:szCs w:val="18"/>
      </w:rPr>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3" name="文本框 8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FAA064">
                          <w:pPr>
                            <w:pStyle w:val="5"/>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MkPw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7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MkPwzAgAAYwQAAA4AAAAAAAAAAQAgAAAAHwEAAGRycy9lMm9Eb2MueG1sUEsF&#10;BgAAAAAGAAYAWQEAAMQFAAAAAA==&#10;">
              <v:fill on="f" focussize="0,0"/>
              <v:stroke on="f" weight="0.5pt"/>
              <v:imagedata o:title=""/>
              <o:lock v:ext="edit" aspectratio="f"/>
              <v:textbox inset="0mm,0mm,0mm,0mm" style="mso-fit-shape-to-text:t;">
                <w:txbxContent>
                  <w:p w14:paraId="2BFAA064">
                    <w:pPr>
                      <w:pStyle w:val="5"/>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E8F4B">
    <w:pPr>
      <w:pStyle w:val="3"/>
      <w:spacing w:line="172" w:lineRule="auto"/>
      <w:rPr>
        <w:sz w:val="18"/>
        <w:szCs w:val="18"/>
      </w:rP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4" name="文本框 8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13E3DF">
                          <w:pPr>
                            <w:pStyle w:val="5"/>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f5R8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Ef5R8zAgAAYwQAAA4AAAAAAAAAAQAgAAAAHwEAAGRycy9lMm9Eb2MueG1sUEsF&#10;BgAAAAAGAAYAWQEAAMQFAAAAAA==&#10;">
              <v:fill on="f" focussize="0,0"/>
              <v:stroke on="f" weight="0.5pt"/>
              <v:imagedata o:title=""/>
              <o:lock v:ext="edit" aspectratio="f"/>
              <v:textbox inset="0mm,0mm,0mm,0mm" style="mso-fit-shape-to-text:t;">
                <w:txbxContent>
                  <w:p w14:paraId="5813E3DF">
                    <w:pPr>
                      <w:pStyle w:val="5"/>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12B81">
    <w:pPr>
      <w:pStyle w:val="3"/>
      <w:spacing w:line="171" w:lineRule="auto"/>
      <w:rPr>
        <w:sz w:val="18"/>
        <w:szCs w:val="18"/>
      </w:rPr>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58E5D6">
                          <w:pPr>
                            <w:pStyle w:val="5"/>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3cvA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7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3cvAzAgAAYwQAAA4AAAAAAAAAAQAgAAAAHwEAAGRycy9lMm9Eb2MueG1sUEsF&#10;BgAAAAAGAAYAWQEAAMQFAAAAAA==&#10;">
              <v:fill on="f" focussize="0,0"/>
              <v:stroke on="f" weight="0.5pt"/>
              <v:imagedata o:title=""/>
              <o:lock v:ext="edit" aspectratio="f"/>
              <v:textbox inset="0mm,0mm,0mm,0mm" style="mso-fit-shape-to-text:t;">
                <w:txbxContent>
                  <w:p w14:paraId="2358E5D6">
                    <w:pPr>
                      <w:pStyle w:val="5"/>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5DB80">
    <w:pPr>
      <w:pStyle w:val="3"/>
      <w:spacing w:line="172" w:lineRule="auto"/>
      <w:rPr>
        <w:sz w:val="18"/>
        <w:szCs w:val="18"/>
      </w:rPr>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6" name="文本框 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347CDC">
                          <w:pPr>
                            <w:pStyle w:val="5"/>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Juxs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Em7GzICAABjBAAADgAAAAAAAAABACAAAAAfAQAAZHJzL2Uyb0RvYy54bWxQSwUG&#10;AAAAAAYABgBZAQAAwwUAAAAA&#10;">
              <v:fill on="f" focussize="0,0"/>
              <v:stroke on="f" weight="0.5pt"/>
              <v:imagedata o:title=""/>
              <o:lock v:ext="edit" aspectratio="f"/>
              <v:textbox inset="0mm,0mm,0mm,0mm" style="mso-fit-shape-to-text:t;">
                <w:txbxContent>
                  <w:p w14:paraId="17347CDC">
                    <w:pPr>
                      <w:pStyle w:val="5"/>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B199F">
    <w:pPr>
      <w:pStyle w:val="3"/>
      <w:spacing w:line="172" w:lineRule="auto"/>
      <w:rPr>
        <w:sz w:val="18"/>
        <w:szCs w:val="18"/>
      </w:rPr>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532E85">
                          <w:pPr>
                            <w:pStyle w:val="5"/>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hLPQ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bhLPQzAgAAYwQAAA4AAAAAAAAAAQAgAAAAHwEAAGRycy9lMm9Eb2MueG1sUEsF&#10;BgAAAAAGAAYAWQEAAMQFAAAAAA==&#10;">
              <v:fill on="f" focussize="0,0"/>
              <v:stroke on="f" weight="0.5pt"/>
              <v:imagedata o:title=""/>
              <o:lock v:ext="edit" aspectratio="f"/>
              <v:textbox inset="0mm,0mm,0mm,0mm" style="mso-fit-shape-to-text:t;">
                <w:txbxContent>
                  <w:p w14:paraId="18532E85">
                    <w:pPr>
                      <w:pStyle w:val="5"/>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9F7E5">
    <w:pPr>
      <w:pStyle w:val="3"/>
      <w:spacing w:line="172" w:lineRule="auto"/>
      <w:rPr>
        <w:sz w:val="18"/>
        <w:szCs w:val="18"/>
      </w:rPr>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89" name="文本框 8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D8FE87">
                          <w:pPr>
                            <w:pStyle w:val="5"/>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1Bt+k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1Bt+kzAgAAYwQAAA4AAAAAAAAAAQAgAAAAHwEAAGRycy9lMm9Eb2MueG1sUEsF&#10;BgAAAAAGAAYAWQEAAMQFAAAAAA==&#10;">
              <v:fill on="f" focussize="0,0"/>
              <v:stroke on="f" weight="0.5pt"/>
              <v:imagedata o:title=""/>
              <o:lock v:ext="edit" aspectratio="f"/>
              <v:textbox inset="0mm,0mm,0mm,0mm" style="mso-fit-shape-to-text:t;">
                <w:txbxContent>
                  <w:p w14:paraId="42D8FE87">
                    <w:pPr>
                      <w:pStyle w:val="5"/>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C3BB2">
    <w:pPr>
      <w:pStyle w:val="3"/>
      <w:spacing w:line="172" w:lineRule="auto"/>
      <w:rPr>
        <w:sz w:val="18"/>
        <w:szCs w:val="18"/>
      </w:rPr>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90" name="文本框 9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894E7D">
                          <w:pPr>
                            <w:pStyle w:val="5"/>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FZI8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FZI8zAgAAYwQAAA4AAAAAAAAAAQAgAAAAHwEAAGRycy9lMm9Eb2MueG1sUEsF&#10;BgAAAAAGAAYAWQEAAMQFAAAAAA==&#10;">
              <v:fill on="f" focussize="0,0"/>
              <v:stroke on="f" weight="0.5pt"/>
              <v:imagedata o:title=""/>
              <o:lock v:ext="edit" aspectratio="f"/>
              <v:textbox inset="0mm,0mm,0mm,0mm" style="mso-fit-shape-to-text:t;">
                <w:txbxContent>
                  <w:p w14:paraId="7D894E7D">
                    <w:pPr>
                      <w:pStyle w:val="5"/>
                    </w:pPr>
                    <w:r>
                      <w:fldChar w:fldCharType="begin"/>
                    </w:r>
                    <w:r>
                      <w:instrText xml:space="preserve"> PAGE  \* MERGEFORMAT </w:instrText>
                    </w:r>
                    <w:r>
                      <w:fldChar w:fldCharType="separate"/>
                    </w:r>
                    <w:r>
                      <w:t>81</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6EF97">
    <w:pPr>
      <w:pStyle w:val="3"/>
      <w:spacing w:line="172" w:lineRule="auto"/>
      <w:rPr>
        <w:sz w:val="18"/>
        <w:szCs w:val="18"/>
      </w:rPr>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91" name="文本框 9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3E61F3">
                          <w:pPr>
                            <w:pStyle w:val="5"/>
                          </w:pPr>
                          <w:r>
                            <w:fldChar w:fldCharType="begin"/>
                          </w:r>
                          <w:r>
                            <w:instrText xml:space="preserve"> PAGE  \* MERGEFORMAT </w:instrText>
                          </w:r>
                          <w:r>
                            <w:fldChar w:fldCharType="separate"/>
                          </w:r>
                          <w:r>
                            <w:t>82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82AzAgAAYwQAAA4AAABkcnMvZTJvRG9jLnhtbK1UzY7TMBC+I/EO&#10;lu80aRGrUj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82AzAgAAYwQAAA4AAAAAAAAAAQAgAAAAHwEAAGRycy9lMm9Eb2MueG1sUEsF&#10;BgAAAAAGAAYAWQEAAMQFAAAAAA==&#10;">
              <v:fill on="f" focussize="0,0"/>
              <v:stroke on="f" weight="0.5pt"/>
              <v:imagedata o:title=""/>
              <o:lock v:ext="edit" aspectratio="f"/>
              <v:textbox inset="0mm,0mm,0mm,0mm" style="mso-fit-shape-to-text:t;">
                <w:txbxContent>
                  <w:p w14:paraId="3C3E61F3">
                    <w:pPr>
                      <w:pStyle w:val="5"/>
                    </w:pPr>
                    <w:r>
                      <w:fldChar w:fldCharType="begin"/>
                    </w:r>
                    <w:r>
                      <w:instrText xml:space="preserve"> PAGE  \* MERGEFORMAT </w:instrText>
                    </w:r>
                    <w:r>
                      <w:fldChar w:fldCharType="separate"/>
                    </w:r>
                    <w:r>
                      <w:t>82</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04A69">
    <w:pPr>
      <w:pStyle w:val="3"/>
      <w:spacing w:line="172" w:lineRule="auto"/>
      <w:rPr>
        <w:sz w:val="18"/>
        <w:szCs w:val="18"/>
      </w:rPr>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411A52">
                          <w:pPr>
                            <w:pStyle w:val="5"/>
                          </w:pPr>
                          <w:r>
                            <w:fldChar w:fldCharType="begin"/>
                          </w:r>
                          <w:r>
                            <w:instrText xml:space="preserve"> PAGE  \* MERGEFORMAT </w:instrText>
                          </w:r>
                          <w:r>
                            <w:fldChar w:fldCharType="separate"/>
                          </w:r>
                          <w:r>
                            <w:t>83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Oos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OoszAgAAYwQAAA4AAAAAAAAAAQAgAAAAHwEAAGRycy9lMm9Eb2MueG1sUEsF&#10;BgAAAAAGAAYAWQEAAMQFAAAAAA==&#10;">
              <v:fill on="f" focussize="0,0"/>
              <v:stroke on="f" weight="0.5pt"/>
              <v:imagedata o:title=""/>
              <o:lock v:ext="edit" aspectratio="f"/>
              <v:textbox inset="0mm,0mm,0mm,0mm" style="mso-fit-shape-to-text:t;">
                <w:txbxContent>
                  <w:p w14:paraId="71411A52">
                    <w:pPr>
                      <w:pStyle w:val="5"/>
                    </w:pPr>
                    <w:r>
                      <w:fldChar w:fldCharType="begin"/>
                    </w:r>
                    <w:r>
                      <w:instrText xml:space="preserve"> PAGE  \* MERGEFORMAT </w:instrText>
                    </w:r>
                    <w:r>
                      <w:fldChar w:fldCharType="separate"/>
                    </w:r>
                    <w:r>
                      <w:t>83</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2EECD">
    <w:pPr>
      <w:pStyle w:val="3"/>
      <w:spacing w:line="172" w:lineRule="auto"/>
      <w:rPr>
        <w:sz w:val="18"/>
        <w:szCs w:val="18"/>
      </w:rPr>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93" name="文本框 9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EA4BD0">
                          <w:pPr>
                            <w:pStyle w:val="5"/>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7rWQ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7rWQzAgAAYwQAAA4AAAAAAAAAAQAgAAAAHwEAAGRycy9lMm9Eb2MueG1sUEsF&#10;BgAAAAAGAAYAWQEAAMQFAAAAAA==&#10;">
              <v:fill on="f" focussize="0,0"/>
              <v:stroke on="f" weight="0.5pt"/>
              <v:imagedata o:title=""/>
              <o:lock v:ext="edit" aspectratio="f"/>
              <v:textbox inset="0mm,0mm,0mm,0mm" style="mso-fit-shape-to-text:t;">
                <w:txbxContent>
                  <w:p w14:paraId="14EA4BD0">
                    <w:pPr>
                      <w:pStyle w:val="5"/>
                    </w:pPr>
                    <w:r>
                      <w:fldChar w:fldCharType="begin"/>
                    </w:r>
                    <w:r>
                      <w:instrText xml:space="preserve"> PAGE  \* MERGEFORMAT </w:instrText>
                    </w:r>
                    <w:r>
                      <w:fldChar w:fldCharType="separate"/>
                    </w:r>
                    <w:r>
                      <w:t>85</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72105">
    <w:pPr>
      <w:pStyle w:val="3"/>
      <w:spacing w:line="172" w:lineRule="auto"/>
      <w:rPr>
        <w:sz w:val="18"/>
        <w:szCs w:val="18"/>
      </w:rPr>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94" name="文本框 9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6B9E92">
                          <w:pPr>
                            <w:pStyle w:val="5"/>
                          </w:pPr>
                          <w:r>
                            <w:fldChar w:fldCharType="begin"/>
                          </w:r>
                          <w:r>
                            <w:instrText xml:space="preserve"> PAGE  \* MERGEFORMAT </w:instrText>
                          </w:r>
                          <w:r>
                            <w:fldChar w:fldCharType="separate"/>
                          </w:r>
                          <w:r>
                            <w:t>86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o2Ic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o2IczAgAAYwQAAA4AAAAAAAAAAQAgAAAAHwEAAGRycy9lMm9Eb2MueG1sUEsF&#10;BgAAAAAGAAYAWQEAAMQFAAAAAA==&#10;">
              <v:fill on="f" focussize="0,0"/>
              <v:stroke on="f" weight="0.5pt"/>
              <v:imagedata o:title=""/>
              <o:lock v:ext="edit" aspectratio="f"/>
              <v:textbox inset="0mm,0mm,0mm,0mm" style="mso-fit-shape-to-text:t;">
                <w:txbxContent>
                  <w:p w14:paraId="036B9E92">
                    <w:pPr>
                      <w:pStyle w:val="5"/>
                    </w:pPr>
                    <w:r>
                      <w:fldChar w:fldCharType="begin"/>
                    </w:r>
                    <w:r>
                      <w:instrText xml:space="preserve"> PAGE  \* MERGEFORMAT </w:instrText>
                    </w:r>
                    <w:r>
                      <w:fldChar w:fldCharType="separate"/>
                    </w:r>
                    <w:r>
                      <w:t>86</w:t>
                    </w:r>
                    <w:r>
                      <w:fldChar w:fldCharType="end"/>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C975B">
    <w:pPr>
      <w:pStyle w:val="3"/>
      <w:spacing w:line="173" w:lineRule="auto"/>
      <w:rPr>
        <w:sz w:val="18"/>
        <w:szCs w:val="18"/>
      </w:rPr>
    </w:pPr>
    <w:r>
      <w:rPr>
        <w:sz w:val="18"/>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95" name="文本框 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8F721F">
                          <w:pPr>
                            <w:pStyle w:val="5"/>
                          </w:pPr>
                          <w:r>
                            <w:fldChar w:fldCharType="begin"/>
                          </w:r>
                          <w:r>
                            <w:instrText xml:space="preserve"> PAGE  \* MERGEFORMAT </w:instrText>
                          </w:r>
                          <w:r>
                            <w:fldChar w:fldCharType="separate"/>
                          </w:r>
                          <w:r>
                            <w:t>87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AT2g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AT2gzAgAAYwQAAA4AAAAAAAAAAQAgAAAAHwEAAGRycy9lMm9Eb2MueG1sUEsF&#10;BgAAAAAGAAYAWQEAAMQFAAAAAA==&#10;">
              <v:fill on="f" focussize="0,0"/>
              <v:stroke on="f" weight="0.5pt"/>
              <v:imagedata o:title=""/>
              <o:lock v:ext="edit" aspectratio="f"/>
              <v:textbox inset="0mm,0mm,0mm,0mm" style="mso-fit-shape-to-text:t;">
                <w:txbxContent>
                  <w:p w14:paraId="098F721F">
                    <w:pPr>
                      <w:pStyle w:val="5"/>
                    </w:pPr>
                    <w:r>
                      <w:fldChar w:fldCharType="begin"/>
                    </w:r>
                    <w:r>
                      <w:instrText xml:space="preserve"> PAGE  \* MERGEFORMAT </w:instrText>
                    </w:r>
                    <w:r>
                      <w:fldChar w:fldCharType="separate"/>
                    </w:r>
                    <w:r>
                      <w:t>87</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2FBCB">
    <w:pPr>
      <w:pStyle w:val="3"/>
      <w:spacing w:line="172" w:lineRule="auto"/>
      <w:rPr>
        <w:sz w:val="18"/>
        <w:szCs w:val="18"/>
      </w:rPr>
    </w:pPr>
    <w:r>
      <w:rPr>
        <w:sz w:val="18"/>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96" name="文本框 9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8CB3B9">
                          <w:pPr>
                            <w:pStyle w:val="5"/>
                          </w:pPr>
                          <w:r>
                            <w:fldChar w:fldCharType="begin"/>
                          </w:r>
                          <w:r>
                            <w:instrText xml:space="preserve"> PAGE  \* MERGEFORMAT </w:instrText>
                          </w:r>
                          <w:r>
                            <w:fldChar w:fldCharType="separate"/>
                          </w:r>
                          <w:r>
                            <w:t>88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hoMzAgAAYwQAAA4AAABkcnMvZTJvRG9jLnhtbK1UzY7TMBC+I/EO&#10;lu80aRFVqZ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D+hoMzAgAAYwQAAA4AAAAAAAAAAQAgAAAAHwEAAGRycy9lMm9Eb2MueG1sUEsF&#10;BgAAAAAGAAYAWQEAAMQFAAAAAA==&#10;">
              <v:fill on="f" focussize="0,0"/>
              <v:stroke on="f" weight="0.5pt"/>
              <v:imagedata o:title=""/>
              <o:lock v:ext="edit" aspectratio="f"/>
              <v:textbox inset="0mm,0mm,0mm,0mm" style="mso-fit-shape-to-text:t;">
                <w:txbxContent>
                  <w:p w14:paraId="688CB3B9">
                    <w:pPr>
                      <w:pStyle w:val="5"/>
                    </w:pPr>
                    <w:r>
                      <w:fldChar w:fldCharType="begin"/>
                    </w:r>
                    <w:r>
                      <w:instrText xml:space="preserve"> PAGE  \* MERGEFORMAT </w:instrText>
                    </w:r>
                    <w:r>
                      <w:fldChar w:fldCharType="separate"/>
                    </w:r>
                    <w:r>
                      <w:t>88</w:t>
                    </w:r>
                    <w: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148A4">
    <w:pPr>
      <w:pStyle w:val="3"/>
      <w:spacing w:line="172" w:lineRule="auto"/>
      <w:rPr>
        <w:sz w:val="18"/>
        <w:szCs w:val="18"/>
      </w:rPr>
    </w:pPr>
    <w:r>
      <w:rPr>
        <w:sz w:val="1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97" name="文本框 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02866B">
                          <w:pPr>
                            <w:pStyle w:val="5"/>
                          </w:pPr>
                          <w:r>
                            <w:fldChar w:fldCharType="begin"/>
                          </w:r>
                          <w:r>
                            <w:instrText xml:space="preserve"> PAGE  \* MERGEFORMAT </w:instrText>
                          </w:r>
                          <w:r>
                            <w:fldChar w:fldCharType="separate"/>
                          </w:r>
                          <w:r>
                            <w:t>89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WEWwzAgAAYw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mxDCNip++fzv9&#10;+HX6+ZXgDAI1LswQt3GIjO1b26JthvOAw8S7rbxOXzAi8EPe40Ve0UbC06XpZDrN4eLwDRvgZw/X&#10;nQ/xnbCaJKOgHvXrZGWH2xD70CEkZTN2LZXqaqgMaQp69fJV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WEWwzAgAAYwQAAA4AAAAAAAAAAQAgAAAAHwEAAGRycy9lMm9Eb2MueG1sUEsF&#10;BgAAAAAGAAYAWQEAAMQFAAAAAA==&#10;">
              <v:fill on="f" focussize="0,0"/>
              <v:stroke on="f" weight="0.5pt"/>
              <v:imagedata o:title=""/>
              <o:lock v:ext="edit" aspectratio="f"/>
              <v:textbox inset="0mm,0mm,0mm,0mm" style="mso-fit-shape-to-text:t;">
                <w:txbxContent>
                  <w:p w14:paraId="0C02866B">
                    <w:pPr>
                      <w:pStyle w:val="5"/>
                    </w:pPr>
                    <w:r>
                      <w:fldChar w:fldCharType="begin"/>
                    </w:r>
                    <w:r>
                      <w:instrText xml:space="preserve"> PAGE  \* MERGEFORMAT </w:instrText>
                    </w:r>
                    <w:r>
                      <w:fldChar w:fldCharType="separate"/>
                    </w:r>
                    <w:r>
                      <w:t>89</w:t>
                    </w:r>
                    <w:r>
                      <w:fldChar w:fldCharType="end"/>
                    </w:r>
                  </w:p>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41C98">
    <w:pPr>
      <w:pStyle w:val="3"/>
      <w:spacing w:line="172" w:lineRule="auto"/>
      <w:rPr>
        <w:sz w:val="18"/>
        <w:szCs w:val="18"/>
      </w:rPr>
    </w:pPr>
    <w:r>
      <w:rPr>
        <w:sz w:val="18"/>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98" name="文本框 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739436">
                          <w:pPr>
                            <w:pStyle w:val="5"/>
                          </w:pPr>
                          <w:r>
                            <w:fldChar w:fldCharType="begin"/>
                          </w:r>
                          <w:r>
                            <w:instrText xml:space="preserve"> PAGE  \* MERGEFORMAT </w:instrText>
                          </w:r>
                          <w:r>
                            <w:fldChar w:fldCharType="separate"/>
                          </w:r>
                          <w:r>
                            <w:t>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teHZ4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teHZ4zAgAAYwQAAA4AAAAAAAAAAQAgAAAAHwEAAGRycy9lMm9Eb2MueG1sUEsF&#10;BgAAAAAGAAYAWQEAAMQFAAAAAA==&#10;">
              <v:fill on="f" focussize="0,0"/>
              <v:stroke on="f" weight="0.5pt"/>
              <v:imagedata o:title=""/>
              <o:lock v:ext="edit" aspectratio="f"/>
              <v:textbox inset="0mm,0mm,0mm,0mm" style="mso-fit-shape-to-text:t;">
                <w:txbxContent>
                  <w:p w14:paraId="31739436">
                    <w:pPr>
                      <w:pStyle w:val="5"/>
                    </w:pPr>
                    <w:r>
                      <w:fldChar w:fldCharType="begin"/>
                    </w:r>
                    <w:r>
                      <w:instrText xml:space="preserve"> PAGE  \* MERGEFORMAT </w:instrText>
                    </w:r>
                    <w:r>
                      <w:fldChar w:fldCharType="separate"/>
                    </w:r>
                    <w:r>
                      <w:t>90</w:t>
                    </w:r>
                    <w:r>
                      <w:fldChar w:fldCharType="end"/>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9E6A2">
    <w:pPr>
      <w:pStyle w:val="3"/>
      <w:spacing w:line="172" w:lineRule="auto"/>
      <w:rPr>
        <w:sz w:val="18"/>
        <w:szCs w:val="18"/>
      </w:rPr>
    </w:pPr>
    <w:r>
      <w:rPr>
        <w:sz w:val="18"/>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99" name="文本框 9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A5C523">
                          <w:pPr>
                            <w:pStyle w:val="5"/>
                          </w:pPr>
                          <w:r>
                            <w:fldChar w:fldCharType="begin"/>
                          </w:r>
                          <w:r>
                            <w:instrText xml:space="preserve"> PAGE  \* MERGEFORMAT </w:instrText>
                          </w:r>
                          <w:r>
                            <w:fldChar w:fldCharType="separate"/>
                          </w:r>
                          <w:r>
                            <w:t>91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2inEzAgAAYw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n2inEzAgAAYwQAAA4AAAAAAAAAAQAgAAAAHwEAAGRycy9lMm9Eb2MueG1sUEsF&#10;BgAAAAAGAAYAWQEAAMQFAAAAAA==&#10;">
              <v:fill on="f" focussize="0,0"/>
              <v:stroke on="f" weight="0.5pt"/>
              <v:imagedata o:title=""/>
              <o:lock v:ext="edit" aspectratio="f"/>
              <v:textbox inset="0mm,0mm,0mm,0mm" style="mso-fit-shape-to-text:t;">
                <w:txbxContent>
                  <w:p w14:paraId="72A5C523">
                    <w:pPr>
                      <w:pStyle w:val="5"/>
                    </w:pPr>
                    <w:r>
                      <w:fldChar w:fldCharType="begin"/>
                    </w:r>
                    <w:r>
                      <w:instrText xml:space="preserve"> PAGE  \* MERGEFORMAT </w:instrText>
                    </w:r>
                    <w:r>
                      <w:fldChar w:fldCharType="separate"/>
                    </w:r>
                    <w:r>
                      <w:t>91</w:t>
                    </w:r>
                    <w:r>
                      <w:fldChar w:fldCharType="end"/>
                    </w:r>
                  </w:p>
                </w:txbxContent>
              </v:textbox>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EBCFA">
    <w:pPr>
      <w:pStyle w:val="3"/>
      <w:spacing w:line="172" w:lineRule="auto"/>
      <w:rPr>
        <w:sz w:val="18"/>
        <w:szCs w:val="18"/>
      </w:rPr>
    </w:pPr>
    <w:r>
      <w:rPr>
        <w:sz w:val="18"/>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5DC876">
                          <w:pPr>
                            <w:pStyle w:val="5"/>
                          </w:pPr>
                          <w:r>
                            <w:fldChar w:fldCharType="begin"/>
                          </w:r>
                          <w:r>
                            <w:instrText xml:space="preserve"> PAGE  \* MERGEFORMAT </w:instrText>
                          </w:r>
                          <w:r>
                            <w:fldChar w:fldCharType="separate"/>
                          </w:r>
                          <w:r>
                            <w:t>92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TnCo8x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5wqPMQIAAGUEAAAOAAAAAAAAAAEAIAAAAB8BAABkcnMvZTJvRG9jLnhtbFBLBQYA&#10;AAAABgAGAFkBAADCBQAAAAA=&#10;">
              <v:fill on="f" focussize="0,0"/>
              <v:stroke on="f" weight="0.5pt"/>
              <v:imagedata o:title=""/>
              <o:lock v:ext="edit" aspectratio="f"/>
              <v:textbox inset="0mm,0mm,0mm,0mm" style="mso-fit-shape-to-text:t;">
                <w:txbxContent>
                  <w:p w14:paraId="5F5DC876">
                    <w:pPr>
                      <w:pStyle w:val="5"/>
                    </w:pPr>
                    <w:r>
                      <w:fldChar w:fldCharType="begin"/>
                    </w:r>
                    <w:r>
                      <w:instrText xml:space="preserve"> PAGE  \* MERGEFORMAT </w:instrText>
                    </w:r>
                    <w:r>
                      <w:fldChar w:fldCharType="separate"/>
                    </w:r>
                    <w:r>
                      <w:t>92</w:t>
                    </w:r>
                    <w:r>
                      <w:fldChar w:fldCharType="end"/>
                    </w:r>
                  </w:p>
                </w:txbxContent>
              </v:textbox>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03FBB">
    <w:pPr>
      <w:pStyle w:val="3"/>
      <w:spacing w:line="172" w:lineRule="auto"/>
      <w:rPr>
        <w:sz w:val="18"/>
        <w:szCs w:val="18"/>
      </w:rPr>
    </w:pPr>
    <w:r>
      <w:rPr>
        <w:sz w:val="18"/>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1" name="文本框 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668081">
                          <w:pPr>
                            <w:pStyle w:val="5"/>
                          </w:pPr>
                          <w:r>
                            <w:fldChar w:fldCharType="begin"/>
                          </w:r>
                          <w:r>
                            <w:instrText xml:space="preserve"> PAGE  \* MERGEFORMAT </w:instrText>
                          </w:r>
                          <w:r>
                            <w:fldChar w:fldCharType="separate"/>
                          </w:r>
                          <w:r>
                            <w:t>93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T1uUEzICAABlBAAADgAAAAAAAAABACAAAAAfAQAAZHJzL2Uyb0RvYy54bWxQSwUG&#10;AAAAAAYABgBZAQAAwwUAAAAA&#10;">
              <v:fill on="f" focussize="0,0"/>
              <v:stroke on="f" weight="0.5pt"/>
              <v:imagedata o:title=""/>
              <o:lock v:ext="edit" aspectratio="f"/>
              <v:textbox inset="0mm,0mm,0mm,0mm" style="mso-fit-shape-to-text:t;">
                <w:txbxContent>
                  <w:p w14:paraId="03668081">
                    <w:pPr>
                      <w:pStyle w:val="5"/>
                    </w:pPr>
                    <w:r>
                      <w:fldChar w:fldCharType="begin"/>
                    </w:r>
                    <w:r>
                      <w:instrText xml:space="preserve"> PAGE  \* MERGEFORMAT </w:instrText>
                    </w:r>
                    <w:r>
                      <w:fldChar w:fldCharType="separate"/>
                    </w:r>
                    <w:r>
                      <w:t>93</w:t>
                    </w:r>
                    <w:r>
                      <w:fldChar w:fldCharType="end"/>
                    </w:r>
                  </w:p>
                </w:txbxContent>
              </v:textbox>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C8A97">
    <w:pPr>
      <w:pStyle w:val="3"/>
      <w:spacing w:line="172" w:lineRule="auto"/>
      <w:rPr>
        <w:sz w:val="18"/>
        <w:szCs w:val="18"/>
      </w:rPr>
    </w:pPr>
    <w:r>
      <w:rPr>
        <w:sz w:val="18"/>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2" name="文本框 1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4164A2">
                          <w:pPr>
                            <w:pStyle w:val="5"/>
                          </w:pPr>
                          <w:r>
                            <w:fldChar w:fldCharType="begin"/>
                          </w:r>
                          <w:r>
                            <w:instrText xml:space="preserve"> PAGE  \* MERGEFORMAT </w:instrText>
                          </w:r>
                          <w:r>
                            <w:fldChar w:fldCharType="separate"/>
                          </w:r>
                          <w:r>
                            <w:t>94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OZRm0zAgAAZQQAAA4AAAAAAAAAAQAgAAAAHwEAAGRycy9lMm9Eb2MueG1sUEsF&#10;BgAAAAAGAAYAWQEAAMQFAAAAAA==&#10;">
              <v:fill on="f" focussize="0,0"/>
              <v:stroke on="f" weight="0.5pt"/>
              <v:imagedata o:title=""/>
              <o:lock v:ext="edit" aspectratio="f"/>
              <v:textbox inset="0mm,0mm,0mm,0mm" style="mso-fit-shape-to-text:t;">
                <w:txbxContent>
                  <w:p w14:paraId="584164A2">
                    <w:pPr>
                      <w:pStyle w:val="5"/>
                    </w:pPr>
                    <w:r>
                      <w:fldChar w:fldCharType="begin"/>
                    </w:r>
                    <w:r>
                      <w:instrText xml:space="preserve"> PAGE  \* MERGEFORMAT </w:instrText>
                    </w:r>
                    <w:r>
                      <w:fldChar w:fldCharType="separate"/>
                    </w:r>
                    <w:r>
                      <w:t>94</w:t>
                    </w:r>
                    <w:r>
                      <w:fldChar w:fldCharType="end"/>
                    </w:r>
                  </w:p>
                </w:txbxContent>
              </v:textbox>
            </v:shape>
          </w:pict>
        </mc:Fallback>
      </mc:AlternateConten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EC813">
    <w:pPr>
      <w:pStyle w:val="3"/>
      <w:spacing w:line="172" w:lineRule="auto"/>
      <w:rPr>
        <w:sz w:val="18"/>
        <w:szCs w:val="18"/>
      </w:rPr>
    </w:pPr>
    <w:r>
      <w:rPr>
        <w:sz w:val="18"/>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3" name="文本框 10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56BFE4">
                          <w:pPr>
                            <w:pStyle w:val="5"/>
                          </w:pPr>
                          <w:r>
                            <w:fldChar w:fldCharType="begin"/>
                          </w:r>
                          <w:r>
                            <w:instrText xml:space="preserve"> PAGE  \* MERGEFORMAT </w:instrText>
                          </w:r>
                          <w:r>
                            <w:fldChar w:fldCharType="separate"/>
                          </w:r>
                          <w:r>
                            <w:t>95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YJdjxNAIAAGUEAAAOAAAAAAAAAAEAIAAAAB8BAABkcnMvZTJvRG9jLnhtbFBL&#10;BQYAAAAABgAGAFkBAADFBQAAAAA=&#10;">
              <v:fill on="f" focussize="0,0"/>
              <v:stroke on="f" weight="0.5pt"/>
              <v:imagedata o:title=""/>
              <o:lock v:ext="edit" aspectratio="f"/>
              <v:textbox inset="0mm,0mm,0mm,0mm" style="mso-fit-shape-to-text:t;">
                <w:txbxContent>
                  <w:p w14:paraId="7B56BFE4">
                    <w:pPr>
                      <w:pStyle w:val="5"/>
                    </w:pPr>
                    <w:r>
                      <w:fldChar w:fldCharType="begin"/>
                    </w:r>
                    <w:r>
                      <w:instrText xml:space="preserve"> PAGE  \* MERGEFORMAT </w:instrText>
                    </w:r>
                    <w:r>
                      <w:fldChar w:fldCharType="separate"/>
                    </w:r>
                    <w:r>
                      <w:t>95</w:t>
                    </w:r>
                    <w:r>
                      <w:fldChar w:fldCharType="end"/>
                    </w:r>
                  </w:p>
                </w:txbxContent>
              </v:textbox>
            </v:shape>
          </w:pict>
        </mc:Fallback>
      </mc:AlternateConten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DC481">
    <w:pPr>
      <w:pStyle w:val="3"/>
      <w:spacing w:line="172" w:lineRule="auto"/>
      <w:rPr>
        <w:sz w:val="18"/>
        <w:szCs w:val="18"/>
      </w:rPr>
    </w:pPr>
    <w:r>
      <w:rPr>
        <w:sz w:val="18"/>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5E91A2">
                          <w:pPr>
                            <w:pStyle w:val="5"/>
                          </w:pPr>
                          <w:r>
                            <w:fldChar w:fldCharType="begin"/>
                          </w:r>
                          <w:r>
                            <w:instrText xml:space="preserve"> PAGE  \* MERGEFORMAT </w:instrText>
                          </w:r>
                          <w:r>
                            <w:fldChar w:fldCharType="separate"/>
                          </w:r>
                          <w:r>
                            <w:t>96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sc45Az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sc45AzAgAAZQQAAA4AAAAAAAAAAQAgAAAAHwEAAGRycy9lMm9Eb2MueG1sUEsF&#10;BgAAAAAGAAYAWQEAAMQFAAAAAA==&#10;">
              <v:fill on="f" focussize="0,0"/>
              <v:stroke on="f" weight="0.5pt"/>
              <v:imagedata o:title=""/>
              <o:lock v:ext="edit" aspectratio="f"/>
              <v:textbox inset="0mm,0mm,0mm,0mm" style="mso-fit-shape-to-text:t;">
                <w:txbxContent>
                  <w:p w14:paraId="075E91A2">
                    <w:pPr>
                      <w:pStyle w:val="5"/>
                    </w:pPr>
                    <w:r>
                      <w:fldChar w:fldCharType="begin"/>
                    </w:r>
                    <w:r>
                      <w:instrText xml:space="preserve"> PAGE  \* MERGEFORMAT </w:instrText>
                    </w:r>
                    <w:r>
                      <w:fldChar w:fldCharType="separate"/>
                    </w:r>
                    <w:r>
                      <w:t>96</w:t>
                    </w:r>
                    <w:r>
                      <w:fldChar w:fldCharType="end"/>
                    </w:r>
                  </w:p>
                </w:txbxContent>
              </v:textbox>
            </v:shape>
          </w:pict>
        </mc:Fallback>
      </mc:AlternateConten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10F7C">
    <w:pPr>
      <w:pStyle w:val="3"/>
      <w:spacing w:line="173" w:lineRule="auto"/>
      <w:rPr>
        <w:sz w:val="18"/>
        <w:szCs w:val="18"/>
      </w:rPr>
    </w:pPr>
    <w:r>
      <w:rPr>
        <w:sz w:val="18"/>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58D33A">
                          <w:pPr>
                            <w:pStyle w:val="5"/>
                          </w:pPr>
                          <w:r>
                            <w:fldChar w:fldCharType="begin"/>
                          </w:r>
                          <w:r>
                            <w:instrText xml:space="preserve"> PAGE  \* MERGEFORMAT </w:instrText>
                          </w:r>
                          <w:r>
                            <w:fldChar w:fldCharType="separate"/>
                          </w:r>
                          <w:r>
                            <w:t>97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0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goH0MNAIAAGUEAAAOAAAAAAAAAAEAIAAAAB8BAABkcnMvZTJvRG9jLnhtbFBL&#10;BQYAAAAABgAGAFkBAADFBQAAAAA=&#10;">
              <v:fill on="f" focussize="0,0"/>
              <v:stroke on="f" weight="0.5pt"/>
              <v:imagedata o:title=""/>
              <o:lock v:ext="edit" aspectratio="f"/>
              <v:textbox inset="0mm,0mm,0mm,0mm" style="mso-fit-shape-to-text:t;">
                <w:txbxContent>
                  <w:p w14:paraId="0258D33A">
                    <w:pPr>
                      <w:pStyle w:val="5"/>
                    </w:pPr>
                    <w:r>
                      <w:fldChar w:fldCharType="begin"/>
                    </w:r>
                    <w:r>
                      <w:instrText xml:space="preserve"> PAGE  \* MERGEFORMAT </w:instrText>
                    </w:r>
                    <w:r>
                      <w:fldChar w:fldCharType="separate"/>
                    </w:r>
                    <w:r>
                      <w:t>97</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40306">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FDF38">
    <w:pPr>
      <w:tabs>
        <w:tab w:val="left" w:pos="1423"/>
      </w:tabs>
      <w:spacing w:before="18" w:line="181" w:lineRule="auto"/>
      <w:ind w:left="464"/>
      <w:rPr>
        <w:rFonts w:ascii="仿宋" w:hAnsi="仿宋" w:eastAsia="仿宋" w:cs="仿宋"/>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45C65">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8CB14D"/>
    <w:multiLevelType w:val="singleLevel"/>
    <w:tmpl w:val="918CB14D"/>
    <w:lvl w:ilvl="0" w:tentative="0">
      <w:start w:val="8"/>
      <w:numFmt w:val="decimal"/>
      <w:suff w:val="nothing"/>
      <w:lvlText w:val="（%1）"/>
      <w:lvlJc w:val="left"/>
    </w:lvl>
  </w:abstractNum>
  <w:abstractNum w:abstractNumId="1">
    <w:nsid w:val="A7434A77"/>
    <w:multiLevelType w:val="singleLevel"/>
    <w:tmpl w:val="A7434A77"/>
    <w:lvl w:ilvl="0" w:tentative="0">
      <w:start w:val="6"/>
      <w:numFmt w:val="decimal"/>
      <w:lvlText w:val="%1."/>
      <w:lvlJc w:val="left"/>
      <w:pPr>
        <w:tabs>
          <w:tab w:val="left" w:pos="312"/>
        </w:tabs>
      </w:pPr>
      <w:rPr>
        <w:rFonts w:hint="default" w:ascii="宋体" w:hAnsi="宋体" w:eastAsia="宋体" w:cs="宋体"/>
        <w:sz w:val="28"/>
        <w:szCs w:val="28"/>
      </w:rPr>
    </w:lvl>
  </w:abstractNum>
  <w:abstractNum w:abstractNumId="2">
    <w:nsid w:val="FF83382E"/>
    <w:multiLevelType w:val="singleLevel"/>
    <w:tmpl w:val="FF83382E"/>
    <w:lvl w:ilvl="0" w:tentative="0">
      <w:start w:val="1"/>
      <w:numFmt w:val="decimal"/>
      <w:lvlText w:val="%1."/>
      <w:lvlJc w:val="left"/>
      <w:pPr>
        <w:tabs>
          <w:tab w:val="left" w:pos="312"/>
        </w:tabs>
      </w:pPr>
    </w:lvl>
  </w:abstractNum>
  <w:abstractNum w:abstractNumId="3">
    <w:nsid w:val="0BB8F493"/>
    <w:multiLevelType w:val="singleLevel"/>
    <w:tmpl w:val="0BB8F493"/>
    <w:lvl w:ilvl="0" w:tentative="0">
      <w:start w:val="2"/>
      <w:numFmt w:val="decimal"/>
      <w:suff w:val="nothing"/>
      <w:lvlText w:val="（%1）"/>
      <w:lvlJc w:val="left"/>
    </w:lvl>
  </w:abstractNum>
  <w:abstractNum w:abstractNumId="4">
    <w:nsid w:val="0CBDA6D7"/>
    <w:multiLevelType w:val="singleLevel"/>
    <w:tmpl w:val="0CBDA6D7"/>
    <w:lvl w:ilvl="0" w:tentative="0">
      <w:start w:val="7"/>
      <w:numFmt w:val="decimal"/>
      <w:suff w:val="nothing"/>
      <w:lvlText w:val="%1、"/>
      <w:lvlJc w:val="left"/>
    </w:lvl>
  </w:abstractNum>
  <w:abstractNum w:abstractNumId="5">
    <w:nsid w:val="410901E6"/>
    <w:multiLevelType w:val="singleLevel"/>
    <w:tmpl w:val="410901E6"/>
    <w:lvl w:ilvl="0" w:tentative="0">
      <w:start w:val="2"/>
      <w:numFmt w:val="decimal"/>
      <w:lvlText w:val="%1."/>
      <w:lvlJc w:val="left"/>
      <w:pPr>
        <w:tabs>
          <w:tab w:val="left" w:pos="312"/>
        </w:tabs>
      </w:pPr>
    </w:lvl>
  </w:abstractNum>
  <w:num w:numId="1">
    <w:abstractNumId w:val="5"/>
  </w:num>
  <w:num w:numId="2">
    <w:abstractNumId w:val="1"/>
  </w:num>
  <w:num w:numId="3">
    <w:abstractNumId w:val="2"/>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mirrorMargins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0081F9C"/>
    <w:rsid w:val="000B44D3"/>
    <w:rsid w:val="00113225"/>
    <w:rsid w:val="00351550"/>
    <w:rsid w:val="005D3C24"/>
    <w:rsid w:val="008953F8"/>
    <w:rsid w:val="00AB15AA"/>
    <w:rsid w:val="00C36B5B"/>
    <w:rsid w:val="00D70859"/>
    <w:rsid w:val="00E05163"/>
    <w:rsid w:val="01057174"/>
    <w:rsid w:val="01253372"/>
    <w:rsid w:val="013E61E2"/>
    <w:rsid w:val="016C0FA1"/>
    <w:rsid w:val="01853E11"/>
    <w:rsid w:val="018C33F1"/>
    <w:rsid w:val="01960BF8"/>
    <w:rsid w:val="01B55611"/>
    <w:rsid w:val="01BD7A4F"/>
    <w:rsid w:val="01C901A1"/>
    <w:rsid w:val="01DD59FB"/>
    <w:rsid w:val="01FE5971"/>
    <w:rsid w:val="02374C38"/>
    <w:rsid w:val="024E4B4B"/>
    <w:rsid w:val="025308EF"/>
    <w:rsid w:val="02AD1871"/>
    <w:rsid w:val="02FC6355"/>
    <w:rsid w:val="03103BAE"/>
    <w:rsid w:val="03195159"/>
    <w:rsid w:val="03261624"/>
    <w:rsid w:val="034D095E"/>
    <w:rsid w:val="034F46D6"/>
    <w:rsid w:val="035937A7"/>
    <w:rsid w:val="03624459"/>
    <w:rsid w:val="036B5288"/>
    <w:rsid w:val="03762364"/>
    <w:rsid w:val="03892DCC"/>
    <w:rsid w:val="0394658D"/>
    <w:rsid w:val="03A72764"/>
    <w:rsid w:val="03B81543"/>
    <w:rsid w:val="03BD5AE4"/>
    <w:rsid w:val="03E5328D"/>
    <w:rsid w:val="03E55313"/>
    <w:rsid w:val="03E70DB3"/>
    <w:rsid w:val="03EF7C67"/>
    <w:rsid w:val="03FF434E"/>
    <w:rsid w:val="04154996"/>
    <w:rsid w:val="041A1188"/>
    <w:rsid w:val="0422003D"/>
    <w:rsid w:val="042711AF"/>
    <w:rsid w:val="042F62B6"/>
    <w:rsid w:val="0442423B"/>
    <w:rsid w:val="04A942BA"/>
    <w:rsid w:val="04D53301"/>
    <w:rsid w:val="04ED23F9"/>
    <w:rsid w:val="050D2A9B"/>
    <w:rsid w:val="05145BD8"/>
    <w:rsid w:val="05177476"/>
    <w:rsid w:val="05241B93"/>
    <w:rsid w:val="0534627A"/>
    <w:rsid w:val="053F69CD"/>
    <w:rsid w:val="059E7B97"/>
    <w:rsid w:val="05A50F26"/>
    <w:rsid w:val="05A827C4"/>
    <w:rsid w:val="05AA2098"/>
    <w:rsid w:val="05C80770"/>
    <w:rsid w:val="05C82326"/>
    <w:rsid w:val="05F15F19"/>
    <w:rsid w:val="05F23A3F"/>
    <w:rsid w:val="05FD48BE"/>
    <w:rsid w:val="060D2627"/>
    <w:rsid w:val="06135E8F"/>
    <w:rsid w:val="064424ED"/>
    <w:rsid w:val="064444CE"/>
    <w:rsid w:val="06653615"/>
    <w:rsid w:val="066B5CCB"/>
    <w:rsid w:val="066E30C6"/>
    <w:rsid w:val="067A4160"/>
    <w:rsid w:val="06954AF6"/>
    <w:rsid w:val="06A74829"/>
    <w:rsid w:val="06AD62E4"/>
    <w:rsid w:val="06C0230E"/>
    <w:rsid w:val="06C54CB0"/>
    <w:rsid w:val="070C4535"/>
    <w:rsid w:val="071023CF"/>
    <w:rsid w:val="071D689A"/>
    <w:rsid w:val="076517D2"/>
    <w:rsid w:val="0781151E"/>
    <w:rsid w:val="078D7EC3"/>
    <w:rsid w:val="07926B92"/>
    <w:rsid w:val="07AA637F"/>
    <w:rsid w:val="07B62F76"/>
    <w:rsid w:val="07DC6755"/>
    <w:rsid w:val="07F97BC5"/>
    <w:rsid w:val="0845254C"/>
    <w:rsid w:val="088E0328"/>
    <w:rsid w:val="08C16076"/>
    <w:rsid w:val="08DA7138"/>
    <w:rsid w:val="08E6788B"/>
    <w:rsid w:val="09016473"/>
    <w:rsid w:val="09023F99"/>
    <w:rsid w:val="09095327"/>
    <w:rsid w:val="09167A44"/>
    <w:rsid w:val="09320D22"/>
    <w:rsid w:val="09336848"/>
    <w:rsid w:val="093D1475"/>
    <w:rsid w:val="0946657C"/>
    <w:rsid w:val="095011A8"/>
    <w:rsid w:val="097F55EA"/>
    <w:rsid w:val="098826F0"/>
    <w:rsid w:val="09A45050"/>
    <w:rsid w:val="09B41737"/>
    <w:rsid w:val="09C42C24"/>
    <w:rsid w:val="09D771D4"/>
    <w:rsid w:val="09E663FF"/>
    <w:rsid w:val="0A5B1BB3"/>
    <w:rsid w:val="0A892BC4"/>
    <w:rsid w:val="0A9B6453"/>
    <w:rsid w:val="0AC27E84"/>
    <w:rsid w:val="0AC7549A"/>
    <w:rsid w:val="0AC77248"/>
    <w:rsid w:val="0AD16319"/>
    <w:rsid w:val="0AE53B72"/>
    <w:rsid w:val="0AFE70B8"/>
    <w:rsid w:val="0B24469B"/>
    <w:rsid w:val="0B27418B"/>
    <w:rsid w:val="0B2E72C7"/>
    <w:rsid w:val="0B325009"/>
    <w:rsid w:val="0B3462E8"/>
    <w:rsid w:val="0B3B3792"/>
    <w:rsid w:val="0B472137"/>
    <w:rsid w:val="0B550CF8"/>
    <w:rsid w:val="0B6B22C9"/>
    <w:rsid w:val="0B7373D0"/>
    <w:rsid w:val="0B745622"/>
    <w:rsid w:val="0B835865"/>
    <w:rsid w:val="0B8415DD"/>
    <w:rsid w:val="0B996E37"/>
    <w:rsid w:val="0B9C2483"/>
    <w:rsid w:val="0BF027CF"/>
    <w:rsid w:val="0BF95B27"/>
    <w:rsid w:val="0C1C7A68"/>
    <w:rsid w:val="0C2A3F33"/>
    <w:rsid w:val="0C3E353A"/>
    <w:rsid w:val="0C405504"/>
    <w:rsid w:val="0C692CAD"/>
    <w:rsid w:val="0C7451AE"/>
    <w:rsid w:val="0C7C4062"/>
    <w:rsid w:val="0C970E9C"/>
    <w:rsid w:val="0CD21ED4"/>
    <w:rsid w:val="0D020A0B"/>
    <w:rsid w:val="0D42705A"/>
    <w:rsid w:val="0D7D4536"/>
    <w:rsid w:val="0DD979BE"/>
    <w:rsid w:val="0DE16873"/>
    <w:rsid w:val="0E074006"/>
    <w:rsid w:val="0E0A5DCA"/>
    <w:rsid w:val="0E1529C0"/>
    <w:rsid w:val="0E1704E7"/>
    <w:rsid w:val="0E303356"/>
    <w:rsid w:val="0E440BB0"/>
    <w:rsid w:val="0E4B1576"/>
    <w:rsid w:val="0E5928AD"/>
    <w:rsid w:val="0E6C1F07"/>
    <w:rsid w:val="0E6D2AA6"/>
    <w:rsid w:val="0E796AAB"/>
    <w:rsid w:val="0E807E3A"/>
    <w:rsid w:val="0E813BB2"/>
    <w:rsid w:val="0E941B37"/>
    <w:rsid w:val="0EA16002"/>
    <w:rsid w:val="0EAF071F"/>
    <w:rsid w:val="0ECE329B"/>
    <w:rsid w:val="0ECF3FF7"/>
    <w:rsid w:val="0ED20405"/>
    <w:rsid w:val="0EDB32C2"/>
    <w:rsid w:val="0EDF7256"/>
    <w:rsid w:val="0EEA5BFB"/>
    <w:rsid w:val="0EEE291F"/>
    <w:rsid w:val="0F0C791F"/>
    <w:rsid w:val="0F114F36"/>
    <w:rsid w:val="0F310278"/>
    <w:rsid w:val="0F340C24"/>
    <w:rsid w:val="0F3F7CF5"/>
    <w:rsid w:val="0F403A6D"/>
    <w:rsid w:val="0F5512C6"/>
    <w:rsid w:val="0F587009"/>
    <w:rsid w:val="0F753717"/>
    <w:rsid w:val="0F900551"/>
    <w:rsid w:val="0FA31016"/>
    <w:rsid w:val="0FA83AEC"/>
    <w:rsid w:val="0FA933C0"/>
    <w:rsid w:val="10141182"/>
    <w:rsid w:val="10376C1E"/>
    <w:rsid w:val="10417A9D"/>
    <w:rsid w:val="105E41AB"/>
    <w:rsid w:val="10702130"/>
    <w:rsid w:val="10A65B52"/>
    <w:rsid w:val="10FE14EA"/>
    <w:rsid w:val="110D797F"/>
    <w:rsid w:val="1113541C"/>
    <w:rsid w:val="112C6057"/>
    <w:rsid w:val="113A2488"/>
    <w:rsid w:val="114C66F9"/>
    <w:rsid w:val="11733C86"/>
    <w:rsid w:val="117F087D"/>
    <w:rsid w:val="11A007F3"/>
    <w:rsid w:val="11BC16A5"/>
    <w:rsid w:val="11BF511D"/>
    <w:rsid w:val="11E06E41"/>
    <w:rsid w:val="11F50B3F"/>
    <w:rsid w:val="120668A8"/>
    <w:rsid w:val="121511E1"/>
    <w:rsid w:val="12216254"/>
    <w:rsid w:val="12217B86"/>
    <w:rsid w:val="122E5E1C"/>
    <w:rsid w:val="12386C7D"/>
    <w:rsid w:val="12543AB7"/>
    <w:rsid w:val="12631F4C"/>
    <w:rsid w:val="12887C05"/>
    <w:rsid w:val="12AD766B"/>
    <w:rsid w:val="12AF6F40"/>
    <w:rsid w:val="12C56763"/>
    <w:rsid w:val="12D9220E"/>
    <w:rsid w:val="13054DB2"/>
    <w:rsid w:val="132A0CBC"/>
    <w:rsid w:val="13573133"/>
    <w:rsid w:val="13794235"/>
    <w:rsid w:val="137D0DEC"/>
    <w:rsid w:val="138008DC"/>
    <w:rsid w:val="138E2FF9"/>
    <w:rsid w:val="13916645"/>
    <w:rsid w:val="139A199E"/>
    <w:rsid w:val="13A75E69"/>
    <w:rsid w:val="13AF4D1D"/>
    <w:rsid w:val="13B16CE7"/>
    <w:rsid w:val="13CF210A"/>
    <w:rsid w:val="13F15336"/>
    <w:rsid w:val="1404150D"/>
    <w:rsid w:val="140E5CD0"/>
    <w:rsid w:val="141F1EA3"/>
    <w:rsid w:val="142179C9"/>
    <w:rsid w:val="14345A34"/>
    <w:rsid w:val="144E09DA"/>
    <w:rsid w:val="147F5C8B"/>
    <w:rsid w:val="1486198F"/>
    <w:rsid w:val="149208C7"/>
    <w:rsid w:val="14AA0EF6"/>
    <w:rsid w:val="14BF5434"/>
    <w:rsid w:val="14C12F5A"/>
    <w:rsid w:val="14C33176"/>
    <w:rsid w:val="14D233B9"/>
    <w:rsid w:val="14D273DE"/>
    <w:rsid w:val="14D7452C"/>
    <w:rsid w:val="15033573"/>
    <w:rsid w:val="150F4C88"/>
    <w:rsid w:val="151A3F56"/>
    <w:rsid w:val="156644E7"/>
    <w:rsid w:val="156F6E5A"/>
    <w:rsid w:val="157601E9"/>
    <w:rsid w:val="157F52EF"/>
    <w:rsid w:val="15846E4D"/>
    <w:rsid w:val="158C1F5E"/>
    <w:rsid w:val="15AE34DE"/>
    <w:rsid w:val="15B64A89"/>
    <w:rsid w:val="15C251DC"/>
    <w:rsid w:val="15E74C42"/>
    <w:rsid w:val="15EC4007"/>
    <w:rsid w:val="16104199"/>
    <w:rsid w:val="1635775C"/>
    <w:rsid w:val="163F2576"/>
    <w:rsid w:val="165A18B8"/>
    <w:rsid w:val="165A5414"/>
    <w:rsid w:val="170C65C6"/>
    <w:rsid w:val="17263548"/>
    <w:rsid w:val="172B0B5F"/>
    <w:rsid w:val="17457E73"/>
    <w:rsid w:val="176448E6"/>
    <w:rsid w:val="1767428D"/>
    <w:rsid w:val="1785474B"/>
    <w:rsid w:val="17996410"/>
    <w:rsid w:val="17CE6160"/>
    <w:rsid w:val="17D86F39"/>
    <w:rsid w:val="17F51899"/>
    <w:rsid w:val="181141F9"/>
    <w:rsid w:val="18316649"/>
    <w:rsid w:val="18363C5F"/>
    <w:rsid w:val="183A467A"/>
    <w:rsid w:val="185F31B6"/>
    <w:rsid w:val="18A1557C"/>
    <w:rsid w:val="18BC4164"/>
    <w:rsid w:val="18C272A1"/>
    <w:rsid w:val="18D21BDA"/>
    <w:rsid w:val="191E6BCD"/>
    <w:rsid w:val="19241D0A"/>
    <w:rsid w:val="195E346D"/>
    <w:rsid w:val="196D1903"/>
    <w:rsid w:val="19866520"/>
    <w:rsid w:val="199724DC"/>
    <w:rsid w:val="19CA465F"/>
    <w:rsid w:val="19E03E83"/>
    <w:rsid w:val="1A0135F7"/>
    <w:rsid w:val="1A1F0E4F"/>
    <w:rsid w:val="1A907657"/>
    <w:rsid w:val="1A92622F"/>
    <w:rsid w:val="1A937147"/>
    <w:rsid w:val="1AB84DFF"/>
    <w:rsid w:val="1ABA2925"/>
    <w:rsid w:val="1ABD2416"/>
    <w:rsid w:val="1ABE5173"/>
    <w:rsid w:val="1AD05CA5"/>
    <w:rsid w:val="1AE6196C"/>
    <w:rsid w:val="1B102545"/>
    <w:rsid w:val="1B1E1106"/>
    <w:rsid w:val="1B416BA3"/>
    <w:rsid w:val="1B505038"/>
    <w:rsid w:val="1B636B19"/>
    <w:rsid w:val="1B7C7BDB"/>
    <w:rsid w:val="1B851185"/>
    <w:rsid w:val="1B9969DF"/>
    <w:rsid w:val="1B9E2247"/>
    <w:rsid w:val="1BC7317F"/>
    <w:rsid w:val="1BCB39F5"/>
    <w:rsid w:val="1BCB46BE"/>
    <w:rsid w:val="1BD710E0"/>
    <w:rsid w:val="1BEA723A"/>
    <w:rsid w:val="1C050F51"/>
    <w:rsid w:val="1C055E22"/>
    <w:rsid w:val="1C071B9A"/>
    <w:rsid w:val="1C185B56"/>
    <w:rsid w:val="1C2269D4"/>
    <w:rsid w:val="1C4921B3"/>
    <w:rsid w:val="1C4C3A51"/>
    <w:rsid w:val="1C4E1577"/>
    <w:rsid w:val="1C5A43C0"/>
    <w:rsid w:val="1C821221"/>
    <w:rsid w:val="1C8A6328"/>
    <w:rsid w:val="1C8C02F2"/>
    <w:rsid w:val="1CA078F9"/>
    <w:rsid w:val="1CA92C52"/>
    <w:rsid w:val="1CE123EB"/>
    <w:rsid w:val="1CE974F2"/>
    <w:rsid w:val="1D1F1166"/>
    <w:rsid w:val="1D4666F2"/>
    <w:rsid w:val="1D6D7456"/>
    <w:rsid w:val="1D9531D6"/>
    <w:rsid w:val="1D9B4C90"/>
    <w:rsid w:val="1D9C6312"/>
    <w:rsid w:val="1DAA4ED3"/>
    <w:rsid w:val="1DE008F5"/>
    <w:rsid w:val="1E042E8B"/>
    <w:rsid w:val="1E311151"/>
    <w:rsid w:val="1E340C41"/>
    <w:rsid w:val="1E5A248F"/>
    <w:rsid w:val="1E6848B0"/>
    <w:rsid w:val="1E701F5C"/>
    <w:rsid w:val="1E796654"/>
    <w:rsid w:val="1E7A2AF8"/>
    <w:rsid w:val="1E8079E2"/>
    <w:rsid w:val="1E8A260F"/>
    <w:rsid w:val="1E990AA4"/>
    <w:rsid w:val="1EAC370D"/>
    <w:rsid w:val="1EC57AEB"/>
    <w:rsid w:val="1EC93DFC"/>
    <w:rsid w:val="1EDB10BC"/>
    <w:rsid w:val="1F06438B"/>
    <w:rsid w:val="1F1A3993"/>
    <w:rsid w:val="1F506CFF"/>
    <w:rsid w:val="1F7F7C9A"/>
    <w:rsid w:val="1FDC333E"/>
    <w:rsid w:val="1FFE5062"/>
    <w:rsid w:val="200B3BF9"/>
    <w:rsid w:val="20217943"/>
    <w:rsid w:val="202F346E"/>
    <w:rsid w:val="206770AC"/>
    <w:rsid w:val="20711CD8"/>
    <w:rsid w:val="20B10327"/>
    <w:rsid w:val="20BD316F"/>
    <w:rsid w:val="20D65FDF"/>
    <w:rsid w:val="20DE6C42"/>
    <w:rsid w:val="20F12E19"/>
    <w:rsid w:val="211E115A"/>
    <w:rsid w:val="21283700"/>
    <w:rsid w:val="2129610F"/>
    <w:rsid w:val="21336F8E"/>
    <w:rsid w:val="215238B8"/>
    <w:rsid w:val="217D1E03"/>
    <w:rsid w:val="219043E0"/>
    <w:rsid w:val="219F63D1"/>
    <w:rsid w:val="21A954A2"/>
    <w:rsid w:val="21B46321"/>
    <w:rsid w:val="21C4408A"/>
    <w:rsid w:val="21DE339D"/>
    <w:rsid w:val="21E309B4"/>
    <w:rsid w:val="222119FE"/>
    <w:rsid w:val="22280ABD"/>
    <w:rsid w:val="22407BB4"/>
    <w:rsid w:val="224C47AB"/>
    <w:rsid w:val="22680EB9"/>
    <w:rsid w:val="227930C6"/>
    <w:rsid w:val="22813D29"/>
    <w:rsid w:val="228C3A98"/>
    <w:rsid w:val="229E0D7F"/>
    <w:rsid w:val="22B67E76"/>
    <w:rsid w:val="22C32593"/>
    <w:rsid w:val="22DD5403"/>
    <w:rsid w:val="230961F8"/>
    <w:rsid w:val="23256DAA"/>
    <w:rsid w:val="23384D2F"/>
    <w:rsid w:val="23411E36"/>
    <w:rsid w:val="235F406A"/>
    <w:rsid w:val="23733FB9"/>
    <w:rsid w:val="23775858"/>
    <w:rsid w:val="2389558B"/>
    <w:rsid w:val="238E2BA1"/>
    <w:rsid w:val="23A777BF"/>
    <w:rsid w:val="23D74548"/>
    <w:rsid w:val="23DA5DE6"/>
    <w:rsid w:val="2403533D"/>
    <w:rsid w:val="242B03F0"/>
    <w:rsid w:val="24743B45"/>
    <w:rsid w:val="2483022C"/>
    <w:rsid w:val="249E5066"/>
    <w:rsid w:val="24AF2DCF"/>
    <w:rsid w:val="24C50845"/>
    <w:rsid w:val="24C55344"/>
    <w:rsid w:val="24CE594B"/>
    <w:rsid w:val="24EA02AB"/>
    <w:rsid w:val="25056E93"/>
    <w:rsid w:val="2533755C"/>
    <w:rsid w:val="25473008"/>
    <w:rsid w:val="258B55EA"/>
    <w:rsid w:val="25951FC5"/>
    <w:rsid w:val="259C77F7"/>
    <w:rsid w:val="25CE3729"/>
    <w:rsid w:val="25D02FFD"/>
    <w:rsid w:val="25FD7B6A"/>
    <w:rsid w:val="26117B5D"/>
    <w:rsid w:val="2613738E"/>
    <w:rsid w:val="2624159B"/>
    <w:rsid w:val="26243349"/>
    <w:rsid w:val="264D055F"/>
    <w:rsid w:val="26543C2E"/>
    <w:rsid w:val="26600825"/>
    <w:rsid w:val="26661BB3"/>
    <w:rsid w:val="268A4CE7"/>
    <w:rsid w:val="269A360B"/>
    <w:rsid w:val="26A25265"/>
    <w:rsid w:val="26D66D39"/>
    <w:rsid w:val="26D97AE9"/>
    <w:rsid w:val="26E31456"/>
    <w:rsid w:val="27035654"/>
    <w:rsid w:val="27174C5C"/>
    <w:rsid w:val="27280C17"/>
    <w:rsid w:val="272E0923"/>
    <w:rsid w:val="272E26D1"/>
    <w:rsid w:val="273264DD"/>
    <w:rsid w:val="273E043A"/>
    <w:rsid w:val="27435A51"/>
    <w:rsid w:val="2749750B"/>
    <w:rsid w:val="275B0FEC"/>
    <w:rsid w:val="27747016"/>
    <w:rsid w:val="27960276"/>
    <w:rsid w:val="27A6670B"/>
    <w:rsid w:val="27C748D4"/>
    <w:rsid w:val="27ED433A"/>
    <w:rsid w:val="27F54F9D"/>
    <w:rsid w:val="27FE6547"/>
    <w:rsid w:val="27FF7BCA"/>
    <w:rsid w:val="28125B4F"/>
    <w:rsid w:val="281A4A03"/>
    <w:rsid w:val="282910EA"/>
    <w:rsid w:val="282F4953"/>
    <w:rsid w:val="28373807"/>
    <w:rsid w:val="28497097"/>
    <w:rsid w:val="284E0B51"/>
    <w:rsid w:val="286345FC"/>
    <w:rsid w:val="28722A91"/>
    <w:rsid w:val="2899001E"/>
    <w:rsid w:val="28C36E49"/>
    <w:rsid w:val="28E3573D"/>
    <w:rsid w:val="290A4A78"/>
    <w:rsid w:val="29127DD1"/>
    <w:rsid w:val="2916166F"/>
    <w:rsid w:val="29265697"/>
    <w:rsid w:val="2934651F"/>
    <w:rsid w:val="29424212"/>
    <w:rsid w:val="297B6774"/>
    <w:rsid w:val="299B1B74"/>
    <w:rsid w:val="29A22F02"/>
    <w:rsid w:val="29AD1B69"/>
    <w:rsid w:val="29BB5D72"/>
    <w:rsid w:val="29C410CB"/>
    <w:rsid w:val="29CC4423"/>
    <w:rsid w:val="29DA6B40"/>
    <w:rsid w:val="29EC23D0"/>
    <w:rsid w:val="29F84E8D"/>
    <w:rsid w:val="29FD638B"/>
    <w:rsid w:val="2A027E45"/>
    <w:rsid w:val="2A0911D4"/>
    <w:rsid w:val="2A187669"/>
    <w:rsid w:val="2A1F09F7"/>
    <w:rsid w:val="2A297180"/>
    <w:rsid w:val="2A3074FB"/>
    <w:rsid w:val="2A3D2C2B"/>
    <w:rsid w:val="2A582EA2"/>
    <w:rsid w:val="2A701253"/>
    <w:rsid w:val="2A7D127A"/>
    <w:rsid w:val="2A8D3BB3"/>
    <w:rsid w:val="2A8E16D9"/>
    <w:rsid w:val="2A9F38E6"/>
    <w:rsid w:val="2AAF1C1B"/>
    <w:rsid w:val="2ACB6489"/>
    <w:rsid w:val="2ADE0984"/>
    <w:rsid w:val="2AE31A25"/>
    <w:rsid w:val="2AEA4B61"/>
    <w:rsid w:val="2AF4778E"/>
    <w:rsid w:val="2AF721FD"/>
    <w:rsid w:val="2AF82FCF"/>
    <w:rsid w:val="2B1B2F6C"/>
    <w:rsid w:val="2B30453E"/>
    <w:rsid w:val="2B3D7387"/>
    <w:rsid w:val="2B4D6E9E"/>
    <w:rsid w:val="2B735935"/>
    <w:rsid w:val="2B7D59D5"/>
    <w:rsid w:val="2B876854"/>
    <w:rsid w:val="2B88437A"/>
    <w:rsid w:val="2BC25ADE"/>
    <w:rsid w:val="2BCB18BB"/>
    <w:rsid w:val="2BDB6BA0"/>
    <w:rsid w:val="2BE9306B"/>
    <w:rsid w:val="2BEC4909"/>
    <w:rsid w:val="2BEE242F"/>
    <w:rsid w:val="2BF37A45"/>
    <w:rsid w:val="2C002162"/>
    <w:rsid w:val="2C0E2AD1"/>
    <w:rsid w:val="2C22032B"/>
    <w:rsid w:val="2C2C73FB"/>
    <w:rsid w:val="2C4402A1"/>
    <w:rsid w:val="2C4B17BA"/>
    <w:rsid w:val="2CAE32CD"/>
    <w:rsid w:val="2CBD0053"/>
    <w:rsid w:val="2CCB451E"/>
    <w:rsid w:val="2CCE2260"/>
    <w:rsid w:val="2D265BF9"/>
    <w:rsid w:val="2D2834C1"/>
    <w:rsid w:val="2D2D1E42"/>
    <w:rsid w:val="2D3B3102"/>
    <w:rsid w:val="2D450775"/>
    <w:rsid w:val="2D4B7B5C"/>
    <w:rsid w:val="2D594220"/>
    <w:rsid w:val="2D5E1836"/>
    <w:rsid w:val="2D720E3E"/>
    <w:rsid w:val="2DAC25A2"/>
    <w:rsid w:val="2DB651CE"/>
    <w:rsid w:val="2DBF0527"/>
    <w:rsid w:val="2DD6761F"/>
    <w:rsid w:val="2DD815E9"/>
    <w:rsid w:val="2DFD2DFD"/>
    <w:rsid w:val="2E00469C"/>
    <w:rsid w:val="2E110657"/>
    <w:rsid w:val="2E187C37"/>
    <w:rsid w:val="2E222864"/>
    <w:rsid w:val="2E2A24CB"/>
    <w:rsid w:val="2E2B796A"/>
    <w:rsid w:val="2E4C78E1"/>
    <w:rsid w:val="2E627104"/>
    <w:rsid w:val="2E701F8F"/>
    <w:rsid w:val="2E8452CD"/>
    <w:rsid w:val="2E951288"/>
    <w:rsid w:val="2EA96AE1"/>
    <w:rsid w:val="2EAE6C4B"/>
    <w:rsid w:val="2EB23BE8"/>
    <w:rsid w:val="2EBF7D57"/>
    <w:rsid w:val="2EC21951"/>
    <w:rsid w:val="2EC35DF5"/>
    <w:rsid w:val="2EC4391B"/>
    <w:rsid w:val="2ED31DB0"/>
    <w:rsid w:val="2EE267B1"/>
    <w:rsid w:val="2EE66344"/>
    <w:rsid w:val="2F261EE0"/>
    <w:rsid w:val="2F520F27"/>
    <w:rsid w:val="2F5527C5"/>
    <w:rsid w:val="2F6A3510"/>
    <w:rsid w:val="2F7013AD"/>
    <w:rsid w:val="2F9218DF"/>
    <w:rsid w:val="2FA8323D"/>
    <w:rsid w:val="2FAC4ADB"/>
    <w:rsid w:val="2FAF0127"/>
    <w:rsid w:val="2FB15C4D"/>
    <w:rsid w:val="2FB63264"/>
    <w:rsid w:val="2FBE480E"/>
    <w:rsid w:val="2FC33BD3"/>
    <w:rsid w:val="2FEF6776"/>
    <w:rsid w:val="2FFC10AE"/>
    <w:rsid w:val="30087837"/>
    <w:rsid w:val="301E705B"/>
    <w:rsid w:val="30294E37"/>
    <w:rsid w:val="30316D8E"/>
    <w:rsid w:val="30586A11"/>
    <w:rsid w:val="306233EC"/>
    <w:rsid w:val="306E3B3E"/>
    <w:rsid w:val="307D1FD3"/>
    <w:rsid w:val="309061AB"/>
    <w:rsid w:val="30906E39"/>
    <w:rsid w:val="30963095"/>
    <w:rsid w:val="309A2B85"/>
    <w:rsid w:val="30A05CC2"/>
    <w:rsid w:val="30A457B2"/>
    <w:rsid w:val="30AB5E0B"/>
    <w:rsid w:val="30DC319E"/>
    <w:rsid w:val="30E42053"/>
    <w:rsid w:val="31021853"/>
    <w:rsid w:val="311A3CC6"/>
    <w:rsid w:val="316311C9"/>
    <w:rsid w:val="3163566D"/>
    <w:rsid w:val="316B62D0"/>
    <w:rsid w:val="3199108F"/>
    <w:rsid w:val="319C46DB"/>
    <w:rsid w:val="31AF2660"/>
    <w:rsid w:val="31BA5C46"/>
    <w:rsid w:val="31C3435E"/>
    <w:rsid w:val="31E57E30"/>
    <w:rsid w:val="31F35F71"/>
    <w:rsid w:val="322D5CC7"/>
    <w:rsid w:val="322F72FD"/>
    <w:rsid w:val="32490801"/>
    <w:rsid w:val="3264344B"/>
    <w:rsid w:val="32676A97"/>
    <w:rsid w:val="328A273D"/>
    <w:rsid w:val="32FA5B5D"/>
    <w:rsid w:val="3301513E"/>
    <w:rsid w:val="33274478"/>
    <w:rsid w:val="333F7A14"/>
    <w:rsid w:val="334119DE"/>
    <w:rsid w:val="33521F74"/>
    <w:rsid w:val="33572FB0"/>
    <w:rsid w:val="336D632F"/>
    <w:rsid w:val="33954129"/>
    <w:rsid w:val="33A8120C"/>
    <w:rsid w:val="33A93EE3"/>
    <w:rsid w:val="33CD5020"/>
    <w:rsid w:val="34056568"/>
    <w:rsid w:val="340B0788"/>
    <w:rsid w:val="341D71C9"/>
    <w:rsid w:val="342866FA"/>
    <w:rsid w:val="34403A44"/>
    <w:rsid w:val="346F4329"/>
    <w:rsid w:val="347656B7"/>
    <w:rsid w:val="349F0F4D"/>
    <w:rsid w:val="34A9783B"/>
    <w:rsid w:val="34E24AFB"/>
    <w:rsid w:val="34F860CC"/>
    <w:rsid w:val="35042CC3"/>
    <w:rsid w:val="35123632"/>
    <w:rsid w:val="35284C04"/>
    <w:rsid w:val="354E3F3E"/>
    <w:rsid w:val="355623C2"/>
    <w:rsid w:val="355F614C"/>
    <w:rsid w:val="356E638F"/>
    <w:rsid w:val="357065AB"/>
    <w:rsid w:val="35731BF7"/>
    <w:rsid w:val="359758E5"/>
    <w:rsid w:val="35B244CD"/>
    <w:rsid w:val="35CB77D3"/>
    <w:rsid w:val="36070CBD"/>
    <w:rsid w:val="36653C36"/>
    <w:rsid w:val="36687282"/>
    <w:rsid w:val="369E4A52"/>
    <w:rsid w:val="36AF4EB1"/>
    <w:rsid w:val="36C00E6C"/>
    <w:rsid w:val="36CA3A99"/>
    <w:rsid w:val="36CC5A63"/>
    <w:rsid w:val="36D27FF3"/>
    <w:rsid w:val="370B18C5"/>
    <w:rsid w:val="372F7D6F"/>
    <w:rsid w:val="3733163E"/>
    <w:rsid w:val="373C066A"/>
    <w:rsid w:val="375C0B95"/>
    <w:rsid w:val="375F2433"/>
    <w:rsid w:val="376932B2"/>
    <w:rsid w:val="3787198A"/>
    <w:rsid w:val="37BF1123"/>
    <w:rsid w:val="37CD3840"/>
    <w:rsid w:val="37D2180A"/>
    <w:rsid w:val="37D7646D"/>
    <w:rsid w:val="37F039D3"/>
    <w:rsid w:val="3834566E"/>
    <w:rsid w:val="38417D8A"/>
    <w:rsid w:val="385201EA"/>
    <w:rsid w:val="3885236D"/>
    <w:rsid w:val="38855EC9"/>
    <w:rsid w:val="38A00F55"/>
    <w:rsid w:val="38B7004D"/>
    <w:rsid w:val="38B8629F"/>
    <w:rsid w:val="38BD5663"/>
    <w:rsid w:val="38C033A5"/>
    <w:rsid w:val="38C809AB"/>
    <w:rsid w:val="38D1110E"/>
    <w:rsid w:val="38E70932"/>
    <w:rsid w:val="38EC7CF6"/>
    <w:rsid w:val="38FF39F5"/>
    <w:rsid w:val="3902751A"/>
    <w:rsid w:val="390D5B3A"/>
    <w:rsid w:val="39203E44"/>
    <w:rsid w:val="392A6A70"/>
    <w:rsid w:val="393578EF"/>
    <w:rsid w:val="39363667"/>
    <w:rsid w:val="393B0C7E"/>
    <w:rsid w:val="394144E6"/>
    <w:rsid w:val="398C14D9"/>
    <w:rsid w:val="39924D42"/>
    <w:rsid w:val="399D4784"/>
    <w:rsid w:val="39A24859"/>
    <w:rsid w:val="39A700C1"/>
    <w:rsid w:val="39B20F40"/>
    <w:rsid w:val="39F20325"/>
    <w:rsid w:val="39F94DC1"/>
    <w:rsid w:val="3A125E82"/>
    <w:rsid w:val="3A127C30"/>
    <w:rsid w:val="3A2D4A6A"/>
    <w:rsid w:val="3A52002D"/>
    <w:rsid w:val="3A555D6F"/>
    <w:rsid w:val="3A5B3385"/>
    <w:rsid w:val="3A6F5083"/>
    <w:rsid w:val="3A7129B2"/>
    <w:rsid w:val="3A7206CF"/>
    <w:rsid w:val="3A744447"/>
    <w:rsid w:val="3A86417A"/>
    <w:rsid w:val="3AD43138"/>
    <w:rsid w:val="3AF630AE"/>
    <w:rsid w:val="3B070E17"/>
    <w:rsid w:val="3B133C60"/>
    <w:rsid w:val="3B4A2F98"/>
    <w:rsid w:val="3B590554"/>
    <w:rsid w:val="3B5D137F"/>
    <w:rsid w:val="3B702E61"/>
    <w:rsid w:val="3B765F9D"/>
    <w:rsid w:val="3B7B35B3"/>
    <w:rsid w:val="3B8561E0"/>
    <w:rsid w:val="3B9B7648"/>
    <w:rsid w:val="3B9F72A2"/>
    <w:rsid w:val="3BA64AD4"/>
    <w:rsid w:val="3BB014AF"/>
    <w:rsid w:val="3BB0325D"/>
    <w:rsid w:val="3BB54D17"/>
    <w:rsid w:val="3BD00FAF"/>
    <w:rsid w:val="3BD17677"/>
    <w:rsid w:val="3BDC6748"/>
    <w:rsid w:val="3BE23632"/>
    <w:rsid w:val="3C17152E"/>
    <w:rsid w:val="3C243C4B"/>
    <w:rsid w:val="3C2B0542"/>
    <w:rsid w:val="3C782C68"/>
    <w:rsid w:val="3C7C78A2"/>
    <w:rsid w:val="3CA01523"/>
    <w:rsid w:val="3CA628B2"/>
    <w:rsid w:val="3CD13DD3"/>
    <w:rsid w:val="3CE60F00"/>
    <w:rsid w:val="3D0752FB"/>
    <w:rsid w:val="3D115F7D"/>
    <w:rsid w:val="3D233F03"/>
    <w:rsid w:val="3D2A5291"/>
    <w:rsid w:val="3D56728F"/>
    <w:rsid w:val="3D5D5666"/>
    <w:rsid w:val="3D94095C"/>
    <w:rsid w:val="3DC15BF5"/>
    <w:rsid w:val="3DDA2813"/>
    <w:rsid w:val="3E35213F"/>
    <w:rsid w:val="3E3F6B1A"/>
    <w:rsid w:val="3E497999"/>
    <w:rsid w:val="3E500D27"/>
    <w:rsid w:val="3E524A9F"/>
    <w:rsid w:val="3E573E64"/>
    <w:rsid w:val="3EB05C6A"/>
    <w:rsid w:val="3EB94B1E"/>
    <w:rsid w:val="3F1A6771"/>
    <w:rsid w:val="3F3B19D7"/>
    <w:rsid w:val="3F4168C2"/>
    <w:rsid w:val="3F473ED8"/>
    <w:rsid w:val="3F4D34B9"/>
    <w:rsid w:val="3F80388E"/>
    <w:rsid w:val="3F942E96"/>
    <w:rsid w:val="3F9B4224"/>
    <w:rsid w:val="3FA4132B"/>
    <w:rsid w:val="3FA66CBC"/>
    <w:rsid w:val="3FB26998"/>
    <w:rsid w:val="3FBB48C6"/>
    <w:rsid w:val="3FCA68B7"/>
    <w:rsid w:val="3FFD6C8D"/>
    <w:rsid w:val="400B13AA"/>
    <w:rsid w:val="40291830"/>
    <w:rsid w:val="40297A82"/>
    <w:rsid w:val="405F16F6"/>
    <w:rsid w:val="40644F5E"/>
    <w:rsid w:val="4081166C"/>
    <w:rsid w:val="40827192"/>
    <w:rsid w:val="40C156AD"/>
    <w:rsid w:val="40F167F2"/>
    <w:rsid w:val="40FF07E3"/>
    <w:rsid w:val="411249BA"/>
    <w:rsid w:val="412169AB"/>
    <w:rsid w:val="41263FC1"/>
    <w:rsid w:val="413B5CBF"/>
    <w:rsid w:val="41483F38"/>
    <w:rsid w:val="414F3518"/>
    <w:rsid w:val="41807B75"/>
    <w:rsid w:val="41911259"/>
    <w:rsid w:val="41B24ED8"/>
    <w:rsid w:val="41B82E6B"/>
    <w:rsid w:val="41C45CB4"/>
    <w:rsid w:val="41DD28D2"/>
    <w:rsid w:val="421D53C4"/>
    <w:rsid w:val="42204EB5"/>
    <w:rsid w:val="422A1A07"/>
    <w:rsid w:val="42537038"/>
    <w:rsid w:val="428E0070"/>
    <w:rsid w:val="429B73D4"/>
    <w:rsid w:val="42D737C5"/>
    <w:rsid w:val="42DE4B54"/>
    <w:rsid w:val="42FF2D1C"/>
    <w:rsid w:val="432F53AF"/>
    <w:rsid w:val="436037BB"/>
    <w:rsid w:val="43770B04"/>
    <w:rsid w:val="438E5124"/>
    <w:rsid w:val="438F5E4E"/>
    <w:rsid w:val="43942E5F"/>
    <w:rsid w:val="439B5F4A"/>
    <w:rsid w:val="439D67BD"/>
    <w:rsid w:val="43A01E09"/>
    <w:rsid w:val="43D917BF"/>
    <w:rsid w:val="43F16B09"/>
    <w:rsid w:val="43F9776B"/>
    <w:rsid w:val="441D16AC"/>
    <w:rsid w:val="44421112"/>
    <w:rsid w:val="446403A0"/>
    <w:rsid w:val="4473751E"/>
    <w:rsid w:val="4476700E"/>
    <w:rsid w:val="449D27EC"/>
    <w:rsid w:val="44B53DFD"/>
    <w:rsid w:val="44CD1DA8"/>
    <w:rsid w:val="44D2693A"/>
    <w:rsid w:val="44F3065E"/>
    <w:rsid w:val="45132AAF"/>
    <w:rsid w:val="452F78E8"/>
    <w:rsid w:val="453E5D7D"/>
    <w:rsid w:val="454113CA"/>
    <w:rsid w:val="45521829"/>
    <w:rsid w:val="4561381A"/>
    <w:rsid w:val="456926CF"/>
    <w:rsid w:val="4582210E"/>
    <w:rsid w:val="459C1CDF"/>
    <w:rsid w:val="45A063C7"/>
    <w:rsid w:val="45B7168C"/>
    <w:rsid w:val="45E61A88"/>
    <w:rsid w:val="45E85CE9"/>
    <w:rsid w:val="45ED50AE"/>
    <w:rsid w:val="46146ADE"/>
    <w:rsid w:val="461B7E6D"/>
    <w:rsid w:val="462907DC"/>
    <w:rsid w:val="462C207A"/>
    <w:rsid w:val="462D04F5"/>
    <w:rsid w:val="46461368"/>
    <w:rsid w:val="4654337F"/>
    <w:rsid w:val="46582E6F"/>
    <w:rsid w:val="465A0995"/>
    <w:rsid w:val="46717A8D"/>
    <w:rsid w:val="46A77952"/>
    <w:rsid w:val="46BA58D8"/>
    <w:rsid w:val="4702556E"/>
    <w:rsid w:val="472471F5"/>
    <w:rsid w:val="472D60AA"/>
    <w:rsid w:val="47356D0C"/>
    <w:rsid w:val="473F5DDD"/>
    <w:rsid w:val="47460F19"/>
    <w:rsid w:val="47504DA7"/>
    <w:rsid w:val="475D48A6"/>
    <w:rsid w:val="47653F70"/>
    <w:rsid w:val="476870E2"/>
    <w:rsid w:val="476F764D"/>
    <w:rsid w:val="47863A0C"/>
    <w:rsid w:val="479223B1"/>
    <w:rsid w:val="47B75973"/>
    <w:rsid w:val="47BC742D"/>
    <w:rsid w:val="47CC61EF"/>
    <w:rsid w:val="47CD33E9"/>
    <w:rsid w:val="47D74267"/>
    <w:rsid w:val="47F44E19"/>
    <w:rsid w:val="481728B6"/>
    <w:rsid w:val="48496F13"/>
    <w:rsid w:val="48651873"/>
    <w:rsid w:val="48711FC6"/>
    <w:rsid w:val="489A776F"/>
    <w:rsid w:val="48C60564"/>
    <w:rsid w:val="48E46C3C"/>
    <w:rsid w:val="48FA1FBB"/>
    <w:rsid w:val="490B5F77"/>
    <w:rsid w:val="4933371F"/>
    <w:rsid w:val="4939204B"/>
    <w:rsid w:val="494476DB"/>
    <w:rsid w:val="49493F89"/>
    <w:rsid w:val="49530C2E"/>
    <w:rsid w:val="49584F34"/>
    <w:rsid w:val="497203D3"/>
    <w:rsid w:val="49816239"/>
    <w:rsid w:val="49BB2622"/>
    <w:rsid w:val="49C64593"/>
    <w:rsid w:val="49CD76D0"/>
    <w:rsid w:val="49D547D7"/>
    <w:rsid w:val="49F66C27"/>
    <w:rsid w:val="4A8C1339"/>
    <w:rsid w:val="4A9B155B"/>
    <w:rsid w:val="4AA85A47"/>
    <w:rsid w:val="4AB368C6"/>
    <w:rsid w:val="4AB82869"/>
    <w:rsid w:val="4AD25D50"/>
    <w:rsid w:val="4ADF3B5F"/>
    <w:rsid w:val="4AF52E8B"/>
    <w:rsid w:val="4AFB026D"/>
    <w:rsid w:val="4AFE3E0E"/>
    <w:rsid w:val="4B047121"/>
    <w:rsid w:val="4B6B53F2"/>
    <w:rsid w:val="4B7047B7"/>
    <w:rsid w:val="4B7D6ED4"/>
    <w:rsid w:val="4B8D35BB"/>
    <w:rsid w:val="4BFA4674"/>
    <w:rsid w:val="4C17726F"/>
    <w:rsid w:val="4C2630C7"/>
    <w:rsid w:val="4C4F35BC"/>
    <w:rsid w:val="4C5D32D8"/>
    <w:rsid w:val="4C6267F5"/>
    <w:rsid w:val="4CA666C3"/>
    <w:rsid w:val="4CAF57B3"/>
    <w:rsid w:val="4CB608EF"/>
    <w:rsid w:val="4CE23492"/>
    <w:rsid w:val="4CEE62DB"/>
    <w:rsid w:val="4CFD651E"/>
    <w:rsid w:val="4D094EC3"/>
    <w:rsid w:val="4D113D78"/>
    <w:rsid w:val="4D137AF0"/>
    <w:rsid w:val="4D1B69A4"/>
    <w:rsid w:val="4D1C4CF2"/>
    <w:rsid w:val="4D2158B2"/>
    <w:rsid w:val="4D3161C8"/>
    <w:rsid w:val="4D3D4B6D"/>
    <w:rsid w:val="4D423F31"/>
    <w:rsid w:val="4D52686A"/>
    <w:rsid w:val="4D5D0D6B"/>
    <w:rsid w:val="4D662315"/>
    <w:rsid w:val="4D7F33D7"/>
    <w:rsid w:val="4D981DA3"/>
    <w:rsid w:val="4DA92202"/>
    <w:rsid w:val="4DAE15C6"/>
    <w:rsid w:val="4DD2475A"/>
    <w:rsid w:val="4E0D09E3"/>
    <w:rsid w:val="4E2127BB"/>
    <w:rsid w:val="4E263853"/>
    <w:rsid w:val="4E320449"/>
    <w:rsid w:val="4E323FA5"/>
    <w:rsid w:val="4E3C6544"/>
    <w:rsid w:val="4E516B22"/>
    <w:rsid w:val="4E7E543D"/>
    <w:rsid w:val="4E9E163B"/>
    <w:rsid w:val="4EB90223"/>
    <w:rsid w:val="4EBE7F2F"/>
    <w:rsid w:val="4EFB083B"/>
    <w:rsid w:val="4F035942"/>
    <w:rsid w:val="4F061905"/>
    <w:rsid w:val="4F0C2A48"/>
    <w:rsid w:val="4F2E0C11"/>
    <w:rsid w:val="4F3124AF"/>
    <w:rsid w:val="4F3D70A6"/>
    <w:rsid w:val="4F4246BC"/>
    <w:rsid w:val="4F4B17C3"/>
    <w:rsid w:val="4F813436"/>
    <w:rsid w:val="4F934F18"/>
    <w:rsid w:val="4F9A0054"/>
    <w:rsid w:val="4F9D7B44"/>
    <w:rsid w:val="4FAA3F1B"/>
    <w:rsid w:val="4FB31116"/>
    <w:rsid w:val="4FBC446F"/>
    <w:rsid w:val="4FBC621D"/>
    <w:rsid w:val="4FC74BC1"/>
    <w:rsid w:val="4FCE7CFE"/>
    <w:rsid w:val="4FFF435B"/>
    <w:rsid w:val="50096F88"/>
    <w:rsid w:val="50120532"/>
    <w:rsid w:val="50153B7F"/>
    <w:rsid w:val="503E6C32"/>
    <w:rsid w:val="505E5526"/>
    <w:rsid w:val="507E7976"/>
    <w:rsid w:val="50852AB2"/>
    <w:rsid w:val="508D008F"/>
    <w:rsid w:val="50A849F3"/>
    <w:rsid w:val="50CA2BBB"/>
    <w:rsid w:val="50D41344"/>
    <w:rsid w:val="50DB6B76"/>
    <w:rsid w:val="50EC48E0"/>
    <w:rsid w:val="50FC48EA"/>
    <w:rsid w:val="51205B1A"/>
    <w:rsid w:val="512B18B7"/>
    <w:rsid w:val="512C1180"/>
    <w:rsid w:val="512C73D2"/>
    <w:rsid w:val="514F07F2"/>
    <w:rsid w:val="515B7CB7"/>
    <w:rsid w:val="516C77CE"/>
    <w:rsid w:val="518E3BE9"/>
    <w:rsid w:val="519F4057"/>
    <w:rsid w:val="51A67184"/>
    <w:rsid w:val="51C63383"/>
    <w:rsid w:val="51C770FB"/>
    <w:rsid w:val="51CF093B"/>
    <w:rsid w:val="51F36142"/>
    <w:rsid w:val="52195BA8"/>
    <w:rsid w:val="52306A4E"/>
    <w:rsid w:val="523A167B"/>
    <w:rsid w:val="524E3378"/>
    <w:rsid w:val="525513A4"/>
    <w:rsid w:val="52595FA5"/>
    <w:rsid w:val="526A01B2"/>
    <w:rsid w:val="526D1A50"/>
    <w:rsid w:val="5272350A"/>
    <w:rsid w:val="52730B24"/>
    <w:rsid w:val="528D5C4E"/>
    <w:rsid w:val="52976ACD"/>
    <w:rsid w:val="52A511EA"/>
    <w:rsid w:val="52BB0A0D"/>
    <w:rsid w:val="52C673B2"/>
    <w:rsid w:val="530B5568"/>
    <w:rsid w:val="531C6FD2"/>
    <w:rsid w:val="534C7D3B"/>
    <w:rsid w:val="535D7F7D"/>
    <w:rsid w:val="539757E8"/>
    <w:rsid w:val="53C51418"/>
    <w:rsid w:val="53DA3115"/>
    <w:rsid w:val="53EA0E7E"/>
    <w:rsid w:val="53F54C32"/>
    <w:rsid w:val="540168F4"/>
    <w:rsid w:val="54113073"/>
    <w:rsid w:val="543547EF"/>
    <w:rsid w:val="543D36A4"/>
    <w:rsid w:val="5463135D"/>
    <w:rsid w:val="547215A0"/>
    <w:rsid w:val="54C0055D"/>
    <w:rsid w:val="54CC41C9"/>
    <w:rsid w:val="54E66C03"/>
    <w:rsid w:val="54FE2E33"/>
    <w:rsid w:val="55124B31"/>
    <w:rsid w:val="551B1C37"/>
    <w:rsid w:val="5527238A"/>
    <w:rsid w:val="55517407"/>
    <w:rsid w:val="55601173"/>
    <w:rsid w:val="558A2919"/>
    <w:rsid w:val="558C6691"/>
    <w:rsid w:val="55A0213D"/>
    <w:rsid w:val="55AA2FBB"/>
    <w:rsid w:val="55AF2380"/>
    <w:rsid w:val="55B31E70"/>
    <w:rsid w:val="55B87486"/>
    <w:rsid w:val="55D63DB0"/>
    <w:rsid w:val="55E77D6B"/>
    <w:rsid w:val="56206DD9"/>
    <w:rsid w:val="562763BA"/>
    <w:rsid w:val="56334D5F"/>
    <w:rsid w:val="56336B0D"/>
    <w:rsid w:val="566273F2"/>
    <w:rsid w:val="56903F5F"/>
    <w:rsid w:val="56921A85"/>
    <w:rsid w:val="569F0646"/>
    <w:rsid w:val="56A45C5C"/>
    <w:rsid w:val="56A47A0A"/>
    <w:rsid w:val="56AB0D99"/>
    <w:rsid w:val="56D7393C"/>
    <w:rsid w:val="570109B9"/>
    <w:rsid w:val="571E156B"/>
    <w:rsid w:val="57284198"/>
    <w:rsid w:val="573E39BB"/>
    <w:rsid w:val="574216FD"/>
    <w:rsid w:val="57544F8D"/>
    <w:rsid w:val="57664CA5"/>
    <w:rsid w:val="57720C71"/>
    <w:rsid w:val="57931F59"/>
    <w:rsid w:val="57A06424"/>
    <w:rsid w:val="57B27F05"/>
    <w:rsid w:val="57B343A9"/>
    <w:rsid w:val="57F8000E"/>
    <w:rsid w:val="580469B3"/>
    <w:rsid w:val="5829466B"/>
    <w:rsid w:val="58311772"/>
    <w:rsid w:val="585F62DF"/>
    <w:rsid w:val="58694A68"/>
    <w:rsid w:val="588C1DF8"/>
    <w:rsid w:val="58A61818"/>
    <w:rsid w:val="58D00680"/>
    <w:rsid w:val="58DC21E7"/>
    <w:rsid w:val="58DC7930"/>
    <w:rsid w:val="58E16CF4"/>
    <w:rsid w:val="58F24A5D"/>
    <w:rsid w:val="58F46A27"/>
    <w:rsid w:val="5900361E"/>
    <w:rsid w:val="59084281"/>
    <w:rsid w:val="59253085"/>
    <w:rsid w:val="593901F4"/>
    <w:rsid w:val="594B0611"/>
    <w:rsid w:val="594D25DB"/>
    <w:rsid w:val="599B3347"/>
    <w:rsid w:val="59BB7545"/>
    <w:rsid w:val="59C363FA"/>
    <w:rsid w:val="59DB1995"/>
    <w:rsid w:val="59F63A2A"/>
    <w:rsid w:val="5A2C0443"/>
    <w:rsid w:val="5A33532D"/>
    <w:rsid w:val="5A7D2A4C"/>
    <w:rsid w:val="5ABA15AB"/>
    <w:rsid w:val="5AC62645"/>
    <w:rsid w:val="5AF42BC7"/>
    <w:rsid w:val="5AF96577"/>
    <w:rsid w:val="5AFA409D"/>
    <w:rsid w:val="5AFD593B"/>
    <w:rsid w:val="5B04316E"/>
    <w:rsid w:val="5B044F1C"/>
    <w:rsid w:val="5B1A029B"/>
    <w:rsid w:val="5B3601C0"/>
    <w:rsid w:val="5B3C60BA"/>
    <w:rsid w:val="5B3E6680"/>
    <w:rsid w:val="5B5B0FE0"/>
    <w:rsid w:val="5B6A1223"/>
    <w:rsid w:val="5B7025B1"/>
    <w:rsid w:val="5B70610D"/>
    <w:rsid w:val="5B8F0C89"/>
    <w:rsid w:val="5BBD6200"/>
    <w:rsid w:val="5BD743DE"/>
    <w:rsid w:val="5BE80399"/>
    <w:rsid w:val="5C007491"/>
    <w:rsid w:val="5C013209"/>
    <w:rsid w:val="5C427AAA"/>
    <w:rsid w:val="5C594DF3"/>
    <w:rsid w:val="5C78171D"/>
    <w:rsid w:val="5C855BE8"/>
    <w:rsid w:val="5C9A5B38"/>
    <w:rsid w:val="5CB07109"/>
    <w:rsid w:val="5CB169DD"/>
    <w:rsid w:val="5CBA3AE4"/>
    <w:rsid w:val="5CDF79EE"/>
    <w:rsid w:val="5CEC5C67"/>
    <w:rsid w:val="5CF07506"/>
    <w:rsid w:val="5D041203"/>
    <w:rsid w:val="5D0E2082"/>
    <w:rsid w:val="5D46181B"/>
    <w:rsid w:val="5D4E06D0"/>
    <w:rsid w:val="5D5F468B"/>
    <w:rsid w:val="5D740137"/>
    <w:rsid w:val="5D812854"/>
    <w:rsid w:val="5D9A3915"/>
    <w:rsid w:val="5DB524FD"/>
    <w:rsid w:val="5DC61718"/>
    <w:rsid w:val="5DDA779D"/>
    <w:rsid w:val="5DDE7CA6"/>
    <w:rsid w:val="5DE27796"/>
    <w:rsid w:val="5DF41277"/>
    <w:rsid w:val="5E211941"/>
    <w:rsid w:val="5E280F21"/>
    <w:rsid w:val="5E4E6BDA"/>
    <w:rsid w:val="5E861E55"/>
    <w:rsid w:val="5E897C12"/>
    <w:rsid w:val="5E8B7780"/>
    <w:rsid w:val="5E8D14AD"/>
    <w:rsid w:val="5E916AC6"/>
    <w:rsid w:val="5E9F5687"/>
    <w:rsid w:val="5EA06D09"/>
    <w:rsid w:val="5EAE319D"/>
    <w:rsid w:val="5EB427B5"/>
    <w:rsid w:val="5EB629D1"/>
    <w:rsid w:val="5EDD1D0C"/>
    <w:rsid w:val="5F1576F7"/>
    <w:rsid w:val="5F1A4D0E"/>
    <w:rsid w:val="5F5A335C"/>
    <w:rsid w:val="5F751F44"/>
    <w:rsid w:val="5F8328B3"/>
    <w:rsid w:val="5F866165"/>
    <w:rsid w:val="5FA016B7"/>
    <w:rsid w:val="5FBC2C06"/>
    <w:rsid w:val="5FC1162D"/>
    <w:rsid w:val="60025ECE"/>
    <w:rsid w:val="603D6F06"/>
    <w:rsid w:val="60716BAF"/>
    <w:rsid w:val="60806DF2"/>
    <w:rsid w:val="60830691"/>
    <w:rsid w:val="609E371C"/>
    <w:rsid w:val="60AA20C1"/>
    <w:rsid w:val="60AC5E39"/>
    <w:rsid w:val="60AE72D9"/>
    <w:rsid w:val="60B371C8"/>
    <w:rsid w:val="60C846E2"/>
    <w:rsid w:val="60CE2922"/>
    <w:rsid w:val="60D4713E"/>
    <w:rsid w:val="6103441A"/>
    <w:rsid w:val="6109503A"/>
    <w:rsid w:val="611E03D8"/>
    <w:rsid w:val="614918DA"/>
    <w:rsid w:val="6160592B"/>
    <w:rsid w:val="61A60ADB"/>
    <w:rsid w:val="61AA7B2E"/>
    <w:rsid w:val="61AF3E33"/>
    <w:rsid w:val="61B03707"/>
    <w:rsid w:val="61D4389A"/>
    <w:rsid w:val="61DF5D9B"/>
    <w:rsid w:val="61E12E07"/>
    <w:rsid w:val="61FE26C5"/>
    <w:rsid w:val="62035F2D"/>
    <w:rsid w:val="6232236E"/>
    <w:rsid w:val="623E51B7"/>
    <w:rsid w:val="624125B1"/>
    <w:rsid w:val="62426A55"/>
    <w:rsid w:val="62465E1A"/>
    <w:rsid w:val="62717D0F"/>
    <w:rsid w:val="62E278F0"/>
    <w:rsid w:val="62E713AB"/>
    <w:rsid w:val="631D301E"/>
    <w:rsid w:val="63251ED3"/>
    <w:rsid w:val="63310878"/>
    <w:rsid w:val="633B5253"/>
    <w:rsid w:val="634265E1"/>
    <w:rsid w:val="63462575"/>
    <w:rsid w:val="636B3D8A"/>
    <w:rsid w:val="636C18B0"/>
    <w:rsid w:val="639C03E7"/>
    <w:rsid w:val="63AE1EC8"/>
    <w:rsid w:val="63B76FCF"/>
    <w:rsid w:val="63BC7380"/>
    <w:rsid w:val="64322AF9"/>
    <w:rsid w:val="643B19AE"/>
    <w:rsid w:val="646A2293"/>
    <w:rsid w:val="646F3406"/>
    <w:rsid w:val="64882719"/>
    <w:rsid w:val="64957268"/>
    <w:rsid w:val="64A62BA0"/>
    <w:rsid w:val="64AF7CA6"/>
    <w:rsid w:val="64C5571C"/>
    <w:rsid w:val="64D15E6F"/>
    <w:rsid w:val="64DB0A9B"/>
    <w:rsid w:val="64DE67DD"/>
    <w:rsid w:val="650E70C3"/>
    <w:rsid w:val="651E6BDA"/>
    <w:rsid w:val="65297A59"/>
    <w:rsid w:val="65420B1A"/>
    <w:rsid w:val="65624D19"/>
    <w:rsid w:val="65646CE3"/>
    <w:rsid w:val="65733C50"/>
    <w:rsid w:val="65750EF0"/>
    <w:rsid w:val="65901886"/>
    <w:rsid w:val="65AE4402"/>
    <w:rsid w:val="65B337C6"/>
    <w:rsid w:val="65BF660F"/>
    <w:rsid w:val="65E25712"/>
    <w:rsid w:val="65F33E9E"/>
    <w:rsid w:val="661E3335"/>
    <w:rsid w:val="662D3578"/>
    <w:rsid w:val="66524D8D"/>
    <w:rsid w:val="665A00E6"/>
    <w:rsid w:val="66666A8A"/>
    <w:rsid w:val="667F18FA"/>
    <w:rsid w:val="66A26561"/>
    <w:rsid w:val="66C57C55"/>
    <w:rsid w:val="66C739CD"/>
    <w:rsid w:val="66D103A8"/>
    <w:rsid w:val="66DE4873"/>
    <w:rsid w:val="66E8749F"/>
    <w:rsid w:val="670C096B"/>
    <w:rsid w:val="671E7365"/>
    <w:rsid w:val="673821D5"/>
    <w:rsid w:val="67584625"/>
    <w:rsid w:val="675863D3"/>
    <w:rsid w:val="676034DA"/>
    <w:rsid w:val="676C6322"/>
    <w:rsid w:val="677551D7"/>
    <w:rsid w:val="677D22DE"/>
    <w:rsid w:val="678A0557"/>
    <w:rsid w:val="67957627"/>
    <w:rsid w:val="67980EC5"/>
    <w:rsid w:val="67982C74"/>
    <w:rsid w:val="67A23AF2"/>
    <w:rsid w:val="67C55356"/>
    <w:rsid w:val="67D87514"/>
    <w:rsid w:val="68064081"/>
    <w:rsid w:val="6852376A"/>
    <w:rsid w:val="68790CF7"/>
    <w:rsid w:val="68800E6F"/>
    <w:rsid w:val="68863414"/>
    <w:rsid w:val="68975621"/>
    <w:rsid w:val="68CB0E27"/>
    <w:rsid w:val="69036813"/>
    <w:rsid w:val="691B0000"/>
    <w:rsid w:val="693D1D24"/>
    <w:rsid w:val="695B21AB"/>
    <w:rsid w:val="69653029"/>
    <w:rsid w:val="69674FF3"/>
    <w:rsid w:val="69A0249B"/>
    <w:rsid w:val="69A41DA4"/>
    <w:rsid w:val="69B53FB1"/>
    <w:rsid w:val="69B77069"/>
    <w:rsid w:val="69BB70ED"/>
    <w:rsid w:val="69E30532"/>
    <w:rsid w:val="69E76134"/>
    <w:rsid w:val="69EB4FEC"/>
    <w:rsid w:val="69EE1271"/>
    <w:rsid w:val="6A266C5C"/>
    <w:rsid w:val="6A334ED5"/>
    <w:rsid w:val="6A3D3FA6"/>
    <w:rsid w:val="6A464C09"/>
    <w:rsid w:val="6A521800"/>
    <w:rsid w:val="6A927E4E"/>
    <w:rsid w:val="6AA06A0F"/>
    <w:rsid w:val="6AA72333"/>
    <w:rsid w:val="6AB9362D"/>
    <w:rsid w:val="6AD93CCF"/>
    <w:rsid w:val="6AEC1C54"/>
    <w:rsid w:val="6AED1528"/>
    <w:rsid w:val="6B264A3A"/>
    <w:rsid w:val="6B623CC4"/>
    <w:rsid w:val="6B7E6624"/>
    <w:rsid w:val="6B80239C"/>
    <w:rsid w:val="6B947BF6"/>
    <w:rsid w:val="6B9D4CFC"/>
    <w:rsid w:val="6BAE515B"/>
    <w:rsid w:val="6BB81B36"/>
    <w:rsid w:val="6BBA58AE"/>
    <w:rsid w:val="6BE446D9"/>
    <w:rsid w:val="6BEF307E"/>
    <w:rsid w:val="6BFD1C3F"/>
    <w:rsid w:val="6C080C31"/>
    <w:rsid w:val="6C0C6721"/>
    <w:rsid w:val="6C152AE5"/>
    <w:rsid w:val="6C262F44"/>
    <w:rsid w:val="6C2A2CC0"/>
    <w:rsid w:val="6C2E0F31"/>
    <w:rsid w:val="6C30791F"/>
    <w:rsid w:val="6C613F7C"/>
    <w:rsid w:val="6C6E0447"/>
    <w:rsid w:val="6CBA7B30"/>
    <w:rsid w:val="6CC14A1B"/>
    <w:rsid w:val="6CC30793"/>
    <w:rsid w:val="6CDF1345"/>
    <w:rsid w:val="6CE8644B"/>
    <w:rsid w:val="6CEF77DA"/>
    <w:rsid w:val="6D192AA9"/>
    <w:rsid w:val="6D3276C6"/>
    <w:rsid w:val="6D3E250F"/>
    <w:rsid w:val="6D4B2536"/>
    <w:rsid w:val="6D5E670D"/>
    <w:rsid w:val="6D667370"/>
    <w:rsid w:val="6DBE0F5A"/>
    <w:rsid w:val="6DC02F24"/>
    <w:rsid w:val="6DE57D58"/>
    <w:rsid w:val="6DEE7A91"/>
    <w:rsid w:val="6E0077C5"/>
    <w:rsid w:val="6E276AFF"/>
    <w:rsid w:val="6E396833"/>
    <w:rsid w:val="6E445903"/>
    <w:rsid w:val="6E455F22"/>
    <w:rsid w:val="6E58315D"/>
    <w:rsid w:val="6E5978B6"/>
    <w:rsid w:val="6E5B18FA"/>
    <w:rsid w:val="6E6733A0"/>
    <w:rsid w:val="6E7C509D"/>
    <w:rsid w:val="6E934195"/>
    <w:rsid w:val="6E9A3775"/>
    <w:rsid w:val="6EA03C18"/>
    <w:rsid w:val="6EB5235D"/>
    <w:rsid w:val="6EBA3E17"/>
    <w:rsid w:val="6ED8604B"/>
    <w:rsid w:val="6F543924"/>
    <w:rsid w:val="6F932A03"/>
    <w:rsid w:val="6F946416"/>
    <w:rsid w:val="6F9A36E4"/>
    <w:rsid w:val="6F9B77A5"/>
    <w:rsid w:val="6FA348AB"/>
    <w:rsid w:val="6FA93FB0"/>
    <w:rsid w:val="6FA9453C"/>
    <w:rsid w:val="6FC14D32"/>
    <w:rsid w:val="6FFF2863"/>
    <w:rsid w:val="70052E70"/>
    <w:rsid w:val="701E2184"/>
    <w:rsid w:val="703D260A"/>
    <w:rsid w:val="70433998"/>
    <w:rsid w:val="705D4A5A"/>
    <w:rsid w:val="706109EE"/>
    <w:rsid w:val="706A19EA"/>
    <w:rsid w:val="707149AA"/>
    <w:rsid w:val="70785D38"/>
    <w:rsid w:val="70934920"/>
    <w:rsid w:val="70A511AC"/>
    <w:rsid w:val="70AC59E2"/>
    <w:rsid w:val="70D56CE6"/>
    <w:rsid w:val="70DD5B9B"/>
    <w:rsid w:val="711D0808"/>
    <w:rsid w:val="712B2DAA"/>
    <w:rsid w:val="712D6B22"/>
    <w:rsid w:val="71597917"/>
    <w:rsid w:val="716F2C97"/>
    <w:rsid w:val="717E112C"/>
    <w:rsid w:val="717E2EDA"/>
    <w:rsid w:val="71926986"/>
    <w:rsid w:val="71B11502"/>
    <w:rsid w:val="71E35433"/>
    <w:rsid w:val="71FE226D"/>
    <w:rsid w:val="72226E86"/>
    <w:rsid w:val="72347A3D"/>
    <w:rsid w:val="723B701D"/>
    <w:rsid w:val="72A279D4"/>
    <w:rsid w:val="72AB41A3"/>
    <w:rsid w:val="72B56DCF"/>
    <w:rsid w:val="72B73991"/>
    <w:rsid w:val="72BB015E"/>
    <w:rsid w:val="72C15774"/>
    <w:rsid w:val="72C8228C"/>
    <w:rsid w:val="72CE7E91"/>
    <w:rsid w:val="73375A36"/>
    <w:rsid w:val="733F2B3D"/>
    <w:rsid w:val="7354438F"/>
    <w:rsid w:val="7370719A"/>
    <w:rsid w:val="73813156"/>
    <w:rsid w:val="73B70FC2"/>
    <w:rsid w:val="73B9644B"/>
    <w:rsid w:val="73BB6668"/>
    <w:rsid w:val="73C13552"/>
    <w:rsid w:val="73D17C39"/>
    <w:rsid w:val="73D2750D"/>
    <w:rsid w:val="73D9089C"/>
    <w:rsid w:val="7400407A"/>
    <w:rsid w:val="74177616"/>
    <w:rsid w:val="741B0EB4"/>
    <w:rsid w:val="743106D8"/>
    <w:rsid w:val="744A1799"/>
    <w:rsid w:val="745D14CD"/>
    <w:rsid w:val="747B4785"/>
    <w:rsid w:val="74842EFD"/>
    <w:rsid w:val="74956EB9"/>
    <w:rsid w:val="74A4534E"/>
    <w:rsid w:val="74B11819"/>
    <w:rsid w:val="74E62DA2"/>
    <w:rsid w:val="74EC2851"/>
    <w:rsid w:val="753F6E24"/>
    <w:rsid w:val="75696081"/>
    <w:rsid w:val="75742F72"/>
    <w:rsid w:val="75840CDB"/>
    <w:rsid w:val="75A924F0"/>
    <w:rsid w:val="75B710B1"/>
    <w:rsid w:val="75BD2C6D"/>
    <w:rsid w:val="75ED6880"/>
    <w:rsid w:val="760B4F58"/>
    <w:rsid w:val="760C31AA"/>
    <w:rsid w:val="76285B0A"/>
    <w:rsid w:val="762D1373"/>
    <w:rsid w:val="76320737"/>
    <w:rsid w:val="76724FD8"/>
    <w:rsid w:val="76A041D2"/>
    <w:rsid w:val="76A72C39"/>
    <w:rsid w:val="76B64EC4"/>
    <w:rsid w:val="76F0487A"/>
    <w:rsid w:val="770976EA"/>
    <w:rsid w:val="7718792D"/>
    <w:rsid w:val="77277B70"/>
    <w:rsid w:val="772B2E92"/>
    <w:rsid w:val="77334767"/>
    <w:rsid w:val="77456248"/>
    <w:rsid w:val="774921DC"/>
    <w:rsid w:val="7750356B"/>
    <w:rsid w:val="77516918"/>
    <w:rsid w:val="77EB6DF0"/>
    <w:rsid w:val="77ED0DBA"/>
    <w:rsid w:val="77FE4D75"/>
    <w:rsid w:val="780B56E4"/>
    <w:rsid w:val="78104AA8"/>
    <w:rsid w:val="781A76D5"/>
    <w:rsid w:val="782B3690"/>
    <w:rsid w:val="78436C2C"/>
    <w:rsid w:val="78542BE7"/>
    <w:rsid w:val="785912C9"/>
    <w:rsid w:val="786646C8"/>
    <w:rsid w:val="78704614"/>
    <w:rsid w:val="78753265"/>
    <w:rsid w:val="787943FB"/>
    <w:rsid w:val="78882890"/>
    <w:rsid w:val="788C05D2"/>
    <w:rsid w:val="78E51A91"/>
    <w:rsid w:val="78F2570F"/>
    <w:rsid w:val="78F671A8"/>
    <w:rsid w:val="792106BD"/>
    <w:rsid w:val="79334EF2"/>
    <w:rsid w:val="793D7B1F"/>
    <w:rsid w:val="795124C5"/>
    <w:rsid w:val="795E5322"/>
    <w:rsid w:val="798219D5"/>
    <w:rsid w:val="79983439"/>
    <w:rsid w:val="79AC0800"/>
    <w:rsid w:val="79DA536E"/>
    <w:rsid w:val="79F53F55"/>
    <w:rsid w:val="7A083C89"/>
    <w:rsid w:val="7A230AC3"/>
    <w:rsid w:val="7A2D36EF"/>
    <w:rsid w:val="7A3525A4"/>
    <w:rsid w:val="7A360E86"/>
    <w:rsid w:val="7A3F3423"/>
    <w:rsid w:val="7A462A03"/>
    <w:rsid w:val="7A4C04B1"/>
    <w:rsid w:val="7A6510DB"/>
    <w:rsid w:val="7A680BCB"/>
    <w:rsid w:val="7A85177D"/>
    <w:rsid w:val="7A9814B1"/>
    <w:rsid w:val="7A996FD7"/>
    <w:rsid w:val="7ACA53E2"/>
    <w:rsid w:val="7AE069B4"/>
    <w:rsid w:val="7AEF6BF7"/>
    <w:rsid w:val="7AF46434"/>
    <w:rsid w:val="7AFE016B"/>
    <w:rsid w:val="7B29035B"/>
    <w:rsid w:val="7B8C08E9"/>
    <w:rsid w:val="7B8E4662"/>
    <w:rsid w:val="7BAB0D70"/>
    <w:rsid w:val="7BBA7205"/>
    <w:rsid w:val="7BBD6CF5"/>
    <w:rsid w:val="7BC9569A"/>
    <w:rsid w:val="7BD81D81"/>
    <w:rsid w:val="7BDD1B24"/>
    <w:rsid w:val="7BE349AD"/>
    <w:rsid w:val="7BF73FB5"/>
    <w:rsid w:val="7C030BAC"/>
    <w:rsid w:val="7C10151B"/>
    <w:rsid w:val="7C1C3A1B"/>
    <w:rsid w:val="7C217284"/>
    <w:rsid w:val="7C266648"/>
    <w:rsid w:val="7C3D7C78"/>
    <w:rsid w:val="7C684EB3"/>
    <w:rsid w:val="7C8B6DF3"/>
    <w:rsid w:val="7C8F243F"/>
    <w:rsid w:val="7C991510"/>
    <w:rsid w:val="7CCA16C9"/>
    <w:rsid w:val="7CE24C65"/>
    <w:rsid w:val="7D0F3580"/>
    <w:rsid w:val="7D4551F4"/>
    <w:rsid w:val="7D715FE9"/>
    <w:rsid w:val="7D9B3066"/>
    <w:rsid w:val="7D9D6DDE"/>
    <w:rsid w:val="7DA95783"/>
    <w:rsid w:val="7DBD122E"/>
    <w:rsid w:val="7DBF0B02"/>
    <w:rsid w:val="7DD345AE"/>
    <w:rsid w:val="7DFA7D8C"/>
    <w:rsid w:val="7E0B3D48"/>
    <w:rsid w:val="7E180234"/>
    <w:rsid w:val="7E372D8F"/>
    <w:rsid w:val="7E4F58F2"/>
    <w:rsid w:val="7E6D67B0"/>
    <w:rsid w:val="7E7044F2"/>
    <w:rsid w:val="7E722019"/>
    <w:rsid w:val="7E8835EA"/>
    <w:rsid w:val="7E92027A"/>
    <w:rsid w:val="7E9B21EF"/>
    <w:rsid w:val="7EBE32F3"/>
    <w:rsid w:val="7ECB797B"/>
    <w:rsid w:val="7F0215EE"/>
    <w:rsid w:val="7F08472B"/>
    <w:rsid w:val="7F0F1615"/>
    <w:rsid w:val="7F121106"/>
    <w:rsid w:val="7F1A4429"/>
    <w:rsid w:val="7F2C666B"/>
    <w:rsid w:val="7F361298"/>
    <w:rsid w:val="7F484B27"/>
    <w:rsid w:val="7F7973D7"/>
    <w:rsid w:val="7FBA5A25"/>
    <w:rsid w:val="7FE231CE"/>
    <w:rsid w:val="7FF13411"/>
    <w:rsid w:val="7FF6458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autoSpaceDE/>
      <w:autoSpaceDN/>
      <w:ind w:firstLine="420"/>
      <w:jc w:val="both"/>
    </w:pPr>
    <w:rPr>
      <w:rFonts w:ascii="Times New Roman" w:hAnsi="Times New Roman" w:cs="Times New Roman"/>
      <w:kern w:val="2"/>
      <w:sz w:val="21"/>
      <w:szCs w:val="20"/>
      <w:lang w:val="en-US" w:bidi="ar-SA"/>
    </w:rPr>
  </w:style>
  <w:style w:type="paragraph" w:styleId="3">
    <w:name w:val="Body Text"/>
    <w:basedOn w:val="1"/>
    <w:next w:val="4"/>
    <w:semiHidden/>
    <w:qFormat/>
    <w:uiPriority w:val="0"/>
    <w:rPr>
      <w:rFonts w:ascii="宋体" w:hAnsi="宋体" w:eastAsia="宋体" w:cs="宋体"/>
      <w:sz w:val="28"/>
      <w:szCs w:val="28"/>
      <w:lang w:val="en-US" w:eastAsia="en-US" w:bidi="ar-SA"/>
    </w:rPr>
  </w:style>
  <w:style w:type="paragraph" w:styleId="4">
    <w:name w:val="Body Text First Indent"/>
    <w:basedOn w:val="3"/>
    <w:next w:val="1"/>
    <w:unhideWhenUsed/>
    <w:qFormat/>
    <w:uiPriority w:val="99"/>
    <w:pPr>
      <w:tabs>
        <w:tab w:val="left" w:pos="562"/>
        <w:tab w:val="left" w:pos="3372"/>
        <w:tab w:val="left" w:pos="3653"/>
      </w:tabs>
      <w:ind w:firstLine="420" w:firstLineChars="100"/>
    </w:pPr>
    <w:rPr>
      <w:sz w:val="21"/>
    </w:rPr>
  </w:style>
  <w:style w:type="paragraph" w:styleId="5">
    <w:name w:val="footer"/>
    <w:basedOn w:val="1"/>
    <w:qFormat/>
    <w:uiPriority w:val="0"/>
    <w:pPr>
      <w:tabs>
        <w:tab w:val="center" w:pos="4153"/>
        <w:tab w:val="right" w:pos="8306"/>
      </w:tabs>
      <w:snapToGrid w:val="0"/>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footnote text"/>
    <w:basedOn w:val="1"/>
    <w:next w:val="3"/>
    <w:qFormat/>
    <w:uiPriority w:val="0"/>
    <w:pPr>
      <w:snapToGrid w:val="0"/>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2">
    <w:name w:val="Emphasis"/>
    <w:basedOn w:val="11"/>
    <w:qFormat/>
    <w:uiPriority w:val="0"/>
    <w:rPr>
      <w:i/>
    </w:r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Table Text"/>
    <w:basedOn w:val="1"/>
    <w:semiHidden/>
    <w:qFormat/>
    <w:uiPriority w:val="0"/>
    <w:rPr>
      <w:rFonts w:ascii="Arial" w:hAnsi="Arial" w:eastAsia="Arial" w:cs="Arial"/>
      <w:sz w:val="21"/>
      <w:szCs w:val="21"/>
      <w:lang w:val="en-US" w:eastAsia="en-US" w:bidi="ar-SA"/>
    </w:rPr>
  </w:style>
  <w:style w:type="paragraph" w:customStyle="1" w:styleId="15">
    <w:name w:val="Body text|1"/>
    <w:basedOn w:val="1"/>
    <w:qFormat/>
    <w:uiPriority w:val="0"/>
    <w:pPr>
      <w:widowControl w:val="0"/>
      <w:shd w:val="clear" w:color="auto" w:fill="auto"/>
      <w:spacing w:line="422" w:lineRule="auto"/>
      <w:ind w:firstLine="400"/>
    </w:pPr>
    <w:rPr>
      <w:rFonts w:ascii="宋体" w:hAnsi="宋体" w:eastAsia="宋体" w:cs="宋体"/>
      <w:sz w:val="20"/>
      <w:szCs w:val="20"/>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1" Type="http://schemas.openxmlformats.org/officeDocument/2006/relationships/fontTable" Target="fontTable.xml"/><Relationship Id="rId60" Type="http://schemas.openxmlformats.org/officeDocument/2006/relationships/numbering" Target="numbering.xml"/><Relationship Id="rId6" Type="http://schemas.openxmlformats.org/officeDocument/2006/relationships/header" Target="header1.xml"/><Relationship Id="rId59" Type="http://schemas.openxmlformats.org/officeDocument/2006/relationships/customXml" Target="../customXml/item1.xml"/><Relationship Id="rId58" Type="http://schemas.openxmlformats.org/officeDocument/2006/relationships/theme" Target="theme/theme1.xml"/><Relationship Id="rId57" Type="http://schemas.openxmlformats.org/officeDocument/2006/relationships/footer" Target="footer50.xml"/><Relationship Id="rId56" Type="http://schemas.openxmlformats.org/officeDocument/2006/relationships/footer" Target="footer49.xml"/><Relationship Id="rId55" Type="http://schemas.openxmlformats.org/officeDocument/2006/relationships/footer" Target="footer48.xml"/><Relationship Id="rId54" Type="http://schemas.openxmlformats.org/officeDocument/2006/relationships/footer" Target="footer47.xml"/><Relationship Id="rId53" Type="http://schemas.openxmlformats.org/officeDocument/2006/relationships/footer" Target="footer46.xml"/><Relationship Id="rId52" Type="http://schemas.openxmlformats.org/officeDocument/2006/relationships/footer" Target="footer45.xml"/><Relationship Id="rId51" Type="http://schemas.openxmlformats.org/officeDocument/2006/relationships/footer" Target="footer44.xml"/><Relationship Id="rId50" Type="http://schemas.openxmlformats.org/officeDocument/2006/relationships/footer" Target="footer43.xml"/><Relationship Id="rId5" Type="http://schemas.openxmlformats.org/officeDocument/2006/relationships/footer" Target="footer1.xml"/><Relationship Id="rId49" Type="http://schemas.openxmlformats.org/officeDocument/2006/relationships/footer" Target="footer42.xml"/><Relationship Id="rId48" Type="http://schemas.openxmlformats.org/officeDocument/2006/relationships/footer" Target="footer41.xml"/><Relationship Id="rId47" Type="http://schemas.openxmlformats.org/officeDocument/2006/relationships/header" Target="header3.xml"/><Relationship Id="rId46" Type="http://schemas.openxmlformats.org/officeDocument/2006/relationships/footer" Target="footer40.xml"/><Relationship Id="rId45" Type="http://schemas.openxmlformats.org/officeDocument/2006/relationships/header" Target="header2.xml"/><Relationship Id="rId44" Type="http://schemas.openxmlformats.org/officeDocument/2006/relationships/footer" Target="footer39.xml"/><Relationship Id="rId43" Type="http://schemas.openxmlformats.org/officeDocument/2006/relationships/footer" Target="footer38.xml"/><Relationship Id="rId42" Type="http://schemas.openxmlformats.org/officeDocument/2006/relationships/footer" Target="footer37.xml"/><Relationship Id="rId41" Type="http://schemas.openxmlformats.org/officeDocument/2006/relationships/footer" Target="footer36.xml"/><Relationship Id="rId40" Type="http://schemas.openxmlformats.org/officeDocument/2006/relationships/footer" Target="footer35.xml"/><Relationship Id="rId4" Type="http://schemas.openxmlformats.org/officeDocument/2006/relationships/endnotes" Target="endnotes.xml"/><Relationship Id="rId39" Type="http://schemas.openxmlformats.org/officeDocument/2006/relationships/footer" Target="footer34.xml"/><Relationship Id="rId38" Type="http://schemas.openxmlformats.org/officeDocument/2006/relationships/footer" Target="footer33.xml"/><Relationship Id="rId37" Type="http://schemas.openxmlformats.org/officeDocument/2006/relationships/footer" Target="footer32.xml"/><Relationship Id="rId36" Type="http://schemas.openxmlformats.org/officeDocument/2006/relationships/footer" Target="footer31.xml"/><Relationship Id="rId35" Type="http://schemas.openxmlformats.org/officeDocument/2006/relationships/footer" Target="footer30.xml"/><Relationship Id="rId34" Type="http://schemas.openxmlformats.org/officeDocument/2006/relationships/footer" Target="footer29.xml"/><Relationship Id="rId33" Type="http://schemas.openxmlformats.org/officeDocument/2006/relationships/footer" Target="footer28.xml"/><Relationship Id="rId32" Type="http://schemas.openxmlformats.org/officeDocument/2006/relationships/footer" Target="footer27.xml"/><Relationship Id="rId31" Type="http://schemas.openxmlformats.org/officeDocument/2006/relationships/footer" Target="footer26.xml"/><Relationship Id="rId30" Type="http://schemas.openxmlformats.org/officeDocument/2006/relationships/footer" Target="footer25.xml"/><Relationship Id="rId3" Type="http://schemas.openxmlformats.org/officeDocument/2006/relationships/footnotes" Target="footnotes.xml"/><Relationship Id="rId29" Type="http://schemas.openxmlformats.org/officeDocument/2006/relationships/footer" Target="footer24.xml"/><Relationship Id="rId28" Type="http://schemas.openxmlformats.org/officeDocument/2006/relationships/footer" Target="footer23.xml"/><Relationship Id="rId27" Type="http://schemas.openxmlformats.org/officeDocument/2006/relationships/footer" Target="footer22.xml"/><Relationship Id="rId26" Type="http://schemas.openxmlformats.org/officeDocument/2006/relationships/footer" Target="footer21.xml"/><Relationship Id="rId25" Type="http://schemas.openxmlformats.org/officeDocument/2006/relationships/footer" Target="footer20.xml"/><Relationship Id="rId24" Type="http://schemas.openxmlformats.org/officeDocument/2006/relationships/footer" Target="footer19.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100</Pages>
  <Words>15141</Words>
  <Characters>15767</Characters>
  <TotalTime>8</TotalTime>
  <ScaleCrop>false</ScaleCrop>
  <LinksUpToDate>false</LinksUpToDate>
  <CharactersWithSpaces>16919</CharactersWithSpaces>
  <Application>WPS Office_12.1.0.28022_F1E327BC-269C-435d-A152-05C5408002CA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2023-09-08T15:27:00Z</dcterms:created>
  <dc:creator>USER-</dc:creator>
  <cp:lastModifiedBy>兲噵譸懃</cp:lastModifiedBy>
  <dcterms:modified xsi:type="dcterms:W3CDTF">2026-08-13T19:17:11Z</dcterms:modified>
  <dc:title>02年杜范本稿</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2025-04-09T01:47:30Z</vt:filetime>
  </property>
  <property fmtid="{D5CDD505-2E9C-101B-9397-08002B2CF9AE}" pid="4" name="KSOTemplateDocerSaveRecord">
    <vt:lpwstr>eyJoZGlkIjoiMDJkNjE5MWVhMjFiZjgzZjM5MTliYjVlNTQ2M2EyZjAiLCJ1c2VySWQiOiI0OTU0NzgxNTIifQ==</vt:lpwstr>
  </property>
  <property fmtid="{D5CDD505-2E9C-101B-9397-08002B2CF9AE}" pid="5" name="KSOProductBuildVer">
    <vt:lpwstr>2052-12.1.0.28022</vt:lpwstr>
  </property>
  <property fmtid="{D5CDD505-2E9C-101B-9397-08002B2CF9AE}" pid="6" name="ICV">
    <vt:lpwstr>1F337B7293DF444AA867C881B017176C_12</vt:lpwstr>
  </property>
</Properties>
</file>