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45BED">
      <w:pPr>
        <w:snapToGrid w:val="0"/>
        <w:spacing w:line="300" w:lineRule="auto"/>
        <w:rPr>
          <w:rFonts w:hint="eastAsia" w:ascii="宋体" w:hAnsi="宋体" w:eastAsia="宋体" w:cs="宋体"/>
          <w:b/>
          <w:kern w:val="0"/>
          <w:sz w:val="44"/>
          <w:szCs w:val="44"/>
          <w:highlight w:val="none"/>
        </w:rPr>
      </w:pPr>
    </w:p>
    <w:p w14:paraId="356ECD0D">
      <w:pPr>
        <w:keepNext w:val="0"/>
        <w:keepLines w:val="0"/>
        <w:pageBreakBefore w:val="0"/>
        <w:widowControl w:val="0"/>
        <w:kinsoku/>
        <w:wordWrap/>
        <w:overflowPunct/>
        <w:topLinePunct w:val="0"/>
        <w:autoSpaceDE/>
        <w:autoSpaceDN/>
        <w:bidi w:val="0"/>
        <w:adjustRightInd/>
        <w:snapToGrid/>
        <w:spacing w:before="313" w:beforeLines="100"/>
        <w:jc w:val="center"/>
        <w:textAlignment w:val="auto"/>
        <w:rPr>
          <w:rFonts w:hint="eastAsia" w:ascii="宋体" w:hAnsi="宋体" w:eastAsia="宋体" w:cs="宋体"/>
          <w:sz w:val="22"/>
          <w:szCs w:val="28"/>
          <w:highlight w:val="none"/>
        </w:rPr>
      </w:pPr>
      <w:r>
        <w:rPr>
          <w:rFonts w:hint="eastAsia" w:ascii="宋体" w:hAnsi="宋体" w:cs="宋体"/>
          <w:b/>
          <w:bCs/>
          <w:sz w:val="56"/>
          <w:szCs w:val="56"/>
          <w:highlight w:val="none"/>
          <w:lang w:val="en-US" w:eastAsia="zh-CN"/>
        </w:rPr>
        <w:t>太原慈善职业技术学校省级高技能人才培训基地建设项目</w:t>
      </w:r>
    </w:p>
    <w:p w14:paraId="1C42C092">
      <w:pPr>
        <w:rPr>
          <w:rFonts w:hint="eastAsia" w:ascii="宋体" w:hAnsi="宋体" w:eastAsia="宋体" w:cs="宋体"/>
          <w:highlight w:val="none"/>
        </w:rPr>
      </w:pPr>
    </w:p>
    <w:p w14:paraId="0D7D6061">
      <w:pPr>
        <w:rPr>
          <w:rFonts w:hint="eastAsia" w:ascii="宋体" w:hAnsi="宋体" w:eastAsia="宋体" w:cs="宋体"/>
          <w:color w:val="000000"/>
          <w:sz w:val="28"/>
          <w:szCs w:val="28"/>
          <w:highlight w:val="none"/>
        </w:rPr>
      </w:pPr>
    </w:p>
    <w:p w14:paraId="3343603B">
      <w:pPr>
        <w:bidi w:val="0"/>
        <w:rPr>
          <w:rFonts w:hint="eastAsia"/>
          <w:highlight w:val="none"/>
        </w:rPr>
      </w:pPr>
    </w:p>
    <w:p w14:paraId="37908953">
      <w:pPr>
        <w:bidi w:val="0"/>
        <w:rPr>
          <w:rFonts w:hint="eastAsia"/>
          <w:highlight w:val="none"/>
        </w:rPr>
      </w:pPr>
    </w:p>
    <w:p w14:paraId="6EF11257">
      <w:pPr>
        <w:bidi w:val="0"/>
        <w:rPr>
          <w:rFonts w:hint="eastAsia"/>
          <w:highlight w:val="none"/>
        </w:rPr>
      </w:pPr>
    </w:p>
    <w:p w14:paraId="62C7C700">
      <w:pPr>
        <w:rPr>
          <w:rFonts w:hint="eastAsia" w:ascii="宋体" w:hAnsi="宋体" w:eastAsia="宋体" w:cs="宋体"/>
          <w:highlight w:val="none"/>
        </w:rPr>
      </w:pPr>
    </w:p>
    <w:p w14:paraId="7E658ED4">
      <w:pPr>
        <w:pStyle w:val="10"/>
        <w:rPr>
          <w:rFonts w:hint="eastAsia"/>
          <w:highlight w:val="none"/>
        </w:rPr>
      </w:pPr>
    </w:p>
    <w:p w14:paraId="52AB777C">
      <w:pPr>
        <w:pStyle w:val="9"/>
        <w:rPr>
          <w:rFonts w:hint="eastAsia" w:ascii="宋体" w:hAnsi="宋体" w:eastAsia="宋体" w:cs="宋体"/>
          <w:highlight w:val="none"/>
        </w:rPr>
      </w:pPr>
    </w:p>
    <w:p w14:paraId="3B43F2AE">
      <w:pPr>
        <w:jc w:val="center"/>
        <w:rPr>
          <w:rFonts w:hint="eastAsia" w:ascii="宋体" w:hAnsi="宋体" w:eastAsia="宋体" w:cs="宋体"/>
          <w:b/>
          <w:color w:val="000000"/>
          <w:sz w:val="100"/>
          <w:szCs w:val="100"/>
          <w:highlight w:val="none"/>
        </w:rPr>
      </w:pPr>
      <w:r>
        <w:rPr>
          <w:rFonts w:hint="eastAsia" w:ascii="宋体" w:hAnsi="宋体" w:eastAsia="宋体" w:cs="宋体"/>
          <w:b/>
          <w:color w:val="000000"/>
          <w:sz w:val="100"/>
          <w:szCs w:val="100"/>
          <w:highlight w:val="none"/>
        </w:rPr>
        <w:t>招 标 文 件</w:t>
      </w:r>
    </w:p>
    <w:p w14:paraId="531856FF">
      <w:pPr>
        <w:spacing w:before="240" w:beforeLines="100" w:line="400" w:lineRule="exact"/>
        <w:jc w:val="center"/>
        <w:rPr>
          <w:rFonts w:hint="eastAsia"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lang w:val="en-US" w:eastAsia="zh-CN"/>
        </w:rPr>
        <w:t>项目</w:t>
      </w:r>
      <w:r>
        <w:rPr>
          <w:rFonts w:hint="eastAsia" w:ascii="宋体" w:hAnsi="宋体" w:eastAsia="宋体" w:cs="宋体"/>
          <w:b/>
          <w:color w:val="auto"/>
          <w:sz w:val="32"/>
          <w:szCs w:val="32"/>
          <w:highlight w:val="none"/>
        </w:rPr>
        <w:t>编号：</w:t>
      </w:r>
      <w:r>
        <w:rPr>
          <w:rFonts w:hint="eastAsia" w:ascii="宋体" w:hAnsi="宋体" w:cs="宋体"/>
          <w:b/>
          <w:color w:val="auto"/>
          <w:sz w:val="32"/>
          <w:szCs w:val="32"/>
          <w:highlight w:val="none"/>
          <w:lang w:eastAsia="zh-CN"/>
        </w:rPr>
        <w:t>1401992026AGK00662</w:t>
      </w:r>
    </w:p>
    <w:p w14:paraId="4242687E">
      <w:pPr>
        <w:rPr>
          <w:rFonts w:hint="eastAsia" w:ascii="宋体" w:hAnsi="宋体" w:eastAsia="宋体" w:cs="宋体"/>
          <w:highlight w:val="none"/>
        </w:rPr>
      </w:pPr>
    </w:p>
    <w:p w14:paraId="3759BF4D">
      <w:pPr>
        <w:rPr>
          <w:rFonts w:hint="eastAsia" w:ascii="宋体" w:hAnsi="宋体" w:eastAsia="宋体" w:cs="宋体"/>
          <w:highlight w:val="none"/>
        </w:rPr>
      </w:pPr>
    </w:p>
    <w:p w14:paraId="19105F68">
      <w:pPr>
        <w:rPr>
          <w:rFonts w:hint="eastAsia" w:ascii="宋体" w:hAnsi="宋体" w:eastAsia="宋体" w:cs="宋体"/>
          <w:highlight w:val="none"/>
        </w:rPr>
      </w:pPr>
    </w:p>
    <w:p w14:paraId="3B047050">
      <w:pPr>
        <w:rPr>
          <w:rFonts w:hint="eastAsia" w:ascii="宋体" w:hAnsi="宋体" w:eastAsia="宋体" w:cs="宋体"/>
          <w:highlight w:val="none"/>
        </w:rPr>
      </w:pPr>
    </w:p>
    <w:p w14:paraId="60A354DC">
      <w:pPr>
        <w:rPr>
          <w:rFonts w:hint="eastAsia" w:ascii="宋体" w:hAnsi="宋体" w:eastAsia="宋体" w:cs="宋体"/>
          <w:highlight w:val="none"/>
        </w:rPr>
      </w:pPr>
    </w:p>
    <w:p w14:paraId="2B2EF99D">
      <w:pPr>
        <w:rPr>
          <w:rFonts w:hint="eastAsia" w:ascii="宋体" w:hAnsi="宋体" w:eastAsia="宋体" w:cs="宋体"/>
          <w:highlight w:val="none"/>
        </w:rPr>
      </w:pPr>
    </w:p>
    <w:p w14:paraId="0F60D5C0">
      <w:pPr>
        <w:rPr>
          <w:rFonts w:hint="eastAsia" w:ascii="宋体" w:hAnsi="宋体" w:eastAsia="宋体" w:cs="宋体"/>
          <w:highlight w:val="none"/>
        </w:rPr>
      </w:pPr>
      <w:r>
        <w:rPr>
          <w:rFonts w:hint="eastAsia" w:ascii="宋体" w:hAnsi="宋体" w:eastAsia="宋体" w:cs="宋体"/>
          <w:b/>
          <w:sz w:val="36"/>
          <w:szCs w:val="36"/>
          <w:highlight w:val="none"/>
        </w:rPr>
        <w:drawing>
          <wp:anchor distT="0" distB="0" distL="114300" distR="114300" simplePos="0" relativeHeight="251662336" behindDoc="1" locked="0" layoutInCell="1" allowOverlap="1">
            <wp:simplePos x="0" y="0"/>
            <wp:positionH relativeFrom="column">
              <wp:posOffset>3865245</wp:posOffset>
            </wp:positionH>
            <wp:positionV relativeFrom="paragraph">
              <wp:posOffset>7412990</wp:posOffset>
            </wp:positionV>
            <wp:extent cx="3752215" cy="3549015"/>
            <wp:effectExtent l="0" t="0" r="12065" b="1905"/>
            <wp:wrapNone/>
            <wp:docPr id="3" name="图片 2" descr="78678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786786-03"/>
                    <pic:cNvPicPr>
                      <a:picLocks noChangeAspect="1"/>
                    </pic:cNvPicPr>
                  </pic:nvPicPr>
                  <pic:blipFill>
                    <a:blip r:embed="rId17"/>
                    <a:stretch>
                      <a:fillRect/>
                    </a:stretch>
                  </pic:blipFill>
                  <pic:spPr>
                    <a:xfrm>
                      <a:off x="0" y="0"/>
                      <a:ext cx="3752215" cy="3549015"/>
                    </a:xfrm>
                    <a:prstGeom prst="rect">
                      <a:avLst/>
                    </a:prstGeom>
                    <a:noFill/>
                    <a:ln>
                      <a:noFill/>
                    </a:ln>
                  </pic:spPr>
                </pic:pic>
              </a:graphicData>
            </a:graphic>
          </wp:anchor>
        </w:drawing>
      </w:r>
    </w:p>
    <w:p w14:paraId="2071C763">
      <w:pPr>
        <w:rPr>
          <w:rFonts w:hint="eastAsia" w:ascii="宋体" w:hAnsi="宋体" w:eastAsia="宋体" w:cs="宋体"/>
          <w:highlight w:val="none"/>
        </w:rPr>
      </w:pPr>
    </w:p>
    <w:p w14:paraId="4997E674">
      <w:pPr>
        <w:rPr>
          <w:rFonts w:hint="eastAsia" w:ascii="宋体" w:hAnsi="宋体" w:eastAsia="宋体" w:cs="宋体"/>
          <w:highlight w:val="none"/>
        </w:rPr>
      </w:pPr>
      <w:r>
        <w:rPr>
          <w:rFonts w:hint="eastAsia" w:ascii="宋体" w:hAnsi="宋体" w:eastAsia="宋体" w:cs="宋体"/>
          <w:b/>
          <w:sz w:val="36"/>
          <w:szCs w:val="36"/>
          <w:highlight w:val="none"/>
        </w:rPr>
        <w:drawing>
          <wp:anchor distT="0" distB="0" distL="114300" distR="114300" simplePos="0" relativeHeight="251663360" behindDoc="1" locked="0" layoutInCell="1" allowOverlap="1">
            <wp:simplePos x="0" y="0"/>
            <wp:positionH relativeFrom="column">
              <wp:posOffset>3865245</wp:posOffset>
            </wp:positionH>
            <wp:positionV relativeFrom="paragraph">
              <wp:posOffset>7412990</wp:posOffset>
            </wp:positionV>
            <wp:extent cx="3752215" cy="3549015"/>
            <wp:effectExtent l="0" t="0" r="12065" b="1905"/>
            <wp:wrapNone/>
            <wp:docPr id="4" name="图片 2" descr="78678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786786-03"/>
                    <pic:cNvPicPr>
                      <a:picLocks noChangeAspect="1"/>
                    </pic:cNvPicPr>
                  </pic:nvPicPr>
                  <pic:blipFill>
                    <a:blip r:embed="rId17"/>
                    <a:stretch>
                      <a:fillRect/>
                    </a:stretch>
                  </pic:blipFill>
                  <pic:spPr>
                    <a:xfrm>
                      <a:off x="0" y="0"/>
                      <a:ext cx="3752215" cy="3549015"/>
                    </a:xfrm>
                    <a:prstGeom prst="rect">
                      <a:avLst/>
                    </a:prstGeom>
                    <a:noFill/>
                    <a:ln>
                      <a:noFill/>
                    </a:ln>
                  </pic:spPr>
                </pic:pic>
              </a:graphicData>
            </a:graphic>
          </wp:anchor>
        </w:drawing>
      </w:r>
    </w:p>
    <w:p w14:paraId="69EF6603">
      <w:pPr>
        <w:rPr>
          <w:rFonts w:hint="eastAsia" w:ascii="宋体" w:hAnsi="宋体" w:eastAsia="宋体" w:cs="宋体"/>
          <w:highlight w:val="none"/>
        </w:rPr>
      </w:pPr>
    </w:p>
    <w:p w14:paraId="27902741">
      <w:pPr>
        <w:rPr>
          <w:rFonts w:hint="eastAsia" w:ascii="宋体" w:hAnsi="宋体" w:eastAsia="宋体" w:cs="宋体"/>
          <w:highlight w:val="none"/>
        </w:rPr>
      </w:pPr>
    </w:p>
    <w:p w14:paraId="3F7854B6">
      <w:pPr>
        <w:rPr>
          <w:rFonts w:hint="eastAsia" w:ascii="宋体" w:hAnsi="宋体" w:eastAsia="宋体" w:cs="宋体"/>
          <w:highlight w:val="none"/>
        </w:rPr>
      </w:pPr>
    </w:p>
    <w:p w14:paraId="387A572E">
      <w:pPr>
        <w:spacing w:before="240" w:beforeLines="100" w:after="360" w:afterLines="150"/>
        <w:jc w:val="center"/>
        <w:rPr>
          <w:rFonts w:hint="eastAsia" w:ascii="宋体" w:hAnsi="宋体" w:eastAsia="宋体" w:cs="宋体"/>
          <w:b/>
          <w:color w:val="000000"/>
          <w:sz w:val="32"/>
          <w:szCs w:val="32"/>
          <w:highlight w:val="none"/>
          <w:lang w:val="en-US" w:eastAsia="zh-CN"/>
        </w:rPr>
      </w:pPr>
      <w:r>
        <w:rPr>
          <w:rFonts w:hint="eastAsia" w:ascii="宋体" w:hAnsi="宋体" w:eastAsia="宋体" w:cs="宋体"/>
          <w:b/>
          <w:color w:val="000000"/>
          <w:sz w:val="32"/>
          <w:szCs w:val="32"/>
          <w:highlight w:val="none"/>
          <w:lang w:val="en-US" w:eastAsia="zh-CN"/>
        </w:rPr>
        <w:t>采购人：</w:t>
      </w:r>
      <w:r>
        <w:rPr>
          <w:rFonts w:hint="eastAsia" w:ascii="宋体" w:hAnsi="宋体" w:eastAsia="宋体" w:cs="宋体"/>
          <w:b/>
          <w:color w:val="000000"/>
          <w:sz w:val="32"/>
          <w:szCs w:val="32"/>
          <w:highlight w:val="none"/>
          <w:lang w:val="en-US" w:eastAsia="zh-CN"/>
        </w:rPr>
        <w:drawing>
          <wp:anchor distT="0" distB="0" distL="114300" distR="114300" simplePos="0" relativeHeight="251661312" behindDoc="1" locked="0" layoutInCell="1" allowOverlap="1">
            <wp:simplePos x="0" y="0"/>
            <wp:positionH relativeFrom="column">
              <wp:posOffset>3865245</wp:posOffset>
            </wp:positionH>
            <wp:positionV relativeFrom="paragraph">
              <wp:posOffset>7412990</wp:posOffset>
            </wp:positionV>
            <wp:extent cx="3752215" cy="3549015"/>
            <wp:effectExtent l="0" t="0" r="12065" b="1905"/>
            <wp:wrapNone/>
            <wp:docPr id="2" name="图片 2" descr="78678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86786-03"/>
                    <pic:cNvPicPr>
                      <a:picLocks noChangeAspect="1"/>
                    </pic:cNvPicPr>
                  </pic:nvPicPr>
                  <pic:blipFill>
                    <a:blip r:embed="rId17"/>
                    <a:stretch>
                      <a:fillRect/>
                    </a:stretch>
                  </pic:blipFill>
                  <pic:spPr>
                    <a:xfrm>
                      <a:off x="0" y="0"/>
                      <a:ext cx="3752215" cy="3549015"/>
                    </a:xfrm>
                    <a:prstGeom prst="rect">
                      <a:avLst/>
                    </a:prstGeom>
                    <a:noFill/>
                    <a:ln>
                      <a:noFill/>
                    </a:ln>
                  </pic:spPr>
                </pic:pic>
              </a:graphicData>
            </a:graphic>
          </wp:anchor>
        </w:drawing>
      </w:r>
      <w:r>
        <w:rPr>
          <w:rFonts w:hint="eastAsia" w:ascii="宋体" w:hAnsi="宋体" w:cs="宋体"/>
          <w:b/>
          <w:color w:val="000000"/>
          <w:sz w:val="32"/>
          <w:szCs w:val="32"/>
          <w:highlight w:val="none"/>
          <w:lang w:eastAsia="zh-CN"/>
        </w:rPr>
        <w:t>太原慈善职业技术学校</w:t>
      </w:r>
    </w:p>
    <w:p w14:paraId="33357799">
      <w:pPr>
        <w:spacing w:before="240" w:beforeLines="100" w:after="360" w:afterLines="150"/>
        <w:ind w:left="0" w:leftChars="0" w:firstLine="1160" w:firstLineChars="361"/>
        <w:rPr>
          <w:rFonts w:hint="eastAsia" w:ascii="宋体" w:hAnsi="宋体" w:eastAsia="宋体" w:cs="宋体"/>
          <w:b/>
          <w:color w:val="000000"/>
          <w:sz w:val="32"/>
          <w:szCs w:val="32"/>
          <w:highlight w:val="none"/>
          <w:lang w:eastAsia="zh-CN"/>
        </w:rPr>
      </w:pPr>
      <w:r>
        <w:rPr>
          <w:rFonts w:hint="eastAsia" w:ascii="宋体" w:hAnsi="宋体" w:eastAsia="宋体" w:cs="宋体"/>
          <w:b/>
          <w:color w:val="000000"/>
          <w:sz w:val="32"/>
          <w:szCs w:val="32"/>
          <w:highlight w:val="none"/>
          <w:lang w:val="en-US" w:eastAsia="zh-CN"/>
        </w:rPr>
        <w:t>采购</w:t>
      </w:r>
      <w:r>
        <w:rPr>
          <w:rFonts w:hint="eastAsia" w:ascii="宋体" w:hAnsi="宋体" w:eastAsia="宋体" w:cs="宋体"/>
          <w:b/>
          <w:color w:val="000000"/>
          <w:sz w:val="32"/>
          <w:szCs w:val="32"/>
          <w:highlight w:val="none"/>
        </w:rPr>
        <w:t>代理机构：</w:t>
      </w:r>
      <w:r>
        <w:rPr>
          <w:rFonts w:hint="eastAsia" w:ascii="宋体" w:hAnsi="宋体" w:eastAsia="宋体" w:cs="宋体"/>
          <w:b/>
          <w:sz w:val="36"/>
          <w:szCs w:val="36"/>
          <w:highlight w:val="none"/>
        </w:rPr>
        <w:drawing>
          <wp:anchor distT="0" distB="0" distL="114300" distR="114300" simplePos="0" relativeHeight="251671552" behindDoc="1" locked="0" layoutInCell="1" allowOverlap="1">
            <wp:simplePos x="0" y="0"/>
            <wp:positionH relativeFrom="column">
              <wp:posOffset>3865245</wp:posOffset>
            </wp:positionH>
            <wp:positionV relativeFrom="paragraph">
              <wp:posOffset>7412990</wp:posOffset>
            </wp:positionV>
            <wp:extent cx="3752215" cy="3549015"/>
            <wp:effectExtent l="0" t="0" r="12065" b="1905"/>
            <wp:wrapNone/>
            <wp:docPr id="5" name="图片 3" descr="78678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786786-03"/>
                    <pic:cNvPicPr>
                      <a:picLocks noChangeAspect="1"/>
                    </pic:cNvPicPr>
                  </pic:nvPicPr>
                  <pic:blipFill>
                    <a:blip r:embed="rId17"/>
                    <a:stretch>
                      <a:fillRect/>
                    </a:stretch>
                  </pic:blipFill>
                  <pic:spPr>
                    <a:xfrm>
                      <a:off x="0" y="0"/>
                      <a:ext cx="3752215" cy="3549015"/>
                    </a:xfrm>
                    <a:prstGeom prst="rect">
                      <a:avLst/>
                    </a:prstGeom>
                    <a:noFill/>
                    <a:ln>
                      <a:noFill/>
                    </a:ln>
                  </pic:spPr>
                </pic:pic>
              </a:graphicData>
            </a:graphic>
          </wp:anchor>
        </w:drawing>
      </w:r>
      <w:r>
        <w:rPr>
          <w:rFonts w:hint="eastAsia" w:ascii="宋体" w:hAnsi="宋体" w:cs="宋体"/>
          <w:b/>
          <w:color w:val="000000"/>
          <w:sz w:val="32"/>
          <w:szCs w:val="32"/>
          <w:highlight w:val="none"/>
          <w:lang w:eastAsia="zh-CN"/>
        </w:rPr>
        <w:t>山西欣嘉瑞项目管理有限公司</w:t>
      </w:r>
    </w:p>
    <w:p w14:paraId="79C4A11C">
      <w:pPr>
        <w:spacing w:before="240" w:beforeLines="100" w:after="360" w:afterLines="150"/>
        <w:jc w:val="center"/>
        <w:rPr>
          <w:rFonts w:hint="eastAsia" w:ascii="宋体" w:hAnsi="宋体" w:eastAsia="宋体" w:cs="宋体"/>
          <w:b/>
          <w:color w:val="000000"/>
          <w:sz w:val="32"/>
          <w:szCs w:val="32"/>
          <w:highlight w:val="none"/>
          <w:lang w:eastAsia="zh-CN"/>
        </w:rPr>
      </w:pPr>
      <w:r>
        <w:rPr>
          <w:rFonts w:hint="eastAsia" w:ascii="宋体" w:hAnsi="宋体" w:eastAsia="宋体" w:cs="宋体"/>
          <w:b/>
          <w:sz w:val="36"/>
          <w:szCs w:val="36"/>
          <w:highlight w:val="none"/>
        </w:rPr>
        <w:drawing>
          <wp:anchor distT="0" distB="0" distL="114300" distR="114300" simplePos="0" relativeHeight="251660288" behindDoc="1" locked="0" layoutInCell="1" allowOverlap="1">
            <wp:simplePos x="0" y="0"/>
            <wp:positionH relativeFrom="column">
              <wp:posOffset>3865245</wp:posOffset>
            </wp:positionH>
            <wp:positionV relativeFrom="paragraph">
              <wp:posOffset>7412990</wp:posOffset>
            </wp:positionV>
            <wp:extent cx="3752215" cy="3549015"/>
            <wp:effectExtent l="0" t="0" r="12065" b="1905"/>
            <wp:wrapNone/>
            <wp:docPr id="1" name="图片 2" descr="78678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786786-03"/>
                    <pic:cNvPicPr>
                      <a:picLocks noChangeAspect="1"/>
                    </pic:cNvPicPr>
                  </pic:nvPicPr>
                  <pic:blipFill>
                    <a:blip r:embed="rId17"/>
                    <a:stretch>
                      <a:fillRect/>
                    </a:stretch>
                  </pic:blipFill>
                  <pic:spPr>
                    <a:xfrm>
                      <a:off x="0" y="0"/>
                      <a:ext cx="3752215" cy="3549015"/>
                    </a:xfrm>
                    <a:prstGeom prst="rect">
                      <a:avLst/>
                    </a:prstGeom>
                    <a:noFill/>
                    <a:ln>
                      <a:noFill/>
                    </a:ln>
                  </pic:spPr>
                </pic:pic>
              </a:graphicData>
            </a:graphic>
          </wp:anchor>
        </w:drawing>
      </w:r>
    </w:p>
    <w:p w14:paraId="14C3C405">
      <w:pPr>
        <w:keepNext w:val="0"/>
        <w:keepLines w:val="0"/>
        <w:pageBreakBefore w:val="0"/>
        <w:widowControl w:val="0"/>
        <w:kinsoku/>
        <w:wordWrap/>
        <w:overflowPunct/>
        <w:topLinePunct w:val="0"/>
        <w:autoSpaceDE/>
        <w:autoSpaceDN/>
        <w:bidi w:val="0"/>
        <w:adjustRightInd/>
        <w:snapToGrid/>
        <w:spacing w:before="625" w:beforeLines="200"/>
        <w:jc w:val="center"/>
        <w:textAlignment w:val="auto"/>
        <w:rPr>
          <w:rFonts w:hint="eastAsia" w:ascii="宋体" w:hAnsi="宋体" w:eastAsia="宋体" w:cs="宋体"/>
          <w:b/>
          <w:color w:val="000000"/>
          <w:sz w:val="30"/>
          <w:szCs w:val="30"/>
          <w:highlight w:val="none"/>
          <w:lang w:val="en-US" w:eastAsia="zh-CN"/>
        </w:rPr>
        <w:sectPr>
          <w:footerReference r:id="rId4" w:type="first"/>
          <w:headerReference r:id="rId3" w:type="default"/>
          <w:pgSz w:w="11906" w:h="16838"/>
          <w:pgMar w:top="1440" w:right="1485" w:bottom="1440" w:left="1485" w:header="850" w:footer="992" w:gutter="0"/>
          <w:pgBorders>
            <w:top w:val="none" w:sz="0" w:space="0"/>
            <w:left w:val="none" w:sz="0" w:space="0"/>
            <w:bottom w:val="none" w:sz="0" w:space="0"/>
            <w:right w:val="none" w:sz="0" w:space="0"/>
          </w:pgBorders>
          <w:pgNumType w:fmt="upperRoman" w:start="1"/>
          <w:cols w:space="0" w:num="1"/>
          <w:titlePg/>
          <w:rtlGutter w:val="0"/>
          <w:docGrid w:linePitch="312" w:charSpace="0"/>
        </w:sectPr>
      </w:pPr>
      <w:bookmarkStart w:id="0" w:name="PO_日期1（封面）"/>
      <w:r>
        <w:rPr>
          <w:rFonts w:hint="eastAsia" w:ascii="宋体" w:hAnsi="宋体" w:cs="宋体"/>
          <w:b/>
          <w:color w:val="000000"/>
          <w:sz w:val="32"/>
          <w:szCs w:val="32"/>
          <w:highlight w:val="none"/>
          <w:lang w:val="en-US" w:eastAsia="zh-CN"/>
        </w:rPr>
        <w:t>二〇二六</w:t>
      </w:r>
      <w:r>
        <w:rPr>
          <w:rFonts w:hint="eastAsia" w:ascii="宋体" w:hAnsi="宋体" w:eastAsia="宋体" w:cs="宋体"/>
          <w:b/>
          <w:color w:val="000000"/>
          <w:sz w:val="32"/>
          <w:szCs w:val="32"/>
          <w:highlight w:val="none"/>
        </w:rPr>
        <w:t>年</w:t>
      </w:r>
      <w:bookmarkEnd w:id="0"/>
      <w:r>
        <w:rPr>
          <w:rFonts w:hint="eastAsia" w:ascii="宋体" w:hAnsi="宋体" w:cs="宋体"/>
          <w:b/>
          <w:color w:val="000000"/>
          <w:sz w:val="32"/>
          <w:szCs w:val="32"/>
          <w:highlight w:val="none"/>
          <w:lang w:val="en-US" w:eastAsia="zh-CN"/>
        </w:rPr>
        <w:t>九月</w:t>
      </w:r>
    </w:p>
    <w:p w14:paraId="48B56AEB">
      <w:pPr>
        <w:pStyle w:val="26"/>
        <w:tabs>
          <w:tab w:val="right" w:leader="dot" w:pos="8924"/>
        </w:tabs>
        <w:spacing w:before="0" w:after="0" w:line="360" w:lineRule="auto"/>
        <w:rPr>
          <w:rFonts w:hint="eastAsia" w:ascii="宋体" w:hAnsi="宋体" w:eastAsia="宋体" w:cs="宋体"/>
          <w:b w:val="0"/>
          <w:bCs w:val="0"/>
          <w:kern w:val="0"/>
          <w:sz w:val="24"/>
          <w:szCs w:val="24"/>
          <w:highlight w:val="none"/>
        </w:rPr>
      </w:pPr>
    </w:p>
    <w:p w14:paraId="3974F0AA">
      <w:pPr>
        <w:snapToGrid w:val="0"/>
        <w:spacing w:line="360" w:lineRule="auto"/>
        <w:jc w:val="center"/>
        <w:rPr>
          <w:rFonts w:hint="eastAsia" w:ascii="宋体" w:hAnsi="宋体" w:eastAsia="宋体" w:cs="宋体"/>
          <w:kern w:val="0"/>
          <w:sz w:val="36"/>
          <w:szCs w:val="36"/>
          <w:highlight w:val="none"/>
        </w:rPr>
      </w:pPr>
      <w:r>
        <w:rPr>
          <w:rFonts w:hint="eastAsia" w:ascii="宋体" w:hAnsi="宋体" w:eastAsia="宋体" w:cs="宋体"/>
          <w:b/>
          <w:bCs/>
          <w:kern w:val="0"/>
          <w:sz w:val="28"/>
          <w:szCs w:val="28"/>
          <w:highlight w:val="none"/>
        </w:rPr>
        <w:t>目    录</w:t>
      </w:r>
    </w:p>
    <w:p w14:paraId="263172CA">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TOC \o "1-3" \h \u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_Toc20762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 xml:space="preserve">第一部分  </w:t>
      </w:r>
      <w:r>
        <w:rPr>
          <w:rStyle w:val="40"/>
          <w:rFonts w:hint="eastAsia" w:ascii="宋体" w:hAnsi="宋体" w:eastAsia="宋体" w:cs="宋体"/>
          <w:b w:val="0"/>
          <w:bCs w:val="0"/>
          <w:sz w:val="24"/>
          <w:szCs w:val="24"/>
          <w:highlight w:val="none"/>
          <w:lang w:val="en-US" w:eastAsia="zh-CN"/>
        </w:rPr>
        <w:t>招标公告</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_Toc20762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1</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3D6AE338">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_Toc10487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lang w:val="en-US" w:eastAsia="zh-CN"/>
        </w:rPr>
        <w:t>第二部分</w:t>
      </w:r>
      <w:r>
        <w:rPr>
          <w:rStyle w:val="40"/>
          <w:rFonts w:hint="eastAsia" w:ascii="宋体" w:hAnsi="宋体" w:eastAsia="宋体" w:cs="宋体"/>
          <w:b w:val="0"/>
          <w:bCs w:val="0"/>
          <w:sz w:val="24"/>
          <w:szCs w:val="24"/>
          <w:highlight w:val="none"/>
        </w:rPr>
        <w:t xml:space="preserve"> </w:t>
      </w:r>
      <w:r>
        <w:rPr>
          <w:rStyle w:val="40"/>
          <w:rFonts w:hint="eastAsia" w:ascii="宋体" w:hAnsi="宋体" w:eastAsia="宋体" w:cs="宋体"/>
          <w:b w:val="0"/>
          <w:bCs w:val="0"/>
          <w:sz w:val="24"/>
          <w:szCs w:val="24"/>
          <w:highlight w:val="none"/>
          <w:lang w:val="en-US" w:eastAsia="zh-CN"/>
        </w:rPr>
        <w:t xml:space="preserve"> </w:t>
      </w:r>
      <w:r>
        <w:rPr>
          <w:rStyle w:val="40"/>
          <w:rFonts w:hint="eastAsia" w:ascii="宋体" w:hAnsi="宋体" w:eastAsia="宋体" w:cs="宋体"/>
          <w:b w:val="0"/>
          <w:bCs w:val="0"/>
          <w:sz w:val="24"/>
          <w:szCs w:val="24"/>
          <w:highlight w:val="none"/>
        </w:rPr>
        <w:t>投标人须知前附表</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_Toc10487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4</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29CE8E99">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_Toc28702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第三部分  投标人须知</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_Toc28702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12</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631E2273">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_Toc629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一、总则</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_Toc629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12</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01D96DC6">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_Toc28967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二、招标文件组成、澄清和修改</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_Toc28967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15</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672C0B7D">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_Toc5729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三、投标文件组成与要求</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_Toc5729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16</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36B6A7ED">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_Toc27510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四、投标文件上传截止时间、解密及其他</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_Toc27510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20</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05E06549">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_Toc5081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五、资格审查小组、评标委员会组成与职责</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_Toc5081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21</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1D5B41F0">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_Toc507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六、资格、商务技术评审</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_Toc507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22</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12B6C616">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_Toc10020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七、签订合同</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_Toc10020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31</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07DB1382">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_Toc14505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八、保密和披露</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_Toc14505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32</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3EEC66AB">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_Toc21004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九、询问和质疑</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_Toc21004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33</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1D201E4E">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_Toc26942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十、相关政府采购政策要求</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_Toc26942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35</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72DDE9DB">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_Toc20997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lang w:val="en-US" w:eastAsia="zh-CN"/>
        </w:rPr>
        <w:t xml:space="preserve">第四部分  </w:t>
      </w:r>
      <w:r>
        <w:rPr>
          <w:rStyle w:val="40"/>
          <w:rFonts w:hint="eastAsia" w:ascii="宋体" w:hAnsi="宋体" w:eastAsia="宋体" w:cs="宋体"/>
          <w:b w:val="0"/>
          <w:bCs w:val="0"/>
          <w:sz w:val="24"/>
          <w:szCs w:val="24"/>
          <w:highlight w:val="none"/>
        </w:rPr>
        <w:t>评标标准和评标方法</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_Toc20997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36</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09955A76">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_Toc17222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第五部分  商务、技术要求</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_Toc17222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45</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1D85255E">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_Toc1381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第六部分  拟签订的合同文本</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_Toc1381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68</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6617E028">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Style w:val="40"/>
          <w:rFonts w:hint="eastAsia" w:ascii="宋体" w:hAnsi="宋体" w:eastAsia="宋体" w:cs="宋体"/>
          <w:b w:val="0"/>
          <w:bCs w:val="0"/>
          <w:sz w:val="24"/>
          <w:szCs w:val="24"/>
          <w:highlight w:val="none"/>
        </w:rPr>
      </w:pP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HYPERLINK \l _Toc4168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第七部分  投标文件格式</w:t>
      </w:r>
      <w:r>
        <w:rPr>
          <w:rStyle w:val="40"/>
          <w:rFonts w:hint="eastAsia" w:ascii="宋体" w:hAnsi="宋体" w:eastAsia="宋体" w:cs="宋体"/>
          <w:b w:val="0"/>
          <w:bCs w:val="0"/>
          <w:sz w:val="24"/>
          <w:szCs w:val="24"/>
          <w:highlight w:val="none"/>
        </w:rPr>
        <w:tab/>
      </w:r>
      <w:r>
        <w:rPr>
          <w:rStyle w:val="40"/>
          <w:rFonts w:hint="eastAsia" w:ascii="宋体" w:hAnsi="宋体" w:eastAsia="宋体" w:cs="宋体"/>
          <w:b w:val="0"/>
          <w:bCs w:val="0"/>
          <w:sz w:val="24"/>
          <w:szCs w:val="24"/>
          <w:highlight w:val="none"/>
        </w:rPr>
        <w:fldChar w:fldCharType="begin"/>
      </w:r>
      <w:r>
        <w:rPr>
          <w:rStyle w:val="40"/>
          <w:rFonts w:hint="eastAsia" w:ascii="宋体" w:hAnsi="宋体" w:eastAsia="宋体" w:cs="宋体"/>
          <w:b w:val="0"/>
          <w:bCs w:val="0"/>
          <w:sz w:val="24"/>
          <w:szCs w:val="24"/>
          <w:highlight w:val="none"/>
        </w:rPr>
        <w:instrText xml:space="preserve"> PAGEREF _Toc4168 \h </w:instrText>
      </w:r>
      <w:r>
        <w:rPr>
          <w:rStyle w:val="40"/>
          <w:rFonts w:hint="eastAsia" w:ascii="宋体" w:hAnsi="宋体" w:eastAsia="宋体" w:cs="宋体"/>
          <w:b w:val="0"/>
          <w:bCs w:val="0"/>
          <w:sz w:val="24"/>
          <w:szCs w:val="24"/>
          <w:highlight w:val="none"/>
        </w:rPr>
        <w:fldChar w:fldCharType="separate"/>
      </w:r>
      <w:r>
        <w:rPr>
          <w:rStyle w:val="40"/>
          <w:rFonts w:hint="eastAsia" w:ascii="宋体" w:hAnsi="宋体" w:eastAsia="宋体" w:cs="宋体"/>
          <w:b w:val="0"/>
          <w:bCs w:val="0"/>
          <w:sz w:val="24"/>
          <w:szCs w:val="24"/>
          <w:highlight w:val="none"/>
        </w:rPr>
        <w:t>84</w:t>
      </w:r>
      <w:r>
        <w:rPr>
          <w:rStyle w:val="40"/>
          <w:rFonts w:hint="eastAsia" w:ascii="宋体" w:hAnsi="宋体" w:eastAsia="宋体" w:cs="宋体"/>
          <w:b w:val="0"/>
          <w:bCs w:val="0"/>
          <w:sz w:val="24"/>
          <w:szCs w:val="24"/>
          <w:highlight w:val="none"/>
        </w:rPr>
        <w:fldChar w:fldCharType="end"/>
      </w:r>
      <w:r>
        <w:rPr>
          <w:rStyle w:val="40"/>
          <w:rFonts w:hint="eastAsia" w:ascii="宋体" w:hAnsi="宋体" w:eastAsia="宋体" w:cs="宋体"/>
          <w:b w:val="0"/>
          <w:bCs w:val="0"/>
          <w:sz w:val="24"/>
          <w:szCs w:val="24"/>
          <w:highlight w:val="none"/>
        </w:rPr>
        <w:fldChar w:fldCharType="end"/>
      </w:r>
    </w:p>
    <w:p w14:paraId="4698F796">
      <w:pPr>
        <w:pStyle w:val="26"/>
        <w:keepNext w:val="0"/>
        <w:keepLines w:val="0"/>
        <w:pageBreakBefore w:val="0"/>
        <w:widowControl w:val="0"/>
        <w:tabs>
          <w:tab w:val="right" w:leader="dot" w:pos="8924"/>
        </w:tabs>
        <w:kinsoku/>
        <w:wordWrap/>
        <w:overflowPunct/>
        <w:topLinePunct w:val="0"/>
        <w:autoSpaceDE/>
        <w:autoSpaceDN/>
        <w:bidi w:val="0"/>
        <w:adjustRightInd/>
        <w:snapToGrid/>
        <w:spacing w:before="0" w:after="0" w:line="480" w:lineRule="auto"/>
        <w:textAlignment w:val="auto"/>
        <w:rPr>
          <w:rFonts w:hint="eastAsia" w:ascii="宋体" w:hAnsi="宋体" w:eastAsia="宋体" w:cs="宋体"/>
          <w:b w:val="0"/>
          <w:bCs w:val="0"/>
          <w:kern w:val="0"/>
          <w:sz w:val="24"/>
          <w:szCs w:val="24"/>
          <w:highlight w:val="none"/>
        </w:rPr>
      </w:pPr>
      <w:r>
        <w:rPr>
          <w:rStyle w:val="40"/>
          <w:rFonts w:hint="eastAsia" w:ascii="宋体" w:hAnsi="宋体" w:eastAsia="宋体" w:cs="宋体"/>
          <w:b w:val="0"/>
          <w:bCs w:val="0"/>
          <w:sz w:val="24"/>
          <w:szCs w:val="24"/>
          <w:highlight w:val="none"/>
        </w:rPr>
        <w:fldChar w:fldCharType="end"/>
      </w:r>
    </w:p>
    <w:p w14:paraId="51CD3E6F">
      <w:pPr>
        <w:pStyle w:val="26"/>
        <w:tabs>
          <w:tab w:val="right" w:leader="dot" w:pos="8958"/>
        </w:tabs>
        <w:spacing w:before="0" w:after="0" w:line="360" w:lineRule="auto"/>
        <w:rPr>
          <w:rFonts w:hint="eastAsia" w:ascii="宋体" w:hAnsi="宋体" w:eastAsia="宋体" w:cs="宋体"/>
          <w:b w:val="0"/>
          <w:bCs w:val="0"/>
          <w:kern w:val="0"/>
          <w:sz w:val="24"/>
          <w:szCs w:val="24"/>
          <w:highlight w:val="none"/>
        </w:rPr>
      </w:pPr>
    </w:p>
    <w:p w14:paraId="7CD2FCFA">
      <w:pPr>
        <w:pStyle w:val="32"/>
        <w:widowControl w:val="0"/>
        <w:spacing w:before="120" w:beforeLines="50" w:after="120" w:afterLines="50" w:line="440" w:lineRule="exact"/>
        <w:jc w:val="center"/>
        <w:outlineLvl w:val="0"/>
        <w:rPr>
          <w:rFonts w:hint="eastAsia" w:ascii="宋体" w:hAnsi="宋体" w:eastAsia="宋体" w:cs="宋体"/>
          <w:b/>
          <w:sz w:val="32"/>
          <w:szCs w:val="32"/>
          <w:highlight w:val="none"/>
        </w:rPr>
        <w:sectPr>
          <w:headerReference r:id="rId6" w:type="first"/>
          <w:footerReference r:id="rId8" w:type="first"/>
          <w:headerReference r:id="rId5" w:type="default"/>
          <w:footerReference r:id="rId7" w:type="default"/>
          <w:pgSz w:w="11906" w:h="16838"/>
          <w:pgMar w:top="1440" w:right="1485" w:bottom="1440" w:left="1485" w:header="850" w:footer="992" w:gutter="0"/>
          <w:pgBorders>
            <w:top w:val="none" w:sz="0" w:space="0"/>
            <w:left w:val="none" w:sz="0" w:space="0"/>
            <w:bottom w:val="none" w:sz="0" w:space="0"/>
            <w:right w:val="none" w:sz="0" w:space="0"/>
          </w:pgBorders>
          <w:pgNumType w:fmt="decimal" w:start="1"/>
          <w:cols w:space="0" w:num="1"/>
          <w:titlePg/>
          <w:rtlGutter w:val="0"/>
          <w:docGrid w:linePitch="312" w:charSpace="0"/>
        </w:sectPr>
      </w:pPr>
      <w:bookmarkStart w:id="1" w:name="_Toc28085"/>
      <w:bookmarkStart w:id="2" w:name="_Toc117270077"/>
    </w:p>
    <w:p w14:paraId="5B76D2C4">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center"/>
        <w:textAlignment w:val="auto"/>
        <w:outlineLvl w:val="0"/>
        <w:rPr>
          <w:rFonts w:hint="eastAsia" w:ascii="宋体" w:hAnsi="宋体" w:eastAsia="宋体" w:cs="宋体"/>
          <w:b/>
          <w:sz w:val="32"/>
          <w:szCs w:val="32"/>
          <w:highlight w:val="none"/>
          <w:lang w:val="en-US" w:eastAsia="zh-CN"/>
        </w:rPr>
      </w:pPr>
      <w:bookmarkStart w:id="3" w:name="_Toc20762"/>
      <w:r>
        <w:rPr>
          <w:rFonts w:hint="eastAsia" w:ascii="宋体" w:hAnsi="宋体" w:eastAsia="宋体" w:cs="宋体"/>
          <w:b/>
          <w:sz w:val="32"/>
          <w:szCs w:val="32"/>
          <w:highlight w:val="none"/>
        </w:rPr>
        <w:t xml:space="preserve">第一部分 </w:t>
      </w:r>
      <w:bookmarkEnd w:id="1"/>
      <w:r>
        <w:rPr>
          <w:rFonts w:hint="eastAsia" w:ascii="宋体" w:hAnsi="宋体" w:eastAsia="宋体" w:cs="宋体"/>
          <w:b/>
          <w:sz w:val="32"/>
          <w:szCs w:val="32"/>
          <w:highlight w:val="none"/>
        </w:rPr>
        <w:t xml:space="preserve"> </w:t>
      </w:r>
      <w:bookmarkEnd w:id="2"/>
      <w:r>
        <w:rPr>
          <w:rFonts w:hint="eastAsia" w:ascii="宋体" w:hAnsi="宋体" w:eastAsia="宋体" w:cs="宋体"/>
          <w:b/>
          <w:sz w:val="32"/>
          <w:szCs w:val="32"/>
          <w:highlight w:val="none"/>
          <w:lang w:val="en-US" w:eastAsia="zh-CN"/>
        </w:rPr>
        <w:t>招标公告</w:t>
      </w:r>
      <w:bookmarkEnd w:id="3"/>
    </w:p>
    <w:tbl>
      <w:tblPr>
        <w:tblStyle w:val="34"/>
        <w:tblW w:w="92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53"/>
      </w:tblGrid>
      <w:tr w14:paraId="5073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1" w:hRule="atLeast"/>
          <w:jc w:val="center"/>
        </w:trPr>
        <w:tc>
          <w:tcPr>
            <w:tcW w:w="9253" w:type="dxa"/>
            <w:tcBorders>
              <w:top w:val="single" w:color="auto" w:sz="4" w:space="0"/>
              <w:left w:val="single" w:color="auto" w:sz="4" w:space="0"/>
              <w:bottom w:val="single" w:color="auto" w:sz="4" w:space="0"/>
              <w:right w:val="single" w:color="auto" w:sz="4" w:space="0"/>
            </w:tcBorders>
            <w:noWrap w:val="0"/>
            <w:vAlign w:val="top"/>
          </w:tcPr>
          <w:p w14:paraId="2FB641AB">
            <w:pPr>
              <w:pStyle w:val="49"/>
              <w:spacing w:line="360" w:lineRule="auto"/>
              <w:ind w:firstLine="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项目概况</w:t>
            </w:r>
          </w:p>
          <w:p w14:paraId="53715D00">
            <w:pPr>
              <w:pStyle w:val="49"/>
              <w:spacing w:line="360" w:lineRule="auto"/>
              <w:ind w:firstLine="48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拟参与</w:t>
            </w:r>
            <w:r>
              <w:rPr>
                <w:rFonts w:hint="eastAsia" w:ascii="宋体" w:hAnsi="宋体" w:cs="宋体"/>
                <w:color w:val="auto"/>
                <w:sz w:val="24"/>
                <w:highlight w:val="none"/>
                <w:lang w:val="en-US" w:eastAsia="zh-CN"/>
              </w:rPr>
              <w:t>太原慈善职业技术学校省级高技能人才培训基地建设项目</w:t>
            </w:r>
            <w:r>
              <w:rPr>
                <w:rFonts w:hint="eastAsia" w:ascii="宋体" w:hAnsi="宋体" w:eastAsia="宋体" w:cs="宋体"/>
                <w:color w:val="auto"/>
                <w:sz w:val="24"/>
                <w:highlight w:val="none"/>
              </w:rPr>
              <w:t>的潜在投标人应在政采云平台线上获取获取招标文件，并于202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09</w:t>
            </w:r>
            <w:r>
              <w:rPr>
                <w:rFonts w:hint="eastAsia" w:ascii="宋体" w:hAnsi="宋体" w:eastAsia="宋体" w:cs="宋体"/>
                <w:color w:val="auto"/>
                <w:sz w:val="24"/>
                <w:highlight w:val="none"/>
              </w:rPr>
              <w:t>月</w:t>
            </w:r>
            <w:r>
              <w:rPr>
                <w:rFonts w:hint="eastAsia" w:ascii="宋体" w:hAnsi="宋体" w:cs="宋体"/>
                <w:color w:val="auto"/>
                <w:sz w:val="24"/>
                <w:highlight w:val="none"/>
                <w:u w:val="single"/>
                <w:lang w:val="en-US" w:eastAsia="zh-CN"/>
              </w:rPr>
              <w:t xml:space="preserve"> 24 </w:t>
            </w:r>
            <w:r>
              <w:rPr>
                <w:rFonts w:hint="eastAsia" w:ascii="宋体" w:hAnsi="宋体" w:eastAsia="宋体" w:cs="宋体"/>
                <w:color w:val="auto"/>
                <w:sz w:val="24"/>
                <w:highlight w:val="none"/>
              </w:rPr>
              <w:t xml:space="preserve">日 </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 xml:space="preserve">:00（北京时间）前递交投标文件。 </w:t>
            </w:r>
          </w:p>
        </w:tc>
      </w:tr>
    </w:tbl>
    <w:p w14:paraId="729E96E0">
      <w:pPr>
        <w:pStyle w:val="49"/>
        <w:keepNext w:val="0"/>
        <w:keepLines w:val="0"/>
        <w:pageBreakBefore w:val="0"/>
        <w:kinsoku/>
        <w:wordWrap/>
        <w:overflowPunct/>
        <w:topLinePunct w:val="0"/>
        <w:autoSpaceDE/>
        <w:autoSpaceDN/>
        <w:bidi w:val="0"/>
        <w:adjustRightInd/>
        <w:snapToGrid/>
        <w:spacing w:before="72" w:beforeLines="30"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一、项目基本情况</w:t>
      </w:r>
    </w:p>
    <w:p w14:paraId="10D46009">
      <w:pPr>
        <w:pStyle w:val="4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项目编号：</w:t>
      </w:r>
      <w:r>
        <w:rPr>
          <w:rFonts w:hint="eastAsia" w:ascii="宋体" w:hAnsi="宋体" w:cs="宋体"/>
          <w:color w:val="000000"/>
          <w:sz w:val="24"/>
          <w:szCs w:val="24"/>
          <w:highlight w:val="none"/>
          <w:lang w:eastAsia="zh-CN"/>
        </w:rPr>
        <w:t>1401992026AGK00662</w:t>
      </w:r>
    </w:p>
    <w:p w14:paraId="5A6918E1">
      <w:pPr>
        <w:pStyle w:val="4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color w:val="000000"/>
          <w:sz w:val="24"/>
          <w:szCs w:val="24"/>
          <w:highlight w:val="none"/>
        </w:rPr>
        <w:t>项目名称：</w:t>
      </w:r>
      <w:r>
        <w:rPr>
          <w:rFonts w:hint="eastAsia" w:ascii="宋体" w:hAnsi="宋体" w:cs="宋体"/>
          <w:color w:val="auto"/>
          <w:sz w:val="24"/>
          <w:highlight w:val="none"/>
          <w:lang w:val="en-US" w:eastAsia="zh-CN"/>
        </w:rPr>
        <w:t>太原慈善职业技术学校省级高技能人才培训基地建设项目</w:t>
      </w:r>
    </w:p>
    <w:p w14:paraId="239826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采购方式：公开招标</w:t>
      </w:r>
    </w:p>
    <w:p w14:paraId="553153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rPr>
      </w:pPr>
      <w:r>
        <w:rPr>
          <w:rFonts w:hint="eastAsia" w:ascii="宋体" w:hAnsi="宋体" w:eastAsia="宋体" w:cs="宋体"/>
          <w:sz w:val="24"/>
          <w:szCs w:val="24"/>
          <w:highlight w:val="none"/>
        </w:rPr>
        <w:t>预算金额</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元</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1764700.00</w:t>
      </w:r>
    </w:p>
    <w:p w14:paraId="2C4E3471">
      <w:pPr>
        <w:pStyle w:val="4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sz w:val="24"/>
          <w:szCs w:val="24"/>
          <w:highlight w:val="none"/>
          <w:lang w:eastAsia="zh-CN"/>
        </w:rPr>
      </w:pPr>
      <w:r>
        <w:rPr>
          <w:rFonts w:hint="eastAsia" w:ascii="宋体" w:hAnsi="宋体" w:eastAsia="宋体" w:cs="宋体"/>
          <w:sz w:val="24"/>
          <w:szCs w:val="24"/>
          <w:highlight w:val="none"/>
        </w:rPr>
        <w:t>最高限价</w:t>
      </w: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元</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1764700.00</w:t>
      </w:r>
    </w:p>
    <w:p w14:paraId="0DF3A7D9">
      <w:pPr>
        <w:pStyle w:val="4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sz w:val="24"/>
          <w:szCs w:val="24"/>
          <w:highlight w:val="none"/>
        </w:rPr>
      </w:pPr>
      <w:r>
        <w:rPr>
          <w:rFonts w:hint="eastAsia" w:ascii="宋体" w:hAnsi="宋体" w:cs="宋体"/>
          <w:sz w:val="24"/>
          <w:szCs w:val="24"/>
          <w:highlight w:val="none"/>
          <w:lang w:val="en-US" w:eastAsia="zh-CN"/>
        </w:rPr>
        <w:t>采购需求：</w:t>
      </w:r>
    </w:p>
    <w:p w14:paraId="1F84D3C0">
      <w:pPr>
        <w:spacing w:line="360" w:lineRule="auto"/>
        <w:ind w:firstLine="480" w:firstLineChars="200"/>
        <w:rPr>
          <w:rFonts w:hint="default" w:ascii="宋体" w:hAnsi="宋体" w:eastAsia="宋体" w:cs="宋体"/>
          <w:sz w:val="24"/>
          <w:szCs w:val="24"/>
          <w:highlight w:val="none"/>
          <w:lang w:val="en-US" w:eastAsia="zh-CN"/>
        </w:rPr>
      </w:pPr>
      <w:r>
        <w:rPr>
          <w:rFonts w:hint="eastAsia" w:ascii="宋体" w:hAnsi="宋体" w:cs="宋体"/>
          <w:sz w:val="24"/>
          <w:szCs w:val="24"/>
          <w:highlight w:val="none"/>
        </w:rPr>
        <w:t>标项名称：</w:t>
      </w:r>
      <w:r>
        <w:rPr>
          <w:rFonts w:hint="eastAsia" w:ascii="宋体" w:hAnsi="宋体" w:cs="宋体"/>
          <w:sz w:val="24"/>
          <w:szCs w:val="24"/>
          <w:highlight w:val="none"/>
          <w:lang w:val="en-US" w:eastAsia="zh-CN"/>
        </w:rPr>
        <w:t>采购包1</w:t>
      </w:r>
    </w:p>
    <w:p w14:paraId="73074630">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数量：</w:t>
      </w:r>
    </w:p>
    <w:p w14:paraId="76B060E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预算金额（元）：</w:t>
      </w:r>
      <w:r>
        <w:rPr>
          <w:rFonts w:hint="eastAsia" w:ascii="宋体" w:hAnsi="宋体" w:cs="宋体"/>
          <w:sz w:val="24"/>
          <w:szCs w:val="24"/>
          <w:highlight w:val="none"/>
          <w:lang w:val="en-US" w:eastAsia="zh-CN"/>
        </w:rPr>
        <w:t>1764700.00</w:t>
      </w:r>
    </w:p>
    <w:p w14:paraId="00F0B6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rPr>
        <w:t>简要规格描述或项目基本概况介绍、用途：本项目为太原慈善职业技术学校省级高技能人才培训基地建设项目，根据学校需求，开发和构建新的课程与资源，创新培训模式，打造具有教学实训和社会服务的专业建设；开展烹饪与酒店管理两大专业群实训基地建设、配套设备采购以及职业能力评价平台的搭建安装内容。通过此次建设项目，打造集“教学实训、技能鉴定、竞赛集训、技术研发、社会服务”于一体的省级高技能人才培训基地。</w:t>
      </w:r>
      <w:r>
        <w:rPr>
          <w:rFonts w:hint="eastAsia" w:ascii="宋体" w:hAnsi="宋体" w:cs="宋体"/>
          <w:sz w:val="24"/>
          <w:szCs w:val="24"/>
          <w:highlight w:val="none"/>
          <w:lang w:val="en-US" w:eastAsia="zh-CN"/>
        </w:rPr>
        <w:t>具体内容详见招标文件“第五部分 商务、技术要求”</w:t>
      </w:r>
    </w:p>
    <w:p w14:paraId="7F5F6604">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备注：</w:t>
      </w:r>
    </w:p>
    <w:p w14:paraId="34CD9F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iCs/>
          <w:sz w:val="24"/>
          <w:szCs w:val="24"/>
          <w:highlight w:val="none"/>
          <w:lang w:val="en-US" w:eastAsia="zh-CN"/>
        </w:rPr>
      </w:pPr>
      <w:r>
        <w:rPr>
          <w:rFonts w:hint="eastAsia" w:ascii="宋体" w:hAnsi="宋体" w:cs="宋体"/>
          <w:sz w:val="24"/>
          <w:szCs w:val="24"/>
          <w:highlight w:val="none"/>
          <w:lang w:val="en-US" w:eastAsia="zh-CN"/>
        </w:rPr>
        <w:t>采购范围：所需设备</w:t>
      </w:r>
      <w:r>
        <w:rPr>
          <w:rFonts w:hint="eastAsia" w:ascii="宋体" w:hAnsi="宋体" w:cs="宋体"/>
          <w:sz w:val="24"/>
          <w:szCs w:val="24"/>
          <w:highlight w:val="none"/>
        </w:rPr>
        <w:t>的购置、运输、安装、调试、培训和售后服务等</w:t>
      </w:r>
      <w:r>
        <w:rPr>
          <w:rFonts w:hint="eastAsia" w:ascii="宋体" w:hAnsi="宋体" w:cs="宋体"/>
          <w:sz w:val="24"/>
          <w:szCs w:val="24"/>
          <w:highlight w:val="none"/>
          <w:lang w:eastAsia="zh-CN"/>
        </w:rPr>
        <w:t>。</w:t>
      </w:r>
    </w:p>
    <w:p w14:paraId="2C853E0B">
      <w:pPr>
        <w:spacing w:line="360" w:lineRule="auto"/>
        <w:ind w:firstLine="480" w:firstLineChars="200"/>
        <w:rPr>
          <w:rFonts w:hint="eastAsia" w:ascii="宋体" w:hAnsi="宋体" w:cs="宋体"/>
          <w:iCs/>
          <w:sz w:val="24"/>
          <w:szCs w:val="24"/>
          <w:highlight w:val="none"/>
          <w:lang w:val="en-US" w:eastAsia="zh-CN"/>
        </w:rPr>
      </w:pPr>
      <w:r>
        <w:rPr>
          <w:rFonts w:hint="eastAsia" w:ascii="宋体" w:hAnsi="宋体" w:cs="宋体"/>
          <w:iCs/>
          <w:sz w:val="24"/>
          <w:szCs w:val="24"/>
          <w:highlight w:val="none"/>
          <w:lang w:val="en-US" w:eastAsia="zh-CN"/>
        </w:rPr>
        <w:t>供货地点：</w:t>
      </w:r>
      <w:r>
        <w:rPr>
          <w:rFonts w:hint="eastAsia" w:ascii="宋体" w:hAnsi="宋体" w:cs="宋体"/>
          <w:color w:val="auto"/>
          <w:sz w:val="24"/>
          <w:highlight w:val="none"/>
          <w:lang w:val="en-US" w:eastAsia="zh-CN"/>
        </w:rPr>
        <w:t>太原慈善职业技术学校内</w:t>
      </w:r>
      <w:r>
        <w:rPr>
          <w:rFonts w:hint="eastAsia" w:ascii="宋体" w:hAnsi="宋体" w:cs="宋体"/>
          <w:iCs/>
          <w:sz w:val="24"/>
          <w:szCs w:val="24"/>
          <w:highlight w:val="none"/>
          <w:lang w:val="en-US" w:eastAsia="zh-CN"/>
        </w:rPr>
        <w:t>。</w:t>
      </w:r>
    </w:p>
    <w:p w14:paraId="3B4D330E">
      <w:pPr>
        <w:spacing w:line="360" w:lineRule="auto"/>
        <w:ind w:firstLine="480" w:firstLineChars="200"/>
        <w:rPr>
          <w:rFonts w:hint="eastAsia" w:ascii="宋体" w:hAnsi="宋体" w:cs="宋体"/>
          <w:sz w:val="24"/>
          <w:szCs w:val="24"/>
          <w:highlight w:val="none"/>
        </w:rPr>
      </w:pPr>
      <w:r>
        <w:rPr>
          <w:rFonts w:hint="eastAsia" w:ascii="宋体" w:hAnsi="宋体" w:cs="宋体"/>
          <w:iCs/>
          <w:sz w:val="24"/>
          <w:szCs w:val="24"/>
          <w:highlight w:val="none"/>
          <w:lang w:val="en-US" w:eastAsia="zh-CN"/>
        </w:rPr>
        <w:t>质量标准：符合国家相关强制性规定标准，合格。</w:t>
      </w:r>
    </w:p>
    <w:p w14:paraId="7C0F5AB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lang w:val="en-US" w:eastAsia="zh-CN"/>
        </w:rPr>
        <w:t>合同履约期限</w:t>
      </w:r>
      <w:r>
        <w:rPr>
          <w:rFonts w:hint="eastAsia" w:ascii="宋体" w:hAnsi="宋体" w:cs="宋体"/>
          <w:sz w:val="24"/>
          <w:szCs w:val="24"/>
          <w:highlight w:val="none"/>
        </w:rPr>
        <w:t>：</w:t>
      </w:r>
      <w:r>
        <w:rPr>
          <w:rFonts w:hint="eastAsia" w:ascii="宋体" w:hAnsi="宋体" w:cs="宋体"/>
          <w:sz w:val="24"/>
          <w:szCs w:val="24"/>
          <w:highlight w:val="none"/>
          <w:lang w:val="en-US" w:eastAsia="zh-CN"/>
        </w:rPr>
        <w:t>包1，合同签订后40日历天内。</w:t>
      </w:r>
    </w:p>
    <w:p w14:paraId="77CBDA93">
      <w:pPr>
        <w:spacing w:line="360" w:lineRule="auto"/>
        <w:ind w:firstLine="480" w:firstLineChars="200"/>
        <w:rPr>
          <w:rFonts w:hint="default" w:ascii="宋体" w:hAnsi="宋体" w:cs="宋体"/>
          <w:sz w:val="24"/>
          <w:szCs w:val="24"/>
          <w:highlight w:val="none"/>
          <w:lang w:val="en-US" w:eastAsia="zh-CN"/>
        </w:rPr>
      </w:pPr>
      <w:r>
        <w:rPr>
          <w:rFonts w:hint="eastAsia" w:ascii="宋体" w:hAnsi="宋体" w:cs="宋体"/>
          <w:sz w:val="24"/>
          <w:szCs w:val="24"/>
          <w:highlight w:val="none"/>
        </w:rPr>
        <w:t>本项目</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否</w:t>
      </w:r>
      <w:r>
        <w:rPr>
          <w:rFonts w:hint="eastAsia" w:ascii="宋体" w:hAnsi="宋体" w:cs="宋体"/>
          <w:sz w:val="24"/>
          <w:szCs w:val="24"/>
          <w:highlight w:val="none"/>
          <w:lang w:eastAsia="zh-CN"/>
        </w:rPr>
        <w:t>）</w:t>
      </w:r>
      <w:r>
        <w:rPr>
          <w:rFonts w:hint="eastAsia" w:ascii="宋体" w:hAnsi="宋体" w:cs="宋体"/>
          <w:sz w:val="24"/>
          <w:szCs w:val="24"/>
          <w:highlight w:val="none"/>
        </w:rPr>
        <w:t>接受联合体投标。</w:t>
      </w:r>
    </w:p>
    <w:p w14:paraId="3C7E1313">
      <w:pPr>
        <w:pStyle w:val="49"/>
        <w:keepNext w:val="0"/>
        <w:keepLines w:val="0"/>
        <w:pageBreakBefore w:val="0"/>
        <w:kinsoku/>
        <w:wordWrap/>
        <w:overflowPunct/>
        <w:topLinePunct w:val="0"/>
        <w:autoSpaceDE/>
        <w:autoSpaceDN/>
        <w:bidi w:val="0"/>
        <w:adjustRightInd/>
        <w:snapToGrid/>
        <w:spacing w:before="72" w:beforeLines="3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w:t>
      </w:r>
      <w:r>
        <w:rPr>
          <w:rStyle w:val="37"/>
          <w:rFonts w:hint="eastAsia" w:ascii="宋体" w:hAnsi="宋体" w:eastAsia="宋体" w:cs="宋体"/>
          <w:i w:val="0"/>
          <w:iCs w:val="0"/>
          <w:caps w:val="0"/>
          <w:color w:val="000000"/>
          <w:spacing w:val="0"/>
          <w:sz w:val="24"/>
          <w:szCs w:val="24"/>
          <w:highlight w:val="none"/>
        </w:rPr>
        <w:t>申请人的资格要求</w:t>
      </w:r>
      <w:r>
        <w:rPr>
          <w:rFonts w:hint="eastAsia" w:ascii="宋体" w:hAnsi="宋体" w:eastAsia="宋体" w:cs="宋体"/>
          <w:sz w:val="24"/>
          <w:szCs w:val="24"/>
          <w:highlight w:val="none"/>
        </w:rPr>
        <w:t>：</w:t>
      </w:r>
    </w:p>
    <w:p w14:paraId="368B21E6">
      <w:pP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1、满足《中华人民共和国政府采购法》第二十二条规定</w:t>
      </w:r>
      <w:r>
        <w:rPr>
          <w:rFonts w:hint="eastAsia" w:ascii="宋体" w:hAnsi="宋体" w:cs="宋体"/>
          <w:sz w:val="24"/>
          <w:szCs w:val="24"/>
          <w:highlight w:val="none"/>
          <w:lang w:eastAsia="zh-CN"/>
        </w:rPr>
        <w:t>；</w:t>
      </w:r>
    </w:p>
    <w:p w14:paraId="550EC86A">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sz w:val="24"/>
          <w:szCs w:val="24"/>
          <w:highlight w:val="none"/>
        </w:rPr>
        <w:t>2、落实政府采购政策需满足的资格要求：</w:t>
      </w:r>
      <w:r>
        <w:rPr>
          <w:rFonts w:hint="eastAsia" w:ascii="宋体" w:hAnsi="宋体" w:cs="宋体"/>
          <w:sz w:val="24"/>
          <w:szCs w:val="24"/>
          <w:highlight w:val="none"/>
          <w:lang w:val="en-US" w:eastAsia="zh-CN"/>
        </w:rPr>
        <w:t>包1：</w:t>
      </w:r>
      <w:r>
        <w:rPr>
          <w:rFonts w:hint="eastAsia" w:ascii="宋体" w:hAnsi="宋体" w:cs="宋体"/>
          <w:color w:val="auto"/>
          <w:sz w:val="24"/>
          <w:highlight w:val="none"/>
        </w:rPr>
        <w:t>本项目属于专门面向中小企业采购</w:t>
      </w:r>
      <w:r>
        <w:rPr>
          <w:rFonts w:hint="eastAsia" w:ascii="宋体" w:hAnsi="宋体" w:cs="宋体"/>
          <w:color w:val="auto"/>
          <w:sz w:val="24"/>
          <w:highlight w:val="none"/>
          <w:lang w:eastAsia="zh-CN"/>
        </w:rPr>
        <w:t>；</w:t>
      </w:r>
    </w:p>
    <w:p w14:paraId="4F81E40B">
      <w:pPr>
        <w:spacing w:line="360" w:lineRule="auto"/>
        <w:ind w:firstLine="480" w:firstLineChars="200"/>
        <w:rPr>
          <w:rStyle w:val="61"/>
          <w:rFonts w:hint="eastAsia" w:ascii="宋体" w:hAnsi="宋体" w:eastAsia="宋体" w:cs="宋体"/>
          <w:b w:val="0"/>
          <w:bCs w:val="0"/>
          <w:color w:val="auto"/>
          <w:sz w:val="24"/>
          <w:szCs w:val="24"/>
          <w:highlight w:val="none"/>
          <w:u w:val="none"/>
          <w:lang w:val="en-US" w:eastAsia="zh-CN"/>
        </w:rPr>
      </w:pPr>
      <w:r>
        <w:rPr>
          <w:rFonts w:hint="eastAsia" w:ascii="宋体" w:hAnsi="宋体" w:cs="宋体"/>
          <w:sz w:val="24"/>
          <w:szCs w:val="24"/>
          <w:highlight w:val="none"/>
        </w:rPr>
        <w:t>3、本项目的特定资格要求：</w:t>
      </w:r>
      <w:r>
        <w:rPr>
          <w:rFonts w:hint="eastAsia" w:ascii="宋体" w:hAnsi="宋体" w:cs="宋体"/>
          <w:sz w:val="24"/>
          <w:szCs w:val="24"/>
          <w:highlight w:val="none"/>
          <w:lang w:val="en-US" w:eastAsia="zh-CN"/>
        </w:rPr>
        <w:t>无</w:t>
      </w:r>
      <w:r>
        <w:rPr>
          <w:rFonts w:hint="eastAsia" w:ascii="宋体" w:hAnsi="宋体" w:eastAsia="宋体" w:cs="宋体"/>
          <w:spacing w:val="0"/>
          <w:kern w:val="0"/>
          <w:position w:val="0"/>
          <w:sz w:val="24"/>
          <w:szCs w:val="24"/>
          <w:highlight w:val="none"/>
          <w:lang w:eastAsia="zh-CN"/>
        </w:rPr>
        <w:t>。</w:t>
      </w:r>
    </w:p>
    <w:p w14:paraId="60C76DD2">
      <w:pPr>
        <w:pStyle w:val="4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三、获取</w:t>
      </w:r>
      <w:r>
        <w:rPr>
          <w:rFonts w:hint="eastAsia" w:ascii="宋体" w:hAnsi="宋体" w:cs="宋体"/>
          <w:b/>
          <w:bCs/>
          <w:sz w:val="24"/>
          <w:szCs w:val="24"/>
          <w:highlight w:val="none"/>
          <w:lang w:eastAsia="zh-CN"/>
        </w:rPr>
        <w:t>招标文件</w:t>
      </w:r>
    </w:p>
    <w:p w14:paraId="53914F9E">
      <w:pPr>
        <w:adjustRightInd w:val="0"/>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时间：</w:t>
      </w:r>
      <w:r>
        <w:rPr>
          <w:rFonts w:hint="eastAsia" w:ascii="宋体" w:hAnsi="宋体" w:cs="宋体"/>
          <w:sz w:val="24"/>
          <w:szCs w:val="24"/>
          <w:highlight w:val="none"/>
          <w:lang w:eastAsia="zh-CN"/>
        </w:rPr>
        <w:t>202</w:t>
      </w:r>
      <w:r>
        <w:rPr>
          <w:rFonts w:hint="eastAsia" w:ascii="宋体" w:hAnsi="宋体" w:cs="宋体"/>
          <w:sz w:val="24"/>
          <w:szCs w:val="24"/>
          <w:highlight w:val="none"/>
          <w:lang w:val="en-US" w:eastAsia="zh-CN"/>
        </w:rPr>
        <w:t>6</w:t>
      </w:r>
      <w:r>
        <w:rPr>
          <w:rFonts w:hint="eastAsia" w:ascii="宋体" w:hAnsi="宋体" w:cs="宋体"/>
          <w:sz w:val="24"/>
          <w:szCs w:val="24"/>
          <w:highlight w:val="none"/>
          <w:lang w:eastAsia="zh-CN"/>
        </w:rPr>
        <w:t>年</w:t>
      </w:r>
      <w:r>
        <w:rPr>
          <w:rFonts w:hint="eastAsia" w:ascii="宋体" w:hAnsi="宋体" w:cs="宋体"/>
          <w:sz w:val="24"/>
          <w:szCs w:val="24"/>
          <w:highlight w:val="none"/>
          <w:u w:val="single"/>
          <w:lang w:val="en-US" w:eastAsia="zh-CN"/>
        </w:rPr>
        <w:t xml:space="preserve"> 9 </w:t>
      </w:r>
      <w:r>
        <w:rPr>
          <w:rFonts w:hint="eastAsia" w:ascii="宋体" w:hAnsi="宋体" w:cs="宋体"/>
          <w:sz w:val="24"/>
          <w:szCs w:val="24"/>
          <w:highlight w:val="none"/>
          <w:lang w:eastAsia="zh-CN"/>
        </w:rPr>
        <w:t>月</w:t>
      </w:r>
      <w:r>
        <w:rPr>
          <w:rFonts w:hint="eastAsia" w:ascii="宋体" w:hAnsi="宋体" w:cs="宋体"/>
          <w:sz w:val="24"/>
          <w:szCs w:val="24"/>
          <w:highlight w:val="none"/>
          <w:u w:val="single"/>
          <w:lang w:val="en-US" w:eastAsia="zh-CN"/>
        </w:rPr>
        <w:t xml:space="preserve"> 3 </w:t>
      </w:r>
      <w:r>
        <w:rPr>
          <w:rFonts w:hint="eastAsia" w:ascii="宋体" w:hAnsi="宋体" w:cs="宋体"/>
          <w:sz w:val="24"/>
          <w:szCs w:val="24"/>
          <w:highlight w:val="none"/>
          <w:lang w:eastAsia="zh-CN"/>
        </w:rPr>
        <w:t>日至202</w:t>
      </w:r>
      <w:r>
        <w:rPr>
          <w:rFonts w:hint="eastAsia" w:ascii="宋体" w:hAnsi="宋体" w:cs="宋体"/>
          <w:sz w:val="24"/>
          <w:szCs w:val="24"/>
          <w:highlight w:val="none"/>
          <w:lang w:val="en-US" w:eastAsia="zh-CN"/>
        </w:rPr>
        <w:t>6</w:t>
      </w:r>
      <w:r>
        <w:rPr>
          <w:rFonts w:hint="eastAsia" w:ascii="宋体" w:hAnsi="宋体" w:cs="宋体"/>
          <w:sz w:val="24"/>
          <w:szCs w:val="24"/>
          <w:highlight w:val="none"/>
          <w:lang w:eastAsia="zh-CN"/>
        </w:rPr>
        <w:t>年</w:t>
      </w:r>
      <w:r>
        <w:rPr>
          <w:rFonts w:hint="eastAsia" w:ascii="宋体" w:hAnsi="宋体" w:cs="宋体"/>
          <w:sz w:val="24"/>
          <w:szCs w:val="24"/>
          <w:highlight w:val="none"/>
          <w:u w:val="single"/>
          <w:lang w:val="en-US" w:eastAsia="zh-CN"/>
        </w:rPr>
        <w:t xml:space="preserve"> 9 </w:t>
      </w:r>
      <w:r>
        <w:rPr>
          <w:rFonts w:hint="eastAsia" w:ascii="宋体" w:hAnsi="宋体" w:cs="宋体"/>
          <w:sz w:val="24"/>
          <w:szCs w:val="24"/>
          <w:highlight w:val="none"/>
          <w:lang w:eastAsia="zh-CN"/>
        </w:rPr>
        <w:t>月</w:t>
      </w:r>
      <w:r>
        <w:rPr>
          <w:rFonts w:hint="eastAsia" w:ascii="宋体" w:hAnsi="宋体" w:cs="宋体"/>
          <w:sz w:val="24"/>
          <w:szCs w:val="24"/>
          <w:highlight w:val="none"/>
          <w:u w:val="single"/>
          <w:lang w:val="en-US" w:eastAsia="zh-CN"/>
        </w:rPr>
        <w:t xml:space="preserve"> 10 </w:t>
      </w:r>
      <w:r>
        <w:rPr>
          <w:rFonts w:hint="eastAsia" w:ascii="宋体" w:hAnsi="宋体" w:cs="宋体"/>
          <w:sz w:val="24"/>
          <w:szCs w:val="24"/>
          <w:highlight w:val="none"/>
          <w:lang w:eastAsia="zh-CN"/>
        </w:rPr>
        <w:t>日</w:t>
      </w:r>
      <w:r>
        <w:rPr>
          <w:rFonts w:hint="eastAsia" w:ascii="宋体" w:hAnsi="宋体" w:cs="宋体"/>
          <w:sz w:val="24"/>
          <w:szCs w:val="24"/>
          <w:highlight w:val="none"/>
        </w:rPr>
        <w:t>，每天上午00:00至12:00，下午12:00至23:59（北京时间，法定节假日除外）</w:t>
      </w:r>
    </w:p>
    <w:p w14:paraId="4A247686">
      <w:pPr>
        <w:adjustRightInd w:val="0"/>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地点：政采云平台线上获取</w:t>
      </w:r>
    </w:p>
    <w:p w14:paraId="33D8B719">
      <w:pPr>
        <w:adjustRightInd w:val="0"/>
        <w:spacing w:line="360" w:lineRule="auto"/>
        <w:ind w:left="480"/>
        <w:rPr>
          <w:rFonts w:ascii="宋体" w:hAnsi="宋体" w:cs="宋体"/>
          <w:sz w:val="24"/>
          <w:szCs w:val="24"/>
          <w:highlight w:val="none"/>
        </w:rPr>
      </w:pPr>
      <w:r>
        <w:rPr>
          <w:rFonts w:hint="eastAsia" w:ascii="宋体" w:hAnsi="宋体" w:cs="宋体"/>
          <w:sz w:val="24"/>
          <w:szCs w:val="24"/>
          <w:highlight w:val="none"/>
        </w:rPr>
        <w:t>方式：在线获取</w:t>
      </w:r>
    </w:p>
    <w:p w14:paraId="0A27D30D">
      <w:pPr>
        <w:adjustRightInd w:val="0"/>
        <w:spacing w:line="360" w:lineRule="auto"/>
        <w:ind w:left="480"/>
        <w:rPr>
          <w:rFonts w:ascii="宋体" w:hAnsi="宋体" w:cs="宋体"/>
          <w:sz w:val="24"/>
          <w:szCs w:val="24"/>
          <w:highlight w:val="none"/>
        </w:rPr>
      </w:pPr>
      <w:r>
        <w:rPr>
          <w:rFonts w:hint="eastAsia" w:ascii="宋体" w:hAnsi="宋体" w:cs="宋体"/>
          <w:sz w:val="24"/>
          <w:szCs w:val="24"/>
          <w:highlight w:val="none"/>
        </w:rPr>
        <w:t>售价（元）：0</w:t>
      </w:r>
    </w:p>
    <w:p w14:paraId="35D392C0">
      <w:pPr>
        <w:pStyle w:val="4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四、</w:t>
      </w:r>
      <w:r>
        <w:rPr>
          <w:rFonts w:hint="eastAsia" w:ascii="宋体" w:hAnsi="宋体" w:cs="宋体"/>
          <w:b/>
          <w:bCs/>
          <w:sz w:val="24"/>
          <w:szCs w:val="24"/>
          <w:highlight w:val="none"/>
          <w:lang w:eastAsia="zh-CN"/>
        </w:rPr>
        <w:t xml:space="preserve">提交投标文件截止时间、开标时间和地点 </w:t>
      </w:r>
    </w:p>
    <w:p w14:paraId="4B35F4EF">
      <w:pPr>
        <w:pStyle w:val="49"/>
        <w:spacing w:line="360" w:lineRule="auto"/>
        <w:ind w:firstLine="480"/>
        <w:rPr>
          <w:rFonts w:hint="eastAsia" w:ascii="宋体" w:hAnsi="宋体" w:eastAsia="宋体" w:cs="宋体"/>
          <w:sz w:val="24"/>
          <w:highlight w:val="none"/>
        </w:rPr>
      </w:pPr>
      <w:r>
        <w:rPr>
          <w:rFonts w:hint="eastAsia" w:ascii="宋体" w:hAnsi="宋体" w:eastAsia="宋体" w:cs="宋体"/>
          <w:sz w:val="24"/>
          <w:highlight w:val="none"/>
        </w:rPr>
        <w:t>提交投标文件截止时间：2026年</w:t>
      </w:r>
      <w:r>
        <w:rPr>
          <w:rFonts w:hint="eastAsia" w:ascii="宋体" w:hAnsi="宋体" w:cs="宋体"/>
          <w:sz w:val="24"/>
          <w:szCs w:val="24"/>
          <w:highlight w:val="none"/>
          <w:u w:val="single"/>
          <w:lang w:val="en-US" w:eastAsia="zh-CN"/>
        </w:rPr>
        <w:t xml:space="preserve"> 9 </w:t>
      </w:r>
      <w:r>
        <w:rPr>
          <w:rFonts w:hint="eastAsia" w:ascii="宋体" w:hAnsi="宋体" w:eastAsia="宋体" w:cs="宋体"/>
          <w:sz w:val="24"/>
          <w:szCs w:val="24"/>
          <w:highlight w:val="none"/>
        </w:rPr>
        <w:t>月</w:t>
      </w:r>
      <w:r>
        <w:rPr>
          <w:rFonts w:hint="eastAsia" w:ascii="宋体" w:hAnsi="宋体" w:cs="宋体"/>
          <w:sz w:val="24"/>
          <w:szCs w:val="24"/>
          <w:highlight w:val="none"/>
          <w:u w:val="single"/>
          <w:lang w:val="en-US" w:eastAsia="zh-CN"/>
        </w:rPr>
        <w:t xml:space="preserve"> 24 </w:t>
      </w:r>
      <w:r>
        <w:rPr>
          <w:rFonts w:hint="eastAsia" w:ascii="宋体" w:hAnsi="宋体" w:eastAsia="宋体" w:cs="宋体"/>
          <w:sz w:val="24"/>
          <w:szCs w:val="24"/>
          <w:highlight w:val="none"/>
        </w:rPr>
        <w:t>日</w:t>
      </w:r>
      <w:r>
        <w:rPr>
          <w:rFonts w:hint="eastAsia" w:ascii="宋体" w:hAnsi="宋体" w:eastAsia="宋体" w:cs="宋体"/>
          <w:sz w:val="24"/>
          <w:highlight w:val="none"/>
        </w:rPr>
        <w:t xml:space="preserve"> 09:</w:t>
      </w:r>
      <w:r>
        <w:rPr>
          <w:rFonts w:hint="eastAsia" w:ascii="宋体" w:hAnsi="宋体" w:cs="宋体"/>
          <w:sz w:val="24"/>
          <w:highlight w:val="none"/>
          <w:lang w:val="en-US" w:eastAsia="zh-CN"/>
        </w:rPr>
        <w:t>0</w:t>
      </w:r>
      <w:r>
        <w:rPr>
          <w:rFonts w:hint="eastAsia" w:ascii="宋体" w:hAnsi="宋体" w:eastAsia="宋体" w:cs="宋体"/>
          <w:sz w:val="24"/>
          <w:highlight w:val="none"/>
        </w:rPr>
        <w:t>0（北京时间）</w:t>
      </w:r>
    </w:p>
    <w:p w14:paraId="1E0526BE">
      <w:pPr>
        <w:pStyle w:val="49"/>
        <w:spacing w:line="360" w:lineRule="auto"/>
        <w:ind w:firstLine="480"/>
        <w:rPr>
          <w:rFonts w:hint="default" w:ascii="宋体" w:hAnsi="宋体" w:eastAsia="宋体" w:cs="宋体"/>
          <w:b/>
          <w:bCs/>
          <w:sz w:val="24"/>
          <w:szCs w:val="24"/>
          <w:highlight w:val="none"/>
          <w:lang w:val="en-US" w:eastAsia="zh-CN"/>
        </w:rPr>
      </w:pPr>
      <w:r>
        <w:rPr>
          <w:rFonts w:hint="eastAsia" w:ascii="宋体" w:hAnsi="宋体" w:eastAsia="宋体" w:cs="宋体"/>
          <w:sz w:val="24"/>
          <w:highlight w:val="none"/>
        </w:rPr>
        <w:t>投标地点（网址）：请登录政采云投标客户端投标</w:t>
      </w:r>
    </w:p>
    <w:p w14:paraId="71FB68E8">
      <w:pPr>
        <w:pStyle w:val="49"/>
        <w:spacing w:line="360" w:lineRule="auto"/>
        <w:ind w:firstLine="480"/>
        <w:rPr>
          <w:rFonts w:hint="eastAsia" w:ascii="宋体" w:hAnsi="宋体" w:eastAsia="宋体" w:cs="宋体"/>
          <w:sz w:val="24"/>
          <w:highlight w:val="none"/>
        </w:rPr>
      </w:pPr>
      <w:r>
        <w:rPr>
          <w:rFonts w:hint="eastAsia" w:ascii="宋体" w:hAnsi="宋体" w:eastAsia="宋体" w:cs="宋体"/>
          <w:sz w:val="24"/>
          <w:highlight w:val="none"/>
        </w:rPr>
        <w:t>开标时间：2026年</w:t>
      </w:r>
      <w:r>
        <w:rPr>
          <w:rFonts w:hint="eastAsia" w:ascii="宋体" w:hAnsi="宋体" w:cs="宋体"/>
          <w:sz w:val="24"/>
          <w:szCs w:val="24"/>
          <w:highlight w:val="none"/>
          <w:u w:val="single"/>
          <w:lang w:val="en-US" w:eastAsia="zh-CN"/>
        </w:rPr>
        <w:t xml:space="preserve"> 9 </w:t>
      </w:r>
      <w:r>
        <w:rPr>
          <w:rFonts w:hint="eastAsia" w:ascii="宋体" w:hAnsi="宋体" w:eastAsia="宋体" w:cs="宋体"/>
          <w:sz w:val="24"/>
          <w:szCs w:val="24"/>
          <w:highlight w:val="none"/>
        </w:rPr>
        <w:t>月</w:t>
      </w:r>
      <w:r>
        <w:rPr>
          <w:rFonts w:hint="eastAsia" w:ascii="宋体" w:hAnsi="宋体" w:cs="宋体"/>
          <w:sz w:val="24"/>
          <w:szCs w:val="24"/>
          <w:highlight w:val="none"/>
          <w:u w:val="single"/>
          <w:lang w:val="en-US" w:eastAsia="zh-CN"/>
        </w:rPr>
        <w:t xml:space="preserve"> 24 </w:t>
      </w:r>
      <w:r>
        <w:rPr>
          <w:rFonts w:hint="eastAsia" w:ascii="宋体" w:hAnsi="宋体" w:eastAsia="宋体" w:cs="宋体"/>
          <w:sz w:val="24"/>
          <w:szCs w:val="24"/>
          <w:highlight w:val="none"/>
        </w:rPr>
        <w:t>日</w:t>
      </w:r>
      <w:r>
        <w:rPr>
          <w:rFonts w:hint="eastAsia" w:ascii="宋体" w:hAnsi="宋体" w:eastAsia="宋体" w:cs="宋体"/>
          <w:sz w:val="24"/>
          <w:highlight w:val="none"/>
        </w:rPr>
        <w:t xml:space="preserve"> 09:</w:t>
      </w:r>
      <w:r>
        <w:rPr>
          <w:rFonts w:hint="eastAsia" w:ascii="宋体" w:hAnsi="宋体" w:cs="宋体"/>
          <w:sz w:val="24"/>
          <w:highlight w:val="none"/>
          <w:lang w:val="en-US" w:eastAsia="zh-CN"/>
        </w:rPr>
        <w:t>0</w:t>
      </w:r>
      <w:r>
        <w:rPr>
          <w:rFonts w:hint="eastAsia" w:ascii="宋体" w:hAnsi="宋体" w:eastAsia="宋体" w:cs="宋体"/>
          <w:sz w:val="24"/>
          <w:highlight w:val="none"/>
        </w:rPr>
        <w:t>0</w:t>
      </w:r>
    </w:p>
    <w:p w14:paraId="1B37E637">
      <w:pPr>
        <w:pStyle w:val="49"/>
        <w:spacing w:line="360" w:lineRule="auto"/>
        <w:ind w:firstLine="480"/>
        <w:rPr>
          <w:rFonts w:hint="eastAsia" w:ascii="宋体" w:hAnsi="宋体" w:eastAsia="宋体" w:cs="宋体"/>
          <w:b w:val="0"/>
          <w:bCs w:val="0"/>
          <w:sz w:val="24"/>
          <w:szCs w:val="24"/>
          <w:highlight w:val="none"/>
        </w:rPr>
      </w:pPr>
      <w:r>
        <w:rPr>
          <w:rFonts w:hint="eastAsia" w:ascii="宋体" w:hAnsi="宋体" w:eastAsia="宋体" w:cs="宋体"/>
          <w:sz w:val="24"/>
          <w:highlight w:val="none"/>
        </w:rPr>
        <w:t>开标地点：</w:t>
      </w:r>
      <w:r>
        <w:rPr>
          <w:rFonts w:hint="eastAsia" w:ascii="宋体" w:hAnsi="宋体" w:cs="宋体"/>
          <w:sz w:val="24"/>
          <w:highlight w:val="none"/>
          <w:lang w:eastAsia="zh-CN"/>
        </w:rPr>
        <w:t>太原市万柏林区晋祠路一段56号华润中海凯旋门6栋底商国大药房东侧第二部电梯4层</w:t>
      </w:r>
      <w:r>
        <w:rPr>
          <w:rFonts w:hint="eastAsia" w:ascii="宋体" w:hAnsi="宋体" w:eastAsia="宋体" w:cs="宋体"/>
          <w:sz w:val="24"/>
          <w:highlight w:val="none"/>
        </w:rPr>
        <w:t>开标室</w:t>
      </w:r>
      <w:r>
        <w:rPr>
          <w:rFonts w:hint="eastAsia" w:ascii="宋体" w:hAnsi="宋体" w:eastAsia="宋体" w:cs="宋体"/>
          <w:color w:val="000000"/>
          <w:sz w:val="24"/>
          <w:highlight w:val="none"/>
        </w:rPr>
        <w:t>。</w:t>
      </w:r>
    </w:p>
    <w:p w14:paraId="1CB8AED6">
      <w:pPr>
        <w:pStyle w:val="4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五</w:t>
      </w:r>
      <w:r>
        <w:rPr>
          <w:rFonts w:hint="eastAsia" w:ascii="宋体" w:hAnsi="宋体" w:eastAsia="宋体" w:cs="宋体"/>
          <w:b/>
          <w:bCs/>
          <w:sz w:val="24"/>
          <w:szCs w:val="24"/>
          <w:highlight w:val="none"/>
        </w:rPr>
        <w:t>、公告期限</w:t>
      </w:r>
    </w:p>
    <w:p w14:paraId="0F01D659">
      <w:pPr>
        <w:pStyle w:val="4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自本公告发布之日起</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rPr>
        <w:t>个工作日。</w:t>
      </w:r>
    </w:p>
    <w:p w14:paraId="2365F036">
      <w:pPr>
        <w:pStyle w:val="49"/>
        <w:spacing w:line="360" w:lineRule="auto"/>
        <w:ind w:firstLine="480"/>
        <w:rPr>
          <w:rFonts w:hint="eastAsia" w:ascii="宋体" w:hAnsi="宋体" w:eastAsia="宋体" w:cs="宋体"/>
          <w:b/>
          <w:bCs/>
          <w:sz w:val="24"/>
          <w:highlight w:val="none"/>
        </w:rPr>
      </w:pPr>
      <w:r>
        <w:rPr>
          <w:rFonts w:hint="eastAsia" w:ascii="宋体" w:hAnsi="宋体" w:eastAsia="宋体" w:cs="宋体"/>
          <w:b/>
          <w:bCs/>
          <w:sz w:val="24"/>
          <w:highlight w:val="none"/>
        </w:rPr>
        <w:t>六、其他补充事宜</w:t>
      </w:r>
    </w:p>
    <w:p w14:paraId="083D00E3">
      <w:pPr>
        <w:pStyle w:val="49"/>
        <w:spacing w:line="360" w:lineRule="auto"/>
        <w:ind w:firstLine="480"/>
        <w:rPr>
          <w:rFonts w:hint="eastAsia" w:ascii="宋体" w:hAnsi="宋体" w:eastAsia="宋体" w:cs="宋体"/>
          <w:sz w:val="24"/>
          <w:highlight w:val="none"/>
        </w:rPr>
      </w:pPr>
      <w:r>
        <w:rPr>
          <w:rFonts w:hint="eastAsia" w:ascii="宋体" w:hAnsi="宋体" w:eastAsia="宋体" w:cs="宋体"/>
          <w:sz w:val="24"/>
          <w:highlight w:val="none"/>
        </w:rPr>
        <w:t>针对本项目的质疑需一次性提出，多次提出将不予受理。供应商参与山西省政府采购项目时，符合法定质疑条件的，通过政府采购平台进入“项目质疑管理”栏目向采购人、采购代理机构在线提起质疑。</w:t>
      </w:r>
    </w:p>
    <w:p w14:paraId="4E3F8F55">
      <w:pPr>
        <w:pStyle w:val="49"/>
        <w:spacing w:line="360" w:lineRule="auto"/>
        <w:ind w:firstLine="480"/>
        <w:rPr>
          <w:rFonts w:hint="eastAsia" w:ascii="宋体" w:hAnsi="宋体" w:eastAsia="宋体" w:cs="宋体"/>
          <w:sz w:val="24"/>
          <w:highlight w:val="none"/>
        </w:rPr>
      </w:pPr>
      <w:r>
        <w:rPr>
          <w:rFonts w:hint="eastAsia" w:ascii="宋体" w:hAnsi="宋体" w:eastAsia="宋体" w:cs="宋体"/>
          <w:sz w:val="24"/>
          <w:highlight w:val="none"/>
        </w:rPr>
        <w:t>代理费支付方式：供应商支付</w:t>
      </w:r>
    </w:p>
    <w:p w14:paraId="19069540">
      <w:pPr>
        <w:pStyle w:val="49"/>
        <w:spacing w:line="360" w:lineRule="auto"/>
        <w:ind w:firstLine="480"/>
        <w:rPr>
          <w:rFonts w:hint="eastAsia" w:ascii="宋体" w:hAnsi="宋体" w:eastAsia="宋体" w:cs="宋体"/>
          <w:sz w:val="24"/>
          <w:highlight w:val="none"/>
        </w:rPr>
      </w:pPr>
      <w:r>
        <w:rPr>
          <w:rFonts w:hint="eastAsia" w:ascii="宋体" w:hAnsi="宋体" w:eastAsia="宋体" w:cs="宋体"/>
          <w:sz w:val="24"/>
          <w:highlight w:val="none"/>
        </w:rPr>
        <w:t>代理费收费标准：参照《招标代理服务收费管理暂行办法》</w:t>
      </w:r>
      <w:r>
        <w:rPr>
          <w:rFonts w:hint="eastAsia" w:ascii="宋体" w:hAnsi="宋体" w:cs="宋体"/>
          <w:sz w:val="24"/>
          <w:highlight w:val="none"/>
          <w:lang w:eastAsia="zh-CN"/>
        </w:rPr>
        <w:t>（</w:t>
      </w:r>
      <w:r>
        <w:rPr>
          <w:rFonts w:hint="eastAsia" w:ascii="宋体" w:hAnsi="宋体" w:eastAsia="宋体" w:cs="宋体"/>
          <w:sz w:val="24"/>
          <w:highlight w:val="none"/>
        </w:rPr>
        <w:t>计价格[2002]1980号</w:t>
      </w:r>
      <w:r>
        <w:rPr>
          <w:rFonts w:hint="eastAsia" w:ascii="宋体" w:hAnsi="宋体" w:cs="宋体"/>
          <w:sz w:val="24"/>
          <w:highlight w:val="none"/>
          <w:lang w:eastAsia="zh-CN"/>
        </w:rPr>
        <w:t>）</w:t>
      </w:r>
      <w:r>
        <w:rPr>
          <w:rFonts w:hint="eastAsia" w:ascii="宋体" w:hAnsi="宋体" w:cs="宋体"/>
          <w:sz w:val="24"/>
          <w:highlight w:val="none"/>
          <w:lang w:val="en-US" w:eastAsia="zh-CN"/>
        </w:rPr>
        <w:t>文件</w:t>
      </w:r>
      <w:r>
        <w:rPr>
          <w:rFonts w:hint="eastAsia" w:ascii="宋体" w:hAnsi="宋体" w:eastAsia="宋体" w:cs="宋体"/>
          <w:sz w:val="24"/>
          <w:highlight w:val="none"/>
        </w:rPr>
        <w:t>规定及以与甲方签订的代理协议约定为准。</w:t>
      </w:r>
    </w:p>
    <w:p w14:paraId="486BEA8E">
      <w:pPr>
        <w:pStyle w:val="49"/>
        <w:spacing w:line="360" w:lineRule="auto"/>
        <w:ind w:firstLine="480"/>
        <w:rPr>
          <w:rFonts w:hint="eastAsia" w:ascii="宋体" w:hAnsi="宋体" w:eastAsia="宋体" w:cs="宋体"/>
          <w:sz w:val="24"/>
          <w:highlight w:val="none"/>
        </w:rPr>
      </w:pPr>
      <w:r>
        <w:rPr>
          <w:rFonts w:hint="eastAsia" w:ascii="宋体" w:hAnsi="宋体" w:eastAsia="宋体" w:cs="宋体"/>
          <w:sz w:val="24"/>
          <w:highlight w:val="none"/>
        </w:rPr>
        <w:t>代理费收费金额（元）：/</w:t>
      </w:r>
    </w:p>
    <w:p w14:paraId="0AB2A195">
      <w:pPr>
        <w:pStyle w:val="4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七</w:t>
      </w:r>
      <w:r>
        <w:rPr>
          <w:rFonts w:hint="eastAsia" w:ascii="宋体" w:hAnsi="宋体" w:eastAsia="宋体" w:cs="宋体"/>
          <w:b/>
          <w:bCs/>
          <w:sz w:val="24"/>
          <w:szCs w:val="24"/>
          <w:highlight w:val="none"/>
        </w:rPr>
        <w:t>、对本次采购提出询问，请按以下方式联系</w:t>
      </w:r>
    </w:p>
    <w:p w14:paraId="46EE1D46">
      <w:pPr>
        <w:pStyle w:val="49"/>
        <w:spacing w:line="360" w:lineRule="auto"/>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1.采购人信息</w:t>
      </w:r>
    </w:p>
    <w:p w14:paraId="2254F1B3">
      <w:pPr>
        <w:pStyle w:val="49"/>
        <w:spacing w:line="360" w:lineRule="auto"/>
        <w:ind w:firstLine="480"/>
        <w:rPr>
          <w:rFonts w:hint="eastAsia" w:ascii="宋体" w:hAnsi="宋体" w:eastAsia="宋体" w:cs="宋体"/>
          <w:color w:val="000000"/>
          <w:sz w:val="24"/>
          <w:highlight w:val="none"/>
          <w:lang w:eastAsia="zh-CN"/>
        </w:rPr>
      </w:pPr>
      <w:r>
        <w:rPr>
          <w:rFonts w:hint="eastAsia" w:ascii="宋体" w:hAnsi="宋体" w:eastAsia="宋体" w:cs="宋体"/>
          <w:color w:val="000000"/>
          <w:sz w:val="24"/>
          <w:highlight w:val="none"/>
        </w:rPr>
        <w:t>名</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称：</w:t>
      </w:r>
      <w:r>
        <w:rPr>
          <w:rFonts w:hint="eastAsia" w:ascii="宋体" w:hAnsi="宋体" w:cs="宋体"/>
          <w:color w:val="000000"/>
          <w:sz w:val="24"/>
          <w:highlight w:val="none"/>
          <w:lang w:val="en-US" w:eastAsia="zh-CN"/>
        </w:rPr>
        <w:t>太原慈善职业技术学校</w:t>
      </w:r>
    </w:p>
    <w:p w14:paraId="52FD2AB6">
      <w:pPr>
        <w:pStyle w:val="49"/>
        <w:spacing w:line="360" w:lineRule="auto"/>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地</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址：</w:t>
      </w:r>
      <w:r>
        <w:rPr>
          <w:rFonts w:hint="eastAsia" w:ascii="宋体" w:hAnsi="宋体" w:eastAsia="宋体" w:cs="宋体"/>
          <w:color w:val="000000"/>
          <w:sz w:val="24"/>
          <w:highlight w:val="none"/>
          <w:lang w:val="en-US" w:eastAsia="zh-CN"/>
        </w:rPr>
        <w:t>山西省太原市小店区龙城大街39号</w:t>
      </w:r>
    </w:p>
    <w:p w14:paraId="7AF34248">
      <w:pPr>
        <w:pStyle w:val="49"/>
        <w:spacing w:line="360" w:lineRule="auto"/>
        <w:ind w:left="479" w:leftChars="228" w:firstLine="0" w:firstLineChars="0"/>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rPr>
        <w:t>联系</w:t>
      </w:r>
      <w:r>
        <w:rPr>
          <w:rFonts w:hint="eastAsia" w:ascii="宋体" w:hAnsi="宋体" w:eastAsia="宋体" w:cs="宋体"/>
          <w:color w:val="000000"/>
          <w:sz w:val="24"/>
          <w:highlight w:val="none"/>
          <w:lang w:val="en-US" w:eastAsia="zh-CN"/>
        </w:rPr>
        <w:t>方式</w:t>
      </w: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val="en-US" w:eastAsia="zh-CN"/>
        </w:rPr>
        <w:t>0351-7196993</w:t>
      </w:r>
    </w:p>
    <w:p w14:paraId="5F6130A4">
      <w:pPr>
        <w:pStyle w:val="49"/>
        <w:spacing w:line="360" w:lineRule="auto"/>
        <w:ind w:left="479" w:leftChars="228" w:firstLine="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2.采购代理机构信息</w:t>
      </w:r>
    </w:p>
    <w:p w14:paraId="7252FF95">
      <w:pPr>
        <w:pStyle w:val="49"/>
        <w:spacing w:line="360" w:lineRule="auto"/>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名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称</w:t>
      </w:r>
      <w:r>
        <w:rPr>
          <w:rFonts w:hint="eastAsia" w:ascii="宋体" w:hAnsi="宋体" w:cs="宋体"/>
          <w:color w:val="000000"/>
          <w:sz w:val="24"/>
          <w:highlight w:val="none"/>
          <w:lang w:eastAsia="zh-CN"/>
        </w:rPr>
        <w:t>：</w:t>
      </w:r>
      <w:r>
        <w:rPr>
          <w:rFonts w:hint="eastAsia" w:ascii="宋体" w:hAnsi="宋体" w:eastAsia="宋体" w:cs="宋体"/>
          <w:color w:val="000000"/>
          <w:sz w:val="24"/>
          <w:highlight w:val="none"/>
          <w:lang w:val="en-US" w:eastAsia="zh-CN"/>
        </w:rPr>
        <w:t>山西欣嘉瑞项目管理有限公司</w:t>
      </w:r>
    </w:p>
    <w:p w14:paraId="3F9F4B20">
      <w:pPr>
        <w:pStyle w:val="49"/>
        <w:spacing w:line="360" w:lineRule="auto"/>
        <w:ind w:firstLine="480"/>
        <w:rPr>
          <w:rFonts w:hint="eastAsia" w:ascii="宋体" w:hAnsi="宋体" w:eastAsia="宋体" w:cs="宋体"/>
          <w:color w:val="000000"/>
          <w:sz w:val="24"/>
          <w:highlight w:val="none"/>
          <w:lang w:eastAsia="zh-CN"/>
        </w:rPr>
      </w:pPr>
      <w:r>
        <w:rPr>
          <w:rFonts w:hint="eastAsia" w:ascii="宋体" w:hAnsi="宋体" w:eastAsia="宋体" w:cs="宋体"/>
          <w:color w:val="000000"/>
          <w:sz w:val="24"/>
          <w:highlight w:val="none"/>
        </w:rPr>
        <w:t xml:space="preserve">地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址</w:t>
      </w:r>
      <w:r>
        <w:rPr>
          <w:rFonts w:hint="eastAsia" w:ascii="宋体" w:hAnsi="宋体" w:cs="宋体"/>
          <w:color w:val="000000"/>
          <w:sz w:val="24"/>
          <w:highlight w:val="none"/>
          <w:lang w:eastAsia="zh-CN"/>
        </w:rPr>
        <w:t>：</w:t>
      </w:r>
      <w:r>
        <w:rPr>
          <w:rFonts w:hint="eastAsia" w:ascii="宋体" w:hAnsi="宋体" w:eastAsia="宋体" w:cs="宋体"/>
          <w:color w:val="auto"/>
          <w:sz w:val="24"/>
          <w:highlight w:val="none"/>
          <w:lang w:val="en-US" w:eastAsia="zh-CN"/>
        </w:rPr>
        <w:t>山西省太原市万柏林区下元街道幸福里小区7号楼三单元1402室</w:t>
      </w:r>
    </w:p>
    <w:p w14:paraId="074198DB">
      <w:pPr>
        <w:pStyle w:val="49"/>
        <w:spacing w:line="360" w:lineRule="auto"/>
        <w:ind w:firstLine="480"/>
        <w:rPr>
          <w:rFonts w:hint="default" w:ascii="宋体" w:hAnsi="宋体" w:cs="宋体"/>
          <w:color w:val="000000"/>
          <w:sz w:val="24"/>
          <w:highlight w:val="none"/>
          <w:lang w:val="en-US" w:eastAsia="zh-CN"/>
        </w:rPr>
      </w:pPr>
      <w:r>
        <w:rPr>
          <w:rFonts w:hint="eastAsia" w:ascii="宋体" w:hAnsi="宋体" w:eastAsia="宋体" w:cs="宋体"/>
          <w:color w:val="000000"/>
          <w:sz w:val="24"/>
          <w:highlight w:val="none"/>
        </w:rPr>
        <w:t>联系方式</w:t>
      </w:r>
      <w:r>
        <w:rPr>
          <w:rFonts w:hint="eastAsia" w:ascii="宋体" w:hAnsi="宋体" w:cs="宋体"/>
          <w:color w:val="000000"/>
          <w:sz w:val="24"/>
          <w:highlight w:val="none"/>
          <w:lang w:eastAsia="zh-CN"/>
        </w:rPr>
        <w:t>：</w:t>
      </w:r>
      <w:r>
        <w:rPr>
          <w:rFonts w:hint="eastAsia" w:ascii="宋体" w:hAnsi="宋体" w:eastAsia="宋体" w:cs="宋体"/>
          <w:color w:val="auto"/>
          <w:sz w:val="24"/>
          <w:highlight w:val="none"/>
          <w:lang w:val="en-US" w:eastAsia="zh-CN"/>
        </w:rPr>
        <w:t>18103466177、18334770127</w:t>
      </w:r>
    </w:p>
    <w:p w14:paraId="3429CAFA">
      <w:pPr>
        <w:pStyle w:val="49"/>
        <w:spacing w:line="360" w:lineRule="auto"/>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3.项目联系方式</w:t>
      </w:r>
    </w:p>
    <w:p w14:paraId="019AF7D1">
      <w:pPr>
        <w:pStyle w:val="49"/>
        <w:spacing w:line="360" w:lineRule="auto"/>
        <w:ind w:firstLine="480"/>
        <w:rPr>
          <w:rFonts w:hint="eastAsia" w:ascii="宋体" w:hAnsi="宋体" w:eastAsia="宋体" w:cs="宋体"/>
          <w:sz w:val="24"/>
          <w:highlight w:val="none"/>
          <w:lang w:val="en-US" w:eastAsia="zh-CN"/>
        </w:rPr>
      </w:pPr>
      <w:r>
        <w:rPr>
          <w:rFonts w:hint="eastAsia" w:ascii="宋体" w:hAnsi="宋体" w:eastAsia="宋体" w:cs="宋体"/>
          <w:sz w:val="24"/>
          <w:highlight w:val="none"/>
        </w:rPr>
        <w:t>项目联系人</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郭会艳</w:t>
      </w:r>
      <w:r>
        <w:rPr>
          <w:rFonts w:hint="eastAsia" w:ascii="宋体" w:hAnsi="宋体" w:eastAsia="宋体" w:cs="宋体"/>
          <w:sz w:val="24"/>
          <w:highlight w:val="none"/>
        </w:rPr>
        <w:t>、任婷钰</w:t>
      </w:r>
    </w:p>
    <w:p w14:paraId="70F3E69C">
      <w:pPr>
        <w:pStyle w:val="49"/>
        <w:spacing w:line="360" w:lineRule="auto"/>
        <w:ind w:firstLine="480"/>
        <w:rPr>
          <w:rFonts w:hint="default" w:ascii="宋体" w:hAnsi="宋体" w:eastAsia="宋体" w:cs="宋体"/>
          <w:color w:val="auto"/>
          <w:sz w:val="24"/>
          <w:highlight w:val="none"/>
          <w:lang w:val="en-US" w:eastAsia="zh-CN"/>
        </w:rPr>
      </w:pPr>
      <w:r>
        <w:rPr>
          <w:rFonts w:hint="eastAsia" w:ascii="宋体" w:hAnsi="宋体" w:eastAsia="宋体" w:cs="宋体"/>
          <w:sz w:val="24"/>
          <w:highlight w:val="none"/>
        </w:rPr>
        <w:t>电 话</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18103466177、18334770127</w:t>
      </w:r>
    </w:p>
    <w:p w14:paraId="7286EF9B">
      <w:pPr>
        <w:rPr>
          <w:rFonts w:hint="default" w:ascii="宋体" w:hAnsi="宋体" w:cs="宋体"/>
          <w:color w:val="000000"/>
          <w:sz w:val="24"/>
          <w:highlight w:val="none"/>
          <w:lang w:val="en-US" w:eastAsia="zh-CN"/>
        </w:rPr>
      </w:pPr>
      <w:r>
        <w:rPr>
          <w:rFonts w:hint="default" w:ascii="宋体" w:hAnsi="宋体" w:cs="宋体"/>
          <w:color w:val="000000"/>
          <w:sz w:val="24"/>
          <w:highlight w:val="none"/>
          <w:lang w:val="en-US" w:eastAsia="zh-CN"/>
        </w:rPr>
        <w:br w:type="page"/>
      </w:r>
    </w:p>
    <w:p w14:paraId="50617C11">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center"/>
        <w:textAlignment w:val="auto"/>
        <w:outlineLvl w:val="0"/>
        <w:rPr>
          <w:rFonts w:hint="eastAsia" w:ascii="宋体" w:hAnsi="宋体" w:eastAsia="宋体" w:cs="宋体"/>
          <w:b/>
          <w:sz w:val="32"/>
          <w:szCs w:val="32"/>
          <w:highlight w:val="none"/>
        </w:rPr>
      </w:pPr>
      <w:bookmarkStart w:id="4" w:name="_Toc12207"/>
      <w:bookmarkStart w:id="5" w:name="_Toc117270078"/>
      <w:bookmarkStart w:id="6" w:name="_Toc10487"/>
      <w:r>
        <w:rPr>
          <w:rFonts w:hint="eastAsia" w:ascii="宋体" w:hAnsi="宋体" w:eastAsia="宋体" w:cs="宋体"/>
          <w:b/>
          <w:kern w:val="2"/>
          <w:sz w:val="32"/>
          <w:szCs w:val="32"/>
          <w:highlight w:val="none"/>
          <w:lang w:val="en-US" w:eastAsia="zh-CN" w:bidi="ar-SA"/>
        </w:rPr>
        <w:t>第二部分</w:t>
      </w:r>
      <w:r>
        <w:rPr>
          <w:rFonts w:hint="eastAsia" w:ascii="宋体" w:hAnsi="宋体" w:eastAsia="宋体" w:cs="宋体"/>
          <w:b/>
          <w:sz w:val="32"/>
          <w:szCs w:val="32"/>
          <w:highlight w:val="none"/>
        </w:rPr>
        <w:t xml:space="preserve"> </w:t>
      </w:r>
      <w:r>
        <w:rPr>
          <w:rFonts w:hint="eastAsia" w:ascii="宋体" w:hAnsi="宋体" w:cs="宋体"/>
          <w:b/>
          <w:sz w:val="32"/>
          <w:szCs w:val="32"/>
          <w:highlight w:val="none"/>
          <w:lang w:val="en-US" w:eastAsia="zh-CN"/>
        </w:rPr>
        <w:t xml:space="preserve"> </w:t>
      </w:r>
      <w:r>
        <w:rPr>
          <w:rFonts w:hint="eastAsia" w:ascii="宋体" w:hAnsi="宋体" w:eastAsia="宋体" w:cs="宋体"/>
          <w:b/>
          <w:sz w:val="32"/>
          <w:szCs w:val="32"/>
          <w:highlight w:val="none"/>
        </w:rPr>
        <w:t>投标人须知前附表</w:t>
      </w:r>
      <w:bookmarkEnd w:id="4"/>
      <w:bookmarkEnd w:id="5"/>
      <w:bookmarkEnd w:id="6"/>
    </w:p>
    <w:tbl>
      <w:tblPr>
        <w:tblStyle w:val="34"/>
        <w:tblW w:w="88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1727"/>
        <w:gridCol w:w="6463"/>
      </w:tblGrid>
      <w:tr w14:paraId="2C81B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noWrap w:val="0"/>
            <w:vAlign w:val="center"/>
          </w:tcPr>
          <w:p w14:paraId="3FAF3D60">
            <w:pPr>
              <w:topLinePunct/>
              <w:autoSpaceDE w:val="0"/>
              <w:autoSpaceDN w:val="0"/>
              <w:spacing w:line="460" w:lineRule="exact"/>
              <w:ind w:left="-105" w:leftChars="-50" w:right="-105" w:rightChars="-50"/>
              <w:jc w:val="center"/>
              <w:rPr>
                <w:rFonts w:hint="eastAsia" w:ascii="宋体" w:hAnsi="宋体" w:eastAsia="宋体" w:cs="宋体"/>
                <w:b/>
                <w:bCs/>
                <w:sz w:val="24"/>
                <w:highlight w:val="none"/>
              </w:rPr>
            </w:pPr>
            <w:r>
              <w:rPr>
                <w:rFonts w:hint="eastAsia" w:ascii="宋体" w:hAnsi="宋体" w:eastAsia="宋体" w:cs="宋体"/>
                <w:sz w:val="24"/>
                <w:highlight w:val="none"/>
              </w:rPr>
              <w:t>序号</w:t>
            </w:r>
          </w:p>
        </w:tc>
        <w:tc>
          <w:tcPr>
            <w:tcW w:w="1727" w:type="dxa"/>
            <w:noWrap w:val="0"/>
            <w:vAlign w:val="center"/>
          </w:tcPr>
          <w:p w14:paraId="4E2F29E0">
            <w:pPr>
              <w:topLinePunct/>
              <w:autoSpaceDE w:val="0"/>
              <w:autoSpaceDN w:val="0"/>
              <w:spacing w:line="460" w:lineRule="exact"/>
              <w:jc w:val="center"/>
              <w:rPr>
                <w:rFonts w:hint="eastAsia" w:ascii="宋体" w:hAnsi="宋体" w:eastAsia="宋体" w:cs="宋体"/>
                <w:sz w:val="24"/>
                <w:highlight w:val="none"/>
              </w:rPr>
            </w:pPr>
            <w:r>
              <w:rPr>
                <w:rFonts w:hint="eastAsia" w:ascii="宋体" w:hAnsi="宋体" w:eastAsia="宋体" w:cs="宋体"/>
                <w:sz w:val="24"/>
                <w:highlight w:val="none"/>
              </w:rPr>
              <w:t>内容</w:t>
            </w:r>
          </w:p>
        </w:tc>
        <w:tc>
          <w:tcPr>
            <w:tcW w:w="6463" w:type="dxa"/>
            <w:noWrap w:val="0"/>
            <w:vAlign w:val="center"/>
          </w:tcPr>
          <w:p w14:paraId="56DA8D61">
            <w:pPr>
              <w:topLinePunct/>
              <w:autoSpaceDE w:val="0"/>
              <w:autoSpaceDN w:val="0"/>
              <w:spacing w:line="460" w:lineRule="exact"/>
              <w:jc w:val="center"/>
              <w:rPr>
                <w:rFonts w:hint="eastAsia" w:ascii="宋体" w:hAnsi="宋体" w:eastAsia="宋体" w:cs="宋体"/>
                <w:sz w:val="24"/>
                <w:highlight w:val="none"/>
              </w:rPr>
            </w:pPr>
            <w:r>
              <w:rPr>
                <w:rFonts w:hint="eastAsia" w:ascii="宋体" w:hAnsi="宋体" w:eastAsia="宋体" w:cs="宋体"/>
                <w:sz w:val="24"/>
                <w:highlight w:val="none"/>
              </w:rPr>
              <w:t>说明与要求</w:t>
            </w:r>
          </w:p>
        </w:tc>
      </w:tr>
      <w:tr w14:paraId="46ED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noWrap w:val="0"/>
            <w:vAlign w:val="center"/>
          </w:tcPr>
          <w:p w14:paraId="62C14D4C">
            <w:pPr>
              <w:topLinePunct/>
              <w:autoSpaceDE w:val="0"/>
              <w:autoSpaceDN w:val="0"/>
              <w:spacing w:line="36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1</w:t>
            </w:r>
          </w:p>
        </w:tc>
        <w:tc>
          <w:tcPr>
            <w:tcW w:w="1727" w:type="dxa"/>
            <w:noWrap w:val="0"/>
            <w:vAlign w:val="center"/>
          </w:tcPr>
          <w:p w14:paraId="5BB5E8B6">
            <w:pPr>
              <w:pStyle w:val="50"/>
              <w:keepNext w:val="0"/>
              <w:keepLines w:val="0"/>
              <w:topLinePunct/>
              <w:autoSpaceDE w:val="0"/>
              <w:autoSpaceDN w:val="0"/>
              <w:spacing w:before="0" w:after="0" w:line="360" w:lineRule="auto"/>
              <w:jc w:val="center"/>
              <w:outlineLvl w:val="9"/>
              <w:rPr>
                <w:rFonts w:hint="eastAsia" w:ascii="宋体" w:hAnsi="宋体" w:eastAsia="宋体" w:cs="宋体"/>
                <w:b w:val="0"/>
                <w:bCs w:val="0"/>
                <w:sz w:val="24"/>
                <w:szCs w:val="24"/>
                <w:highlight w:val="none"/>
                <w:lang w:val="en-US" w:eastAsia="zh-CN"/>
              </w:rPr>
            </w:pPr>
            <w:bookmarkStart w:id="7" w:name="_Toc18979"/>
            <w:r>
              <w:rPr>
                <w:rFonts w:hint="eastAsia" w:ascii="宋体" w:hAnsi="宋体" w:eastAsia="宋体" w:cs="宋体"/>
                <w:b w:val="0"/>
                <w:bCs w:val="0"/>
                <w:sz w:val="24"/>
                <w:szCs w:val="24"/>
                <w:highlight w:val="none"/>
                <w:lang w:val="en-US" w:eastAsia="zh-CN"/>
              </w:rPr>
              <w:t>采购人</w:t>
            </w:r>
            <w:bookmarkEnd w:id="7"/>
          </w:p>
        </w:tc>
        <w:tc>
          <w:tcPr>
            <w:tcW w:w="6463" w:type="dxa"/>
            <w:noWrap w:val="0"/>
            <w:vAlign w:val="center"/>
          </w:tcPr>
          <w:p w14:paraId="68595454">
            <w:pPr>
              <w:pStyle w:val="50"/>
              <w:keepNext w:val="0"/>
              <w:keepLines w:val="0"/>
              <w:topLinePunct/>
              <w:autoSpaceDE w:val="0"/>
              <w:autoSpaceDN w:val="0"/>
              <w:spacing w:before="0" w:after="0" w:line="360" w:lineRule="auto"/>
              <w:jc w:val="left"/>
              <w:outlineLvl w:val="9"/>
              <w:rPr>
                <w:rFonts w:hint="eastAsia" w:ascii="宋体" w:hAnsi="宋体" w:eastAsia="宋体" w:cs="宋体"/>
                <w:b w:val="0"/>
                <w:bCs w:val="0"/>
                <w:sz w:val="24"/>
                <w:szCs w:val="24"/>
                <w:highlight w:val="none"/>
                <w:lang w:val="en-US" w:eastAsia="zh-CN"/>
              </w:rPr>
            </w:pPr>
            <w:bookmarkStart w:id="8" w:name="_Toc11078"/>
            <w:r>
              <w:rPr>
                <w:rFonts w:hint="eastAsia" w:ascii="宋体" w:hAnsi="宋体" w:eastAsia="宋体" w:cs="宋体"/>
                <w:b w:val="0"/>
                <w:bCs w:val="0"/>
                <w:sz w:val="24"/>
                <w:szCs w:val="24"/>
                <w:highlight w:val="none"/>
                <w:lang w:val="en-US" w:eastAsia="zh-CN"/>
              </w:rPr>
              <w:t>名称：太原慈善职业技术学校</w:t>
            </w:r>
            <w:bookmarkEnd w:id="8"/>
          </w:p>
          <w:p w14:paraId="67BD39BB">
            <w:pPr>
              <w:pStyle w:val="50"/>
              <w:keepNext w:val="0"/>
              <w:keepLines w:val="0"/>
              <w:topLinePunct/>
              <w:autoSpaceDE w:val="0"/>
              <w:autoSpaceDN w:val="0"/>
              <w:spacing w:before="0" w:after="0" w:line="360" w:lineRule="auto"/>
              <w:jc w:val="left"/>
              <w:outlineLvl w:val="9"/>
              <w:rPr>
                <w:rFonts w:hint="eastAsia" w:ascii="宋体" w:hAnsi="宋体" w:eastAsia="宋体" w:cs="宋体"/>
                <w:b w:val="0"/>
                <w:bCs w:val="0"/>
                <w:sz w:val="24"/>
                <w:szCs w:val="24"/>
                <w:highlight w:val="none"/>
                <w:lang w:val="en-US" w:eastAsia="zh-CN"/>
              </w:rPr>
            </w:pPr>
            <w:bookmarkStart w:id="9" w:name="_Toc15640"/>
            <w:r>
              <w:rPr>
                <w:rFonts w:hint="eastAsia" w:ascii="宋体" w:hAnsi="宋体" w:eastAsia="宋体" w:cs="宋体"/>
                <w:b w:val="0"/>
                <w:bCs w:val="0"/>
                <w:sz w:val="24"/>
                <w:szCs w:val="24"/>
                <w:highlight w:val="none"/>
                <w:lang w:val="en-US" w:eastAsia="zh-CN"/>
              </w:rPr>
              <w:t>地址：山西省太原市小店区龙城大街39号</w:t>
            </w:r>
            <w:bookmarkEnd w:id="9"/>
          </w:p>
          <w:p w14:paraId="5183E02D">
            <w:pPr>
              <w:pStyle w:val="50"/>
              <w:keepNext w:val="0"/>
              <w:keepLines w:val="0"/>
              <w:topLinePunct/>
              <w:autoSpaceDE w:val="0"/>
              <w:autoSpaceDN w:val="0"/>
              <w:spacing w:before="0" w:after="0" w:line="360" w:lineRule="auto"/>
              <w:jc w:val="left"/>
              <w:outlineLvl w:val="9"/>
              <w:rPr>
                <w:rFonts w:hint="eastAsia" w:ascii="宋体" w:hAnsi="宋体" w:eastAsia="宋体" w:cs="宋体"/>
                <w:b w:val="0"/>
                <w:bCs w:val="0"/>
                <w:sz w:val="24"/>
                <w:szCs w:val="24"/>
                <w:highlight w:val="none"/>
                <w:lang w:val="en-US" w:eastAsia="zh-CN"/>
              </w:rPr>
            </w:pPr>
            <w:bookmarkStart w:id="10" w:name="_Toc7778"/>
            <w:r>
              <w:rPr>
                <w:rFonts w:hint="eastAsia" w:ascii="宋体" w:hAnsi="宋体" w:eastAsia="宋体" w:cs="宋体"/>
                <w:b w:val="0"/>
                <w:bCs w:val="0"/>
                <w:sz w:val="24"/>
                <w:szCs w:val="24"/>
                <w:highlight w:val="none"/>
                <w:lang w:val="en-US" w:eastAsia="zh-CN"/>
              </w:rPr>
              <w:t>联系人：李婷婷</w:t>
            </w:r>
            <w:bookmarkEnd w:id="10"/>
          </w:p>
          <w:p w14:paraId="3AC1B6A9">
            <w:pPr>
              <w:pStyle w:val="50"/>
              <w:keepNext w:val="0"/>
              <w:keepLines w:val="0"/>
              <w:topLinePunct/>
              <w:autoSpaceDE w:val="0"/>
              <w:autoSpaceDN w:val="0"/>
              <w:spacing w:before="0" w:after="0" w:line="360" w:lineRule="auto"/>
              <w:jc w:val="left"/>
              <w:outlineLvl w:val="9"/>
              <w:rPr>
                <w:rFonts w:hint="eastAsia" w:ascii="宋体" w:hAnsi="宋体" w:eastAsia="宋体" w:cs="宋体"/>
                <w:b w:val="0"/>
                <w:bCs w:val="0"/>
                <w:sz w:val="24"/>
                <w:szCs w:val="24"/>
                <w:highlight w:val="none"/>
                <w:lang w:val="en-US" w:eastAsia="zh-CN"/>
              </w:rPr>
            </w:pPr>
            <w:bookmarkStart w:id="11" w:name="_Toc21238"/>
            <w:r>
              <w:rPr>
                <w:rFonts w:hint="eastAsia" w:ascii="宋体" w:hAnsi="宋体" w:eastAsia="宋体" w:cs="宋体"/>
                <w:b w:val="0"/>
                <w:bCs w:val="0"/>
                <w:sz w:val="24"/>
                <w:szCs w:val="24"/>
                <w:highlight w:val="none"/>
                <w:lang w:val="en-US" w:eastAsia="zh-CN"/>
              </w:rPr>
              <w:t>联系方式：0351-7196993</w:t>
            </w:r>
            <w:bookmarkEnd w:id="11"/>
          </w:p>
        </w:tc>
      </w:tr>
      <w:tr w14:paraId="7552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noWrap w:val="0"/>
            <w:vAlign w:val="center"/>
          </w:tcPr>
          <w:p w14:paraId="203D2462">
            <w:pPr>
              <w:topLinePunct/>
              <w:autoSpaceDE w:val="0"/>
              <w:autoSpaceDN w:val="0"/>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2</w:t>
            </w:r>
          </w:p>
        </w:tc>
        <w:tc>
          <w:tcPr>
            <w:tcW w:w="1727" w:type="dxa"/>
            <w:noWrap w:val="0"/>
            <w:vAlign w:val="center"/>
          </w:tcPr>
          <w:p w14:paraId="57EA6B2F">
            <w:pPr>
              <w:pStyle w:val="50"/>
              <w:keepNext w:val="0"/>
              <w:keepLines w:val="0"/>
              <w:topLinePunct/>
              <w:autoSpaceDE w:val="0"/>
              <w:autoSpaceDN w:val="0"/>
              <w:spacing w:before="0" w:after="0" w:line="360" w:lineRule="auto"/>
              <w:jc w:val="center"/>
              <w:outlineLvl w:val="9"/>
              <w:rPr>
                <w:rFonts w:hint="eastAsia" w:ascii="宋体" w:hAnsi="宋体" w:eastAsia="宋体" w:cs="宋体"/>
                <w:b w:val="0"/>
                <w:bCs w:val="0"/>
                <w:sz w:val="24"/>
                <w:szCs w:val="24"/>
                <w:highlight w:val="none"/>
                <w:lang w:val="en-US" w:eastAsia="zh-CN"/>
              </w:rPr>
            </w:pPr>
            <w:bookmarkStart w:id="12" w:name="_Toc5586"/>
            <w:r>
              <w:rPr>
                <w:rFonts w:hint="eastAsia" w:ascii="宋体" w:hAnsi="宋体" w:eastAsia="宋体" w:cs="宋体"/>
                <w:b w:val="0"/>
                <w:bCs w:val="0"/>
                <w:sz w:val="24"/>
                <w:szCs w:val="24"/>
                <w:highlight w:val="none"/>
                <w:lang w:val="en-US" w:eastAsia="zh-CN"/>
              </w:rPr>
              <w:t>采购代理机构</w:t>
            </w:r>
            <w:bookmarkEnd w:id="12"/>
          </w:p>
        </w:tc>
        <w:tc>
          <w:tcPr>
            <w:tcW w:w="6463" w:type="dxa"/>
            <w:noWrap w:val="0"/>
            <w:vAlign w:val="center"/>
          </w:tcPr>
          <w:p w14:paraId="68B5AA25">
            <w:pPr>
              <w:pStyle w:val="50"/>
              <w:keepNext w:val="0"/>
              <w:keepLines w:val="0"/>
              <w:topLinePunct/>
              <w:autoSpaceDE w:val="0"/>
              <w:autoSpaceDN w:val="0"/>
              <w:spacing w:before="0" w:after="0" w:line="360" w:lineRule="auto"/>
              <w:jc w:val="left"/>
              <w:outlineLvl w:val="9"/>
              <w:rPr>
                <w:rFonts w:hint="eastAsia" w:ascii="宋体" w:hAnsi="宋体" w:eastAsia="宋体" w:cs="宋体"/>
                <w:b w:val="0"/>
                <w:bCs w:val="0"/>
                <w:sz w:val="24"/>
                <w:szCs w:val="24"/>
                <w:highlight w:val="none"/>
                <w:lang w:val="en-US" w:eastAsia="zh-CN"/>
              </w:rPr>
            </w:pPr>
            <w:bookmarkStart w:id="13" w:name="_Toc11678"/>
            <w:r>
              <w:rPr>
                <w:rFonts w:hint="eastAsia" w:ascii="宋体" w:hAnsi="宋体" w:eastAsia="宋体" w:cs="宋体"/>
                <w:b w:val="0"/>
                <w:bCs w:val="0"/>
                <w:sz w:val="24"/>
                <w:szCs w:val="24"/>
                <w:highlight w:val="none"/>
                <w:lang w:val="en-US" w:eastAsia="zh-CN"/>
              </w:rPr>
              <w:t>名称：山西欣嘉瑞项目管理有限公司</w:t>
            </w:r>
            <w:bookmarkEnd w:id="13"/>
          </w:p>
          <w:p w14:paraId="36180A28">
            <w:pPr>
              <w:pStyle w:val="50"/>
              <w:keepNext w:val="0"/>
              <w:keepLines w:val="0"/>
              <w:topLinePunct/>
              <w:autoSpaceDE w:val="0"/>
              <w:autoSpaceDN w:val="0"/>
              <w:spacing w:before="0" w:after="0" w:line="360" w:lineRule="auto"/>
              <w:jc w:val="left"/>
              <w:outlineLvl w:val="9"/>
              <w:rPr>
                <w:rFonts w:hint="eastAsia" w:ascii="宋体" w:hAnsi="宋体" w:eastAsia="宋体" w:cs="宋体"/>
                <w:b w:val="0"/>
                <w:bCs w:val="0"/>
                <w:sz w:val="24"/>
                <w:szCs w:val="24"/>
                <w:highlight w:val="none"/>
                <w:lang w:val="en-US" w:eastAsia="zh-CN"/>
              </w:rPr>
            </w:pPr>
            <w:bookmarkStart w:id="14" w:name="_Toc32396"/>
            <w:r>
              <w:rPr>
                <w:rFonts w:hint="eastAsia" w:ascii="宋体" w:hAnsi="宋体" w:eastAsia="宋体" w:cs="宋体"/>
                <w:b w:val="0"/>
                <w:bCs w:val="0"/>
                <w:sz w:val="24"/>
                <w:szCs w:val="24"/>
                <w:highlight w:val="none"/>
                <w:lang w:val="en-US" w:eastAsia="zh-CN"/>
              </w:rPr>
              <w:t>地址：山西省太原市万柏林区下元街道幸福里小区7号楼三单元1402室</w:t>
            </w:r>
            <w:bookmarkEnd w:id="14"/>
          </w:p>
          <w:p w14:paraId="6805CFDF">
            <w:pPr>
              <w:pStyle w:val="50"/>
              <w:keepNext w:val="0"/>
              <w:keepLines w:val="0"/>
              <w:topLinePunct/>
              <w:autoSpaceDE w:val="0"/>
              <w:autoSpaceDN w:val="0"/>
              <w:spacing w:before="0" w:after="0" w:line="360" w:lineRule="auto"/>
              <w:jc w:val="left"/>
              <w:outlineLvl w:val="9"/>
              <w:rPr>
                <w:rFonts w:hint="eastAsia" w:ascii="宋体" w:hAnsi="宋体" w:eastAsia="宋体" w:cs="宋体"/>
                <w:b w:val="0"/>
                <w:bCs w:val="0"/>
                <w:sz w:val="24"/>
                <w:szCs w:val="24"/>
                <w:highlight w:val="none"/>
                <w:lang w:val="en-US" w:eastAsia="zh-CN"/>
              </w:rPr>
            </w:pPr>
            <w:bookmarkStart w:id="15" w:name="_Toc22142"/>
            <w:r>
              <w:rPr>
                <w:rFonts w:hint="eastAsia" w:ascii="宋体" w:hAnsi="宋体" w:eastAsia="宋体" w:cs="宋体"/>
                <w:b w:val="0"/>
                <w:bCs w:val="0"/>
                <w:sz w:val="24"/>
                <w:szCs w:val="24"/>
                <w:highlight w:val="none"/>
                <w:lang w:val="en-US" w:eastAsia="zh-CN"/>
              </w:rPr>
              <w:t>联系人：郭会艳、任婷钰</w:t>
            </w:r>
            <w:bookmarkEnd w:id="15"/>
          </w:p>
          <w:p w14:paraId="73483602">
            <w:pPr>
              <w:pStyle w:val="50"/>
              <w:keepNext w:val="0"/>
              <w:keepLines w:val="0"/>
              <w:topLinePunct/>
              <w:autoSpaceDE w:val="0"/>
              <w:autoSpaceDN w:val="0"/>
              <w:spacing w:before="0" w:after="0" w:line="360" w:lineRule="auto"/>
              <w:jc w:val="left"/>
              <w:outlineLvl w:val="9"/>
              <w:rPr>
                <w:rFonts w:hint="eastAsia" w:ascii="宋体" w:hAnsi="宋体" w:eastAsia="宋体" w:cs="宋体"/>
                <w:b w:val="0"/>
                <w:bCs w:val="0"/>
                <w:sz w:val="24"/>
                <w:szCs w:val="24"/>
                <w:highlight w:val="none"/>
                <w:lang w:val="en-US" w:eastAsia="zh-CN"/>
              </w:rPr>
            </w:pPr>
            <w:bookmarkStart w:id="16" w:name="_Toc29539"/>
            <w:r>
              <w:rPr>
                <w:rFonts w:hint="eastAsia" w:ascii="宋体" w:hAnsi="宋体" w:eastAsia="宋体" w:cs="宋体"/>
                <w:b w:val="0"/>
                <w:bCs w:val="0"/>
                <w:sz w:val="24"/>
                <w:szCs w:val="24"/>
                <w:highlight w:val="none"/>
                <w:lang w:val="en-US" w:eastAsia="zh-CN"/>
              </w:rPr>
              <w:t>联系方式：18103466177、18334770127</w:t>
            </w:r>
            <w:bookmarkEnd w:id="16"/>
          </w:p>
        </w:tc>
      </w:tr>
      <w:tr w14:paraId="0899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noWrap w:val="0"/>
            <w:vAlign w:val="center"/>
          </w:tcPr>
          <w:p w14:paraId="3AA19664">
            <w:pPr>
              <w:topLinePunct/>
              <w:autoSpaceDE w:val="0"/>
              <w:autoSpaceDN w:val="0"/>
              <w:spacing w:line="360" w:lineRule="auto"/>
              <w:jc w:val="center"/>
              <w:rPr>
                <w:rFonts w:hint="eastAsia" w:ascii="宋体" w:hAnsi="宋体" w:eastAsia="宋体" w:cs="宋体"/>
                <w:bCs/>
                <w:kern w:val="2"/>
                <w:sz w:val="24"/>
                <w:szCs w:val="24"/>
                <w:highlight w:val="none"/>
                <w:lang w:val="en-US" w:eastAsia="zh-CN" w:bidi="ar-SA"/>
              </w:rPr>
            </w:pPr>
            <w:r>
              <w:rPr>
                <w:rFonts w:hint="eastAsia" w:ascii="宋体" w:hAnsi="宋体" w:eastAsia="宋体" w:cs="宋体"/>
                <w:bCs/>
                <w:sz w:val="24"/>
                <w:highlight w:val="none"/>
              </w:rPr>
              <w:t>3</w:t>
            </w:r>
          </w:p>
        </w:tc>
        <w:tc>
          <w:tcPr>
            <w:tcW w:w="1727" w:type="dxa"/>
            <w:noWrap w:val="0"/>
            <w:vAlign w:val="center"/>
          </w:tcPr>
          <w:p w14:paraId="363569C2">
            <w:pPr>
              <w:pStyle w:val="50"/>
              <w:keepNext w:val="0"/>
              <w:keepLines w:val="0"/>
              <w:topLinePunct/>
              <w:autoSpaceDE w:val="0"/>
              <w:autoSpaceDN w:val="0"/>
              <w:spacing w:before="0" w:after="0" w:line="360" w:lineRule="auto"/>
              <w:jc w:val="center"/>
              <w:outlineLvl w:val="9"/>
              <w:rPr>
                <w:rFonts w:hint="eastAsia" w:ascii="宋体" w:hAnsi="宋体" w:eastAsia="宋体" w:cs="宋体"/>
                <w:b w:val="0"/>
                <w:bCs w:val="0"/>
                <w:sz w:val="24"/>
                <w:szCs w:val="24"/>
                <w:highlight w:val="none"/>
                <w:lang w:val="en-US" w:eastAsia="zh-CN"/>
              </w:rPr>
            </w:pPr>
            <w:bookmarkStart w:id="17" w:name="_Toc24501"/>
            <w:r>
              <w:rPr>
                <w:rFonts w:hint="eastAsia" w:ascii="宋体" w:hAnsi="宋体" w:eastAsia="宋体" w:cs="宋体"/>
                <w:b w:val="0"/>
                <w:bCs w:val="0"/>
                <w:sz w:val="24"/>
                <w:szCs w:val="24"/>
                <w:highlight w:val="none"/>
              </w:rPr>
              <w:t>本项目预算金额</w:t>
            </w:r>
            <w:r>
              <w:rPr>
                <w:rFonts w:hint="eastAsia" w:ascii="宋体" w:hAnsi="宋体" w:cs="宋体"/>
                <w:b w:val="0"/>
                <w:bCs w:val="0"/>
                <w:sz w:val="24"/>
                <w:szCs w:val="24"/>
                <w:highlight w:val="none"/>
                <w:lang w:val="en-US" w:eastAsia="zh-CN"/>
              </w:rPr>
              <w:t>及最高限价</w:t>
            </w:r>
            <w:bookmarkEnd w:id="17"/>
          </w:p>
        </w:tc>
        <w:tc>
          <w:tcPr>
            <w:tcW w:w="6463" w:type="dxa"/>
            <w:noWrap w:val="0"/>
            <w:vAlign w:val="center"/>
          </w:tcPr>
          <w:p w14:paraId="64D75DA3">
            <w:pPr>
              <w:pStyle w:val="49"/>
              <w:tabs>
                <w:tab w:val="left" w:pos="840"/>
              </w:tabs>
              <w:spacing w:line="360" w:lineRule="auto"/>
              <w:ind w:left="0" w:leftChars="0" w:firstLine="0" w:firstLineChars="0"/>
              <w:rPr>
                <w:rFonts w:hint="eastAsia" w:ascii="宋体" w:hAnsi="宋体" w:cs="宋体"/>
                <w:color w:val="000000"/>
                <w:sz w:val="24"/>
                <w:highlight w:val="none"/>
                <w:lang w:val="en-US" w:eastAsia="zh-CN"/>
              </w:rPr>
            </w:pPr>
            <w:r>
              <w:rPr>
                <w:rFonts w:hint="eastAsia" w:ascii="宋体" w:hAnsi="宋体" w:eastAsia="宋体" w:cs="宋体"/>
                <w:color w:val="000000"/>
                <w:sz w:val="24"/>
                <w:highlight w:val="none"/>
              </w:rPr>
              <w:t>预算金额：</w:t>
            </w:r>
            <w:r>
              <w:rPr>
                <w:rFonts w:hint="eastAsia" w:ascii="宋体" w:hAnsi="宋体" w:cs="宋体"/>
                <w:sz w:val="24"/>
                <w:szCs w:val="24"/>
                <w:highlight w:val="none"/>
                <w:lang w:val="en-US" w:eastAsia="zh-CN"/>
              </w:rPr>
              <w:t>1764700.00</w:t>
            </w:r>
            <w:r>
              <w:rPr>
                <w:rFonts w:hint="eastAsia" w:ascii="宋体" w:hAnsi="宋体" w:cs="宋体"/>
                <w:color w:val="000000"/>
                <w:sz w:val="24"/>
                <w:highlight w:val="none"/>
                <w:lang w:val="en-US" w:eastAsia="zh-CN"/>
              </w:rPr>
              <w:t>元</w:t>
            </w:r>
          </w:p>
          <w:p w14:paraId="48ED3363">
            <w:pPr>
              <w:pStyle w:val="49"/>
              <w:tabs>
                <w:tab w:val="left" w:pos="840"/>
              </w:tabs>
              <w:spacing w:line="360" w:lineRule="auto"/>
              <w:ind w:left="0" w:leftChars="0" w:firstLine="0" w:firstLineChars="0"/>
              <w:rPr>
                <w:rFonts w:hint="default" w:ascii="宋体" w:hAnsi="宋体" w:cs="宋体"/>
                <w:color w:val="000000"/>
                <w:sz w:val="24"/>
                <w:highlight w:val="none"/>
                <w:lang w:val="en-US" w:eastAsia="zh-CN"/>
              </w:rPr>
            </w:pPr>
            <w:r>
              <w:rPr>
                <w:rFonts w:hint="eastAsia" w:ascii="宋体" w:hAnsi="宋体" w:cs="宋体"/>
                <w:color w:val="000000"/>
                <w:sz w:val="24"/>
                <w:highlight w:val="none"/>
                <w:lang w:val="en-US" w:eastAsia="zh-CN"/>
              </w:rPr>
              <w:t>最高限价：</w:t>
            </w:r>
            <w:r>
              <w:rPr>
                <w:rFonts w:hint="eastAsia" w:ascii="宋体" w:hAnsi="宋体" w:cs="宋体"/>
                <w:sz w:val="24"/>
                <w:szCs w:val="24"/>
                <w:highlight w:val="none"/>
                <w:lang w:val="en-US" w:eastAsia="zh-CN"/>
              </w:rPr>
              <w:t>1764700.00</w:t>
            </w:r>
            <w:r>
              <w:rPr>
                <w:rFonts w:hint="eastAsia" w:ascii="宋体" w:hAnsi="宋体" w:cs="宋体"/>
                <w:color w:val="000000"/>
                <w:sz w:val="24"/>
                <w:highlight w:val="none"/>
                <w:lang w:val="en-US" w:eastAsia="zh-CN"/>
              </w:rPr>
              <w:t>元</w:t>
            </w:r>
          </w:p>
          <w:p w14:paraId="088F48BA">
            <w:pPr>
              <w:topLinePunct/>
              <w:autoSpaceDE w:val="0"/>
              <w:autoSpaceDN w:val="0"/>
              <w:spacing w:line="360" w:lineRule="auto"/>
              <w:rPr>
                <w:rFonts w:hint="eastAsia" w:ascii="宋体" w:hAnsi="宋体" w:eastAsia="宋体" w:cs="宋体"/>
                <w:b w:val="0"/>
                <w:bCs w:val="0"/>
                <w:sz w:val="24"/>
                <w:szCs w:val="24"/>
                <w:highlight w:val="none"/>
                <w:lang w:val="en-US" w:eastAsia="zh-CN"/>
              </w:rPr>
            </w:pPr>
            <w:r>
              <w:rPr>
                <w:rFonts w:hint="eastAsia" w:ascii="宋体" w:hAnsi="宋体" w:eastAsia="宋体" w:cs="宋体"/>
                <w:b/>
                <w:sz w:val="24"/>
                <w:highlight w:val="none"/>
              </w:rPr>
              <w:t>注：投标人的投标报价不得超过</w:t>
            </w:r>
            <w:r>
              <w:rPr>
                <w:rFonts w:hint="eastAsia" w:ascii="宋体" w:hAnsi="宋体" w:cs="宋体"/>
                <w:b/>
                <w:sz w:val="24"/>
                <w:highlight w:val="none"/>
                <w:lang w:val="en-US" w:eastAsia="zh-CN"/>
              </w:rPr>
              <w:t>最高限价</w:t>
            </w:r>
            <w:r>
              <w:rPr>
                <w:rFonts w:hint="eastAsia" w:ascii="宋体" w:hAnsi="宋体" w:eastAsia="宋体" w:cs="宋体"/>
                <w:b/>
                <w:sz w:val="24"/>
                <w:highlight w:val="none"/>
              </w:rPr>
              <w:t>，否则投标无效。</w:t>
            </w:r>
          </w:p>
        </w:tc>
      </w:tr>
      <w:tr w14:paraId="5FE1B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noWrap w:val="0"/>
            <w:vAlign w:val="center"/>
          </w:tcPr>
          <w:p w14:paraId="366A68E5">
            <w:pPr>
              <w:topLinePunct/>
              <w:autoSpaceDE w:val="0"/>
              <w:autoSpaceDN w:val="0"/>
              <w:spacing w:line="360" w:lineRule="auto"/>
              <w:jc w:val="center"/>
              <w:rPr>
                <w:rFonts w:hint="eastAsia" w:ascii="宋体" w:hAnsi="宋体" w:eastAsia="宋体" w:cs="宋体"/>
                <w:bCs/>
                <w:kern w:val="2"/>
                <w:sz w:val="24"/>
                <w:szCs w:val="24"/>
                <w:highlight w:val="none"/>
                <w:lang w:val="en-US" w:eastAsia="zh-CN" w:bidi="ar-SA"/>
              </w:rPr>
            </w:pPr>
            <w:r>
              <w:rPr>
                <w:rFonts w:hint="eastAsia" w:ascii="宋体" w:hAnsi="宋体" w:eastAsia="宋体" w:cs="宋体"/>
                <w:bCs/>
                <w:sz w:val="24"/>
                <w:highlight w:val="none"/>
              </w:rPr>
              <w:t>4</w:t>
            </w:r>
          </w:p>
        </w:tc>
        <w:tc>
          <w:tcPr>
            <w:tcW w:w="1727" w:type="dxa"/>
            <w:noWrap w:val="0"/>
            <w:vAlign w:val="center"/>
          </w:tcPr>
          <w:p w14:paraId="1229DDFF">
            <w:pPr>
              <w:topLinePunct/>
              <w:autoSpaceDE w:val="0"/>
              <w:autoSpaceDN w:val="0"/>
              <w:spacing w:line="360" w:lineRule="auto"/>
              <w:jc w:val="center"/>
              <w:rPr>
                <w:rFonts w:hint="default" w:ascii="宋体" w:hAnsi="宋体" w:eastAsia="宋体" w:cs="宋体"/>
                <w:b w:val="0"/>
                <w:bCs w:val="0"/>
                <w:sz w:val="24"/>
                <w:szCs w:val="24"/>
                <w:highlight w:val="none"/>
                <w:lang w:val="en-US" w:eastAsia="zh-CN"/>
              </w:rPr>
            </w:pPr>
            <w:r>
              <w:rPr>
                <w:rFonts w:hint="eastAsia" w:ascii="宋体" w:hAnsi="宋体" w:eastAsia="宋体" w:cs="宋体"/>
                <w:sz w:val="24"/>
                <w:highlight w:val="none"/>
              </w:rPr>
              <w:t>是否允许代理商投标</w:t>
            </w:r>
          </w:p>
        </w:tc>
        <w:tc>
          <w:tcPr>
            <w:tcW w:w="6463" w:type="dxa"/>
            <w:noWrap w:val="0"/>
            <w:vAlign w:val="center"/>
          </w:tcPr>
          <w:p w14:paraId="3004FCF5">
            <w:pPr>
              <w:spacing w:line="360" w:lineRule="auto"/>
              <w:rPr>
                <w:rFonts w:hint="eastAsia" w:ascii="宋体" w:hAnsi="宋体" w:eastAsia="宋体" w:cs="宋体"/>
                <w:sz w:val="24"/>
                <w:highlight w:val="none"/>
              </w:rPr>
            </w:pPr>
            <w:r>
              <w:rPr>
                <w:rFonts w:hint="eastAsia" w:ascii="宋体" w:hAnsi="宋体" w:eastAsia="宋体" w:cs="宋体"/>
                <w:bCs/>
                <w:sz w:val="24"/>
                <w:highlight w:val="none"/>
              </w:rPr>
              <w:t>是</w:t>
            </w:r>
            <w:r>
              <w:rPr>
                <w:rFonts w:hint="eastAsia" w:ascii="宋体" w:hAnsi="宋体" w:eastAsia="宋体" w:cs="宋体"/>
                <w:bCs/>
                <w:sz w:val="24"/>
                <w:highlight w:val="none"/>
              </w:rPr>
              <w:sym w:font="Wingdings 2" w:char="0052"/>
            </w:r>
            <w:r>
              <w:rPr>
                <w:rFonts w:hint="eastAsia" w:ascii="宋体" w:hAnsi="宋体" w:eastAsia="宋体" w:cs="宋体"/>
                <w:bCs/>
                <w:sz w:val="24"/>
                <w:highlight w:val="none"/>
              </w:rPr>
              <w:t xml:space="preserve">    否</w:t>
            </w:r>
            <w:r>
              <w:rPr>
                <w:rFonts w:hint="eastAsia" w:ascii="宋体" w:hAnsi="宋体" w:eastAsia="宋体" w:cs="宋体"/>
                <w:bCs/>
                <w:sz w:val="24"/>
                <w:highlight w:val="none"/>
              </w:rPr>
              <w:sym w:font="Wingdings 2" w:char="00A3"/>
            </w:r>
          </w:p>
        </w:tc>
      </w:tr>
      <w:tr w14:paraId="5160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3" w:type="dxa"/>
            <w:noWrap w:val="0"/>
            <w:vAlign w:val="center"/>
          </w:tcPr>
          <w:p w14:paraId="1D7C4EB7">
            <w:pPr>
              <w:topLinePunct/>
              <w:autoSpaceDE w:val="0"/>
              <w:autoSpaceDN w:val="0"/>
              <w:spacing w:line="360" w:lineRule="auto"/>
              <w:jc w:val="center"/>
              <w:rPr>
                <w:rFonts w:hint="eastAsia" w:ascii="宋体" w:hAnsi="宋体" w:eastAsia="宋体" w:cs="宋体"/>
                <w:b/>
                <w:bCs/>
                <w:kern w:val="2"/>
                <w:sz w:val="24"/>
                <w:szCs w:val="24"/>
                <w:highlight w:val="none"/>
                <w:lang w:val="en-US" w:eastAsia="zh-CN" w:bidi="ar-SA"/>
              </w:rPr>
            </w:pPr>
            <w:r>
              <w:rPr>
                <w:rFonts w:hint="eastAsia" w:ascii="宋体" w:hAnsi="宋体" w:eastAsia="宋体" w:cs="宋体"/>
                <w:sz w:val="24"/>
                <w:highlight w:val="none"/>
              </w:rPr>
              <w:t>5</w:t>
            </w:r>
          </w:p>
        </w:tc>
        <w:tc>
          <w:tcPr>
            <w:tcW w:w="1727" w:type="dxa"/>
            <w:noWrap w:val="0"/>
            <w:vAlign w:val="bottom"/>
          </w:tcPr>
          <w:p w14:paraId="5EFB100C">
            <w:pPr>
              <w:topLinePunct/>
              <w:autoSpaceDE w:val="0"/>
              <w:autoSpaceDN w:val="0"/>
              <w:snapToGrid w:val="0"/>
              <w:spacing w:line="360" w:lineRule="auto"/>
              <w:jc w:val="center"/>
              <w:rPr>
                <w:rFonts w:hint="eastAsia" w:ascii="宋体" w:hAnsi="宋体" w:eastAsia="宋体" w:cs="宋体"/>
                <w:sz w:val="24"/>
                <w:highlight w:val="none"/>
              </w:rPr>
            </w:pPr>
            <w:r>
              <w:rPr>
                <w:rFonts w:hint="eastAsia" w:ascii="宋体" w:hAnsi="宋体" w:eastAsia="宋体" w:cs="宋体"/>
                <w:bCs/>
                <w:sz w:val="24"/>
                <w:highlight w:val="none"/>
              </w:rPr>
              <w:t>是否允许联合体投标</w:t>
            </w:r>
          </w:p>
        </w:tc>
        <w:tc>
          <w:tcPr>
            <w:tcW w:w="6463" w:type="dxa"/>
            <w:noWrap w:val="0"/>
            <w:vAlign w:val="center"/>
          </w:tcPr>
          <w:p w14:paraId="0458ED85">
            <w:pPr>
              <w:pStyle w:val="19"/>
              <w:spacing w:line="360" w:lineRule="auto"/>
              <w:rPr>
                <w:rFonts w:hint="eastAsia" w:ascii="宋体" w:hAnsi="宋体" w:eastAsia="宋体" w:cs="宋体"/>
                <w:bCs/>
                <w:sz w:val="24"/>
                <w:highlight w:val="none"/>
              </w:rPr>
            </w:pPr>
            <w:r>
              <w:rPr>
                <w:rFonts w:hint="eastAsia" w:ascii="宋体" w:hAnsi="宋体" w:eastAsia="宋体" w:cs="宋体"/>
                <w:bCs/>
                <w:sz w:val="24"/>
                <w:highlight w:val="none"/>
              </w:rPr>
              <w:t>是</w:t>
            </w:r>
            <w:r>
              <w:rPr>
                <w:rFonts w:hint="eastAsia" w:ascii="宋体" w:hAnsi="宋体" w:eastAsia="宋体" w:cs="宋体"/>
                <w:bCs/>
                <w:sz w:val="24"/>
                <w:highlight w:val="none"/>
              </w:rPr>
              <w:sym w:font="Wingdings 2" w:char="00A3"/>
            </w:r>
            <w:r>
              <w:rPr>
                <w:rFonts w:hint="eastAsia" w:ascii="宋体" w:hAnsi="宋体" w:eastAsia="宋体" w:cs="宋体"/>
                <w:bCs/>
                <w:sz w:val="24"/>
                <w:highlight w:val="none"/>
              </w:rPr>
              <w:t xml:space="preserve">    否</w:t>
            </w:r>
            <w:r>
              <w:rPr>
                <w:rFonts w:hint="eastAsia" w:ascii="宋体" w:hAnsi="宋体" w:eastAsia="宋体" w:cs="宋体"/>
                <w:bCs/>
                <w:sz w:val="24"/>
                <w:highlight w:val="none"/>
              </w:rPr>
              <w:sym w:font="Wingdings 2" w:char="F052"/>
            </w:r>
          </w:p>
        </w:tc>
      </w:tr>
      <w:tr w14:paraId="0ECA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noWrap w:val="0"/>
            <w:vAlign w:val="center"/>
          </w:tcPr>
          <w:p w14:paraId="03A15341">
            <w:pPr>
              <w:topLinePunct/>
              <w:autoSpaceDE w:val="0"/>
              <w:autoSpaceDN w:val="0"/>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6</w:t>
            </w:r>
          </w:p>
        </w:tc>
        <w:tc>
          <w:tcPr>
            <w:tcW w:w="1727" w:type="dxa"/>
            <w:noWrap w:val="0"/>
            <w:vAlign w:val="center"/>
          </w:tcPr>
          <w:p w14:paraId="3C597F09">
            <w:pPr>
              <w:topLinePunct/>
              <w:autoSpaceDE w:val="0"/>
              <w:autoSpaceDN w:val="0"/>
              <w:snapToGrid w:val="0"/>
              <w:spacing w:line="360" w:lineRule="auto"/>
              <w:jc w:val="center"/>
              <w:rPr>
                <w:rFonts w:hint="eastAsia" w:ascii="宋体" w:hAnsi="宋体" w:eastAsia="宋体" w:cs="宋体"/>
                <w:bCs/>
                <w:sz w:val="24"/>
                <w:highlight w:val="none"/>
              </w:rPr>
            </w:pPr>
            <w:r>
              <w:rPr>
                <w:rFonts w:hint="eastAsia" w:ascii="宋体" w:hAnsi="宋体" w:eastAsia="宋体" w:cs="宋体"/>
                <w:bCs/>
                <w:sz w:val="24"/>
                <w:highlight w:val="none"/>
              </w:rPr>
              <w:t>投标文件份数</w:t>
            </w:r>
          </w:p>
        </w:tc>
        <w:tc>
          <w:tcPr>
            <w:tcW w:w="6463" w:type="dxa"/>
            <w:noWrap w:val="0"/>
            <w:vAlign w:val="center"/>
          </w:tcPr>
          <w:p w14:paraId="64EBD9D1">
            <w:pPr>
              <w:pStyle w:val="28"/>
              <w:numPr>
                <w:ilvl w:val="0"/>
                <w:numId w:val="0"/>
              </w:numPr>
              <w:spacing w:line="360" w:lineRule="auto"/>
              <w:rPr>
                <w:rFonts w:hint="eastAsia" w:ascii="宋体" w:hAnsi="宋体" w:eastAsia="宋体" w:cs="宋体"/>
                <w:sz w:val="24"/>
                <w:highlight w:val="none"/>
              </w:rPr>
            </w:pPr>
            <w:r>
              <w:rPr>
                <w:rFonts w:hint="eastAsia" w:ascii="宋体" w:hAnsi="宋体" w:eastAsia="宋体" w:cs="宋体"/>
                <w:sz w:val="24"/>
                <w:highlight w:val="none"/>
              </w:rPr>
              <w:t>1</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投标人</w:t>
            </w:r>
            <w:r>
              <w:rPr>
                <w:rFonts w:hint="eastAsia" w:ascii="宋体" w:hAnsi="宋体" w:eastAsia="宋体" w:cs="宋体"/>
                <w:sz w:val="24"/>
                <w:highlight w:val="none"/>
              </w:rPr>
              <w:t>需在政采云系统上传加密电子</w:t>
            </w:r>
            <w:r>
              <w:rPr>
                <w:rFonts w:hint="eastAsia" w:ascii="宋体" w:hAnsi="宋体" w:eastAsia="宋体" w:cs="宋体"/>
                <w:sz w:val="24"/>
                <w:highlight w:val="none"/>
                <w:lang w:val="en-US" w:eastAsia="zh-CN"/>
              </w:rPr>
              <w:t>投标</w:t>
            </w:r>
            <w:r>
              <w:rPr>
                <w:rFonts w:hint="eastAsia" w:ascii="宋体" w:hAnsi="宋体" w:eastAsia="宋体" w:cs="宋体"/>
                <w:sz w:val="24"/>
                <w:highlight w:val="none"/>
              </w:rPr>
              <w:t>文件1份；</w:t>
            </w:r>
          </w:p>
          <w:p w14:paraId="46048455">
            <w:pPr>
              <w:pStyle w:val="51"/>
              <w:keepNext w:val="0"/>
              <w:keepLines w:val="0"/>
              <w:shd w:val="clear" w:color="auto" w:fill="auto"/>
              <w:topLinePunct/>
              <w:autoSpaceDE w:val="0"/>
              <w:autoSpaceDN w:val="0"/>
              <w:snapToGrid w:val="0"/>
              <w:spacing w:before="0" w:after="0" w:line="460" w:lineRule="exact"/>
              <w:rPr>
                <w:rFonts w:hint="eastAsia" w:ascii="宋体" w:hAnsi="宋体" w:eastAsia="宋体" w:cs="宋体"/>
                <w:sz w:val="24"/>
                <w:highlight w:val="none"/>
                <w:lang w:val="en-US" w:eastAsia="zh-CN"/>
              </w:rPr>
            </w:pPr>
            <w:r>
              <w:rPr>
                <w:rFonts w:hint="eastAsia" w:ascii="宋体" w:hAnsi="宋体" w:eastAsia="宋体" w:cs="宋体"/>
                <w:sz w:val="24"/>
                <w:highlight w:val="none"/>
              </w:rPr>
              <w:t>2</w:t>
            </w:r>
            <w:r>
              <w:rPr>
                <w:rFonts w:hint="eastAsia" w:ascii="宋体" w:hAnsi="宋体" w:eastAsia="宋体" w:cs="宋体"/>
                <w:sz w:val="24"/>
                <w:highlight w:val="none"/>
                <w:lang w:val="en-US" w:eastAsia="zh-CN"/>
              </w:rPr>
              <w:t>.存档纸质投标文件1份（应由电子投标文件导出，纸质投标文件邮寄到采购代理机构，仅做存档使用）</w:t>
            </w:r>
          </w:p>
          <w:p w14:paraId="28BCE238">
            <w:pPr>
              <w:pStyle w:val="51"/>
              <w:keepNext w:val="0"/>
              <w:keepLines w:val="0"/>
              <w:shd w:val="clear" w:color="auto" w:fill="auto"/>
              <w:topLinePunct/>
              <w:autoSpaceDE w:val="0"/>
              <w:autoSpaceDN w:val="0"/>
              <w:snapToGrid w:val="0"/>
              <w:spacing w:before="0" w:after="0" w:line="460" w:lineRule="exac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递交方式：现场递交或邮寄</w:t>
            </w:r>
          </w:p>
          <w:p w14:paraId="0641F941">
            <w:pPr>
              <w:pStyle w:val="51"/>
              <w:keepNext w:val="0"/>
              <w:keepLines w:val="0"/>
              <w:shd w:val="clear" w:color="auto" w:fill="auto"/>
              <w:topLinePunct/>
              <w:autoSpaceDE w:val="0"/>
              <w:autoSpaceDN w:val="0"/>
              <w:snapToGrid w:val="0"/>
              <w:spacing w:before="0" w:after="0" w:line="460" w:lineRule="exac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邮寄地址：山西省太原市万柏林区太原市万柏林区晋祠路一段56号华润中海凯旋门6栋底商国大药房东侧第二部电梯4层联系人：郭会艳</w:t>
            </w:r>
          </w:p>
          <w:p w14:paraId="10EEEFB6">
            <w:pPr>
              <w:pStyle w:val="51"/>
              <w:keepNext w:val="0"/>
              <w:keepLines w:val="0"/>
              <w:shd w:val="clear" w:color="auto" w:fill="auto"/>
              <w:topLinePunct/>
              <w:autoSpaceDE w:val="0"/>
              <w:autoSpaceDN w:val="0"/>
              <w:snapToGrid w:val="0"/>
              <w:spacing w:before="0" w:after="0" w:line="460" w:lineRule="exac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联系方式：18103466177</w:t>
            </w:r>
            <w:bookmarkStart w:id="98" w:name="_GoBack"/>
            <w:bookmarkEnd w:id="98"/>
          </w:p>
          <w:p w14:paraId="402CB2F5">
            <w:pPr>
              <w:pStyle w:val="51"/>
              <w:keepNext w:val="0"/>
              <w:keepLines w:val="0"/>
              <w:shd w:val="clear" w:color="auto" w:fill="auto"/>
              <w:topLinePunct/>
              <w:autoSpaceDE w:val="0"/>
              <w:autoSpaceDN w:val="0"/>
              <w:snapToGrid w:val="0"/>
              <w:spacing w:before="0" w:after="0" w:line="460" w:lineRule="exact"/>
              <w:rPr>
                <w:rFonts w:hint="eastAsia"/>
                <w:highlight w:val="none"/>
              </w:rPr>
            </w:pPr>
            <w:r>
              <w:rPr>
                <w:rFonts w:hint="eastAsia" w:ascii="宋体" w:hAnsi="宋体" w:eastAsia="宋体" w:cs="宋体"/>
                <w:sz w:val="24"/>
                <w:highlight w:val="none"/>
                <w:lang w:val="en-US" w:eastAsia="zh-CN"/>
              </w:rPr>
              <w:t>递交时间：开标时间后3个工作日内</w:t>
            </w:r>
          </w:p>
        </w:tc>
      </w:tr>
      <w:tr w14:paraId="3BCE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683" w:type="dxa"/>
            <w:noWrap w:val="0"/>
            <w:vAlign w:val="center"/>
          </w:tcPr>
          <w:p w14:paraId="0210B31E">
            <w:pPr>
              <w:topLinePunct/>
              <w:autoSpaceDE w:val="0"/>
              <w:autoSpaceDN w:val="0"/>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7</w:t>
            </w:r>
          </w:p>
        </w:tc>
        <w:tc>
          <w:tcPr>
            <w:tcW w:w="1727" w:type="dxa"/>
            <w:noWrap w:val="0"/>
            <w:vAlign w:val="center"/>
          </w:tcPr>
          <w:p w14:paraId="5CB58DFF">
            <w:pPr>
              <w:topLinePunct/>
              <w:autoSpaceDE w:val="0"/>
              <w:autoSpaceDN w:val="0"/>
              <w:spacing w:line="360" w:lineRule="auto"/>
              <w:ind w:right="-94" w:rightChars="-45"/>
              <w:jc w:val="both"/>
              <w:rPr>
                <w:rFonts w:hint="eastAsia" w:ascii="宋体" w:hAnsi="宋体" w:eastAsia="宋体" w:cs="宋体"/>
                <w:bCs/>
                <w:sz w:val="24"/>
                <w:highlight w:val="none"/>
              </w:rPr>
            </w:pPr>
            <w:r>
              <w:rPr>
                <w:rFonts w:hint="eastAsia" w:ascii="宋体" w:hAnsi="宋体" w:eastAsia="宋体" w:cs="宋体"/>
                <w:sz w:val="24"/>
                <w:highlight w:val="none"/>
              </w:rPr>
              <w:t>投标人应提交的资格证明文件</w:t>
            </w:r>
          </w:p>
        </w:tc>
        <w:tc>
          <w:tcPr>
            <w:tcW w:w="6463" w:type="dxa"/>
            <w:noWrap w:val="0"/>
            <w:vAlign w:val="center"/>
          </w:tcPr>
          <w:p w14:paraId="177C0B7D">
            <w:pPr>
              <w:keepNext w:val="0"/>
              <w:keepLines w:val="0"/>
              <w:pageBreakBefore w:val="0"/>
              <w:widowControl w:val="0"/>
              <w:kinsoku/>
              <w:wordWrap/>
              <w:overflowPunct/>
              <w:topLinePunct/>
              <w:autoSpaceDE w:val="0"/>
              <w:autoSpaceDN w:val="0"/>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highlight w:val="none"/>
              </w:rPr>
              <w:t>★</w:t>
            </w:r>
            <w:r>
              <w:rPr>
                <w:rFonts w:hint="eastAsia" w:ascii="宋体" w:hAnsi="宋体" w:eastAsia="宋体" w:cs="宋体"/>
                <w:sz w:val="24"/>
                <w:szCs w:val="24"/>
                <w:highlight w:val="none"/>
              </w:rPr>
              <w:t>1.提供《</w:t>
            </w:r>
            <w:r>
              <w:rPr>
                <w:rFonts w:hint="eastAsia" w:ascii="宋体" w:hAnsi="宋体" w:cs="宋体"/>
                <w:sz w:val="24"/>
                <w:szCs w:val="24"/>
                <w:highlight w:val="none"/>
                <w:lang w:val="en-US" w:eastAsia="zh-CN"/>
              </w:rPr>
              <w:t>供应商信用承诺书</w:t>
            </w:r>
            <w:r>
              <w:rPr>
                <w:rFonts w:hint="eastAsia" w:ascii="宋体" w:hAnsi="宋体" w:eastAsia="宋体" w:cs="宋体"/>
                <w:sz w:val="24"/>
                <w:szCs w:val="24"/>
                <w:highlight w:val="none"/>
              </w:rPr>
              <w:t>》（见‘</w:t>
            </w:r>
            <w:r>
              <w:rPr>
                <w:rFonts w:hint="eastAsia" w:ascii="宋体" w:hAnsi="宋体" w:eastAsia="宋体" w:cs="宋体"/>
                <w:sz w:val="24"/>
                <w:szCs w:val="24"/>
                <w:highlight w:val="none"/>
                <w:lang w:val="en-US" w:eastAsia="zh-CN"/>
              </w:rPr>
              <w:t>投标文</w:t>
            </w:r>
            <w:r>
              <w:rPr>
                <w:rFonts w:hint="eastAsia" w:ascii="宋体" w:hAnsi="宋体" w:eastAsia="宋体" w:cs="宋体"/>
                <w:sz w:val="24"/>
                <w:szCs w:val="24"/>
                <w:highlight w:val="none"/>
              </w:rPr>
              <w:t>件格式’）；</w:t>
            </w:r>
          </w:p>
          <w:p w14:paraId="1607C905">
            <w:pPr>
              <w:keepNext w:val="0"/>
              <w:keepLines w:val="0"/>
              <w:pageBreakBefore w:val="0"/>
              <w:widowControl w:val="0"/>
              <w:kinsoku/>
              <w:wordWrap/>
              <w:overflowPunct/>
              <w:topLinePunct/>
              <w:autoSpaceDE w:val="0"/>
              <w:autoSpaceDN w:val="0"/>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2.提供中小企业声明函/残疾人福利性单位声明函/监狱企业相关证明材料</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如有</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（见‘</w:t>
            </w:r>
            <w:r>
              <w:rPr>
                <w:rFonts w:hint="eastAsia" w:ascii="宋体" w:hAnsi="宋体" w:eastAsia="宋体" w:cs="宋体"/>
                <w:sz w:val="24"/>
                <w:szCs w:val="24"/>
                <w:highlight w:val="none"/>
                <w:lang w:val="en-US" w:eastAsia="zh-CN"/>
              </w:rPr>
              <w:t>投标</w:t>
            </w:r>
            <w:r>
              <w:rPr>
                <w:rFonts w:hint="eastAsia" w:ascii="宋体" w:hAnsi="宋体" w:eastAsia="宋体" w:cs="宋体"/>
                <w:sz w:val="24"/>
                <w:szCs w:val="24"/>
                <w:highlight w:val="none"/>
              </w:rPr>
              <w:t>文件格式’）；</w:t>
            </w:r>
          </w:p>
          <w:p w14:paraId="55DD25A6">
            <w:pPr>
              <w:keepNext w:val="0"/>
              <w:keepLines w:val="0"/>
              <w:pageBreakBefore w:val="0"/>
              <w:widowControl w:val="0"/>
              <w:kinsoku/>
              <w:wordWrap/>
              <w:overflowPunct/>
              <w:topLinePunct/>
              <w:autoSpaceDE w:val="0"/>
              <w:autoSpaceDN w:val="0"/>
              <w:bidi w:val="0"/>
              <w:adjustRightInd/>
              <w:snapToGrid/>
              <w:spacing w:line="360" w:lineRule="auto"/>
              <w:textAlignment w:val="auto"/>
              <w:rPr>
                <w:rFonts w:hint="eastAsia" w:ascii="宋体" w:hAnsi="宋体" w:eastAsia="宋体" w:cs="宋体"/>
                <w:color w:val="000000"/>
                <w:sz w:val="24"/>
                <w:highlight w:val="none"/>
              </w:rPr>
            </w:pP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.评标委员会</w:t>
            </w:r>
            <w:r>
              <w:rPr>
                <w:rFonts w:hint="eastAsia" w:ascii="宋体" w:hAnsi="宋体" w:eastAsia="宋体" w:cs="宋体"/>
                <w:sz w:val="24"/>
                <w:szCs w:val="24"/>
                <w:highlight w:val="none"/>
              </w:rPr>
              <w:t>在</w:t>
            </w:r>
            <w:r>
              <w:rPr>
                <w:rFonts w:hint="eastAsia" w:ascii="宋体" w:hAnsi="宋体" w:eastAsia="宋体" w:cs="宋体"/>
                <w:sz w:val="24"/>
                <w:szCs w:val="24"/>
                <w:highlight w:val="none"/>
                <w:lang w:val="en-US" w:eastAsia="zh-CN"/>
              </w:rPr>
              <w:t>评标</w:t>
            </w:r>
            <w:r>
              <w:rPr>
                <w:rFonts w:hint="eastAsia" w:ascii="宋体" w:hAnsi="宋体" w:eastAsia="宋体" w:cs="宋体"/>
                <w:sz w:val="24"/>
                <w:szCs w:val="24"/>
                <w:highlight w:val="none"/>
              </w:rPr>
              <w:t>开始后对</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的信用信息进行查询，通过“信用中国”网站（http://www.creditchina.gov.cn）、中国政府采购网（http://www.ccgp.gov.cn）查询相关主体信用记录或违规处罚情况，截止时间为开标当日；查询内容为“信用中国”网未被人民法院列入失信被执行人名单、未被列入重大税收违法失信主体；中国政府采购网上未被列入政府采购严重违法失信行为记录名单</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查询后存在问题的将对</w:t>
            </w:r>
            <w:r>
              <w:rPr>
                <w:rFonts w:hint="eastAsia" w:ascii="宋体" w:hAnsi="宋体" w:eastAsia="宋体" w:cs="宋体"/>
                <w:sz w:val="24"/>
                <w:szCs w:val="24"/>
                <w:highlight w:val="none"/>
                <w:lang w:val="en-US" w:eastAsia="zh-CN"/>
              </w:rPr>
              <w:t>投标</w:t>
            </w:r>
            <w:r>
              <w:rPr>
                <w:rFonts w:hint="eastAsia" w:ascii="宋体" w:hAnsi="宋体" w:eastAsia="宋体" w:cs="宋体"/>
                <w:sz w:val="24"/>
                <w:szCs w:val="24"/>
                <w:highlight w:val="none"/>
              </w:rPr>
              <w:t>文件做无效</w:t>
            </w:r>
            <w:r>
              <w:rPr>
                <w:rFonts w:hint="eastAsia" w:ascii="宋体" w:hAnsi="宋体" w:eastAsia="宋体" w:cs="宋体"/>
                <w:sz w:val="24"/>
                <w:szCs w:val="24"/>
                <w:highlight w:val="none"/>
                <w:lang w:val="en-US" w:eastAsia="zh-CN"/>
              </w:rPr>
              <w:t>投标</w:t>
            </w:r>
            <w:r>
              <w:rPr>
                <w:rFonts w:hint="eastAsia" w:ascii="宋体" w:hAnsi="宋体" w:eastAsia="宋体" w:cs="宋体"/>
                <w:sz w:val="24"/>
                <w:szCs w:val="24"/>
                <w:highlight w:val="none"/>
              </w:rPr>
              <w:t>处理。（此项资格证明文件无需</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提供）。</w:t>
            </w:r>
          </w:p>
        </w:tc>
      </w:tr>
      <w:tr w14:paraId="21E0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atLeast"/>
          <w:jc w:val="center"/>
        </w:trPr>
        <w:tc>
          <w:tcPr>
            <w:tcW w:w="683" w:type="dxa"/>
            <w:noWrap w:val="0"/>
            <w:vAlign w:val="center"/>
          </w:tcPr>
          <w:p w14:paraId="6F687C6A">
            <w:pPr>
              <w:topLinePunct/>
              <w:autoSpaceDE w:val="0"/>
              <w:autoSpaceDN w:val="0"/>
              <w:spacing w:line="360" w:lineRule="auto"/>
              <w:jc w:val="center"/>
              <w:rPr>
                <w:rFonts w:hint="eastAsia" w:ascii="宋体" w:hAnsi="宋体" w:eastAsia="宋体" w:cs="宋体"/>
                <w:b/>
                <w:bCs/>
                <w:kern w:val="2"/>
                <w:sz w:val="24"/>
                <w:szCs w:val="24"/>
                <w:highlight w:val="none"/>
                <w:lang w:val="en-US" w:eastAsia="zh-CN" w:bidi="ar-SA"/>
              </w:rPr>
            </w:pPr>
            <w:r>
              <w:rPr>
                <w:rFonts w:hint="eastAsia" w:ascii="宋体" w:hAnsi="宋体" w:cs="宋体"/>
                <w:sz w:val="24"/>
                <w:highlight w:val="none"/>
                <w:lang w:val="en-US" w:eastAsia="zh-CN"/>
              </w:rPr>
              <w:t>8</w:t>
            </w:r>
          </w:p>
        </w:tc>
        <w:tc>
          <w:tcPr>
            <w:tcW w:w="1727" w:type="dxa"/>
            <w:noWrap w:val="0"/>
            <w:vAlign w:val="center"/>
          </w:tcPr>
          <w:p w14:paraId="7B79174F">
            <w:pPr>
              <w:topLinePunct/>
              <w:autoSpaceDE w:val="0"/>
              <w:autoSpaceDN w:val="0"/>
              <w:spacing w:line="360" w:lineRule="auto"/>
              <w:ind w:left="-101" w:leftChars="-48" w:right="-94" w:rightChars="-45" w:firstLine="139" w:firstLineChars="55"/>
              <w:jc w:val="center"/>
              <w:rPr>
                <w:rFonts w:hint="eastAsia" w:ascii="宋体" w:hAnsi="宋体" w:eastAsia="宋体" w:cs="宋体"/>
                <w:sz w:val="24"/>
                <w:highlight w:val="none"/>
              </w:rPr>
            </w:pPr>
            <w:r>
              <w:rPr>
                <w:rFonts w:hint="eastAsia" w:ascii="宋体" w:hAnsi="宋体" w:eastAsia="宋体" w:cs="宋体"/>
                <w:color w:val="auto"/>
                <w:spacing w:val="7"/>
                <w:sz w:val="24"/>
                <w:szCs w:val="24"/>
                <w:highlight w:val="none"/>
              </w:rPr>
              <w:t>投标保证金</w:t>
            </w:r>
          </w:p>
        </w:tc>
        <w:tc>
          <w:tcPr>
            <w:tcW w:w="6463" w:type="dxa"/>
            <w:noWrap w:val="0"/>
            <w:vAlign w:val="center"/>
          </w:tcPr>
          <w:p w14:paraId="69FDE13D">
            <w:pPr>
              <w:pStyle w:val="4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投标保证金金额及</w:t>
            </w:r>
            <w:r>
              <w:rPr>
                <w:rFonts w:hint="eastAsia" w:ascii="宋体" w:hAnsi="宋体" w:eastAsia="宋体" w:cs="宋体"/>
                <w:color w:val="auto"/>
                <w:sz w:val="24"/>
                <w:highlight w:val="none"/>
                <w:lang w:val="en-US" w:eastAsia="zh-CN"/>
              </w:rPr>
              <w:t>提交</w:t>
            </w:r>
            <w:r>
              <w:rPr>
                <w:rFonts w:hint="eastAsia" w:ascii="宋体" w:hAnsi="宋体" w:eastAsia="宋体" w:cs="宋体"/>
                <w:color w:val="auto"/>
                <w:sz w:val="24"/>
                <w:highlight w:val="none"/>
              </w:rPr>
              <w:t>要求：</w:t>
            </w:r>
          </w:p>
          <w:p w14:paraId="43DF77EA">
            <w:pPr>
              <w:keepNext w:val="0"/>
              <w:keepLines w:val="0"/>
              <w:pageBreakBefore w:val="0"/>
              <w:widowControl w:val="0"/>
              <w:kinsoku/>
              <w:wordWrap/>
              <w:overflowPunct/>
              <w:topLinePunct w:val="0"/>
              <w:autoSpaceDE/>
              <w:autoSpaceDN/>
              <w:bidi w:val="0"/>
              <w:adjustRightInd/>
              <w:snapToGrid/>
              <w:spacing w:line="360" w:lineRule="auto"/>
              <w:ind w:firstLine="254" w:firstLineChars="100"/>
              <w:jc w:val="both"/>
              <w:textAlignment w:val="auto"/>
              <w:rPr>
                <w:rFonts w:hint="eastAsia" w:ascii="宋体" w:hAnsi="宋体" w:eastAsia="宋体" w:cs="宋体"/>
                <w:color w:val="auto"/>
                <w:spacing w:val="7"/>
                <w:sz w:val="24"/>
                <w:szCs w:val="24"/>
                <w:highlight w:val="none"/>
              </w:rPr>
            </w:pPr>
            <w:r>
              <w:rPr>
                <w:rFonts w:hint="eastAsia" w:ascii="宋体" w:hAnsi="宋体" w:eastAsia="宋体" w:cs="宋体"/>
                <w:color w:val="auto"/>
                <w:spacing w:val="7"/>
                <w:sz w:val="24"/>
                <w:szCs w:val="24"/>
                <w:highlight w:val="none"/>
              </w:rPr>
              <w:t>投标保证金金额：</w:t>
            </w:r>
          </w:p>
          <w:p w14:paraId="075D4281">
            <w:pPr>
              <w:keepNext w:val="0"/>
              <w:keepLines w:val="0"/>
              <w:pageBreakBefore w:val="0"/>
              <w:widowControl w:val="0"/>
              <w:kinsoku/>
              <w:wordWrap/>
              <w:overflowPunct/>
              <w:topLinePunct w:val="0"/>
              <w:autoSpaceDE/>
              <w:autoSpaceDN/>
              <w:bidi w:val="0"/>
              <w:adjustRightInd/>
              <w:snapToGrid/>
              <w:spacing w:line="360" w:lineRule="auto"/>
              <w:ind w:firstLine="254" w:firstLineChars="100"/>
              <w:jc w:val="both"/>
              <w:textAlignment w:val="auto"/>
              <w:rPr>
                <w:rFonts w:hint="default" w:ascii="宋体" w:hAnsi="宋体" w:eastAsia="宋体" w:cs="宋体"/>
                <w:color w:val="auto"/>
                <w:spacing w:val="7"/>
                <w:sz w:val="24"/>
                <w:szCs w:val="24"/>
                <w:highlight w:val="none"/>
                <w:lang w:val="en-US" w:eastAsia="zh-CN"/>
              </w:rPr>
            </w:pPr>
            <w:r>
              <w:rPr>
                <w:rFonts w:hint="eastAsia" w:ascii="宋体" w:hAnsi="宋体" w:cs="宋体"/>
                <w:color w:val="auto"/>
                <w:spacing w:val="7"/>
                <w:sz w:val="24"/>
                <w:szCs w:val="24"/>
                <w:highlight w:val="none"/>
                <w:lang w:val="en-US" w:eastAsia="zh-CN"/>
              </w:rPr>
              <w:t>大写：壹万柒仟元整，小写：17000.00元</w:t>
            </w:r>
          </w:p>
          <w:p w14:paraId="2A5B93A7">
            <w:pPr>
              <w:keepNext w:val="0"/>
              <w:keepLines w:val="0"/>
              <w:pageBreakBefore w:val="0"/>
              <w:widowControl w:val="0"/>
              <w:kinsoku/>
              <w:wordWrap/>
              <w:overflowPunct/>
              <w:topLinePunct w:val="0"/>
              <w:autoSpaceDE/>
              <w:autoSpaceDN/>
              <w:bidi w:val="0"/>
              <w:adjustRightInd/>
              <w:snapToGrid/>
              <w:spacing w:line="360" w:lineRule="auto"/>
              <w:ind w:firstLine="254" w:firstLineChars="100"/>
              <w:jc w:val="both"/>
              <w:textAlignment w:val="auto"/>
              <w:rPr>
                <w:rFonts w:hint="eastAsia" w:ascii="宋体" w:hAnsi="宋体" w:eastAsia="宋体" w:cs="宋体"/>
                <w:color w:val="auto"/>
                <w:spacing w:val="7"/>
                <w:sz w:val="24"/>
                <w:szCs w:val="24"/>
                <w:highlight w:val="none"/>
                <w:lang w:val="en-US" w:eastAsia="zh-CN"/>
              </w:rPr>
            </w:pPr>
            <w:r>
              <w:rPr>
                <w:rFonts w:hint="eastAsia" w:ascii="宋体" w:hAnsi="宋体" w:eastAsia="宋体" w:cs="宋体"/>
                <w:color w:val="auto"/>
                <w:spacing w:val="7"/>
                <w:sz w:val="24"/>
                <w:szCs w:val="24"/>
                <w:highlight w:val="none"/>
                <w:lang w:val="en-US" w:eastAsia="zh-CN"/>
              </w:rPr>
              <w:t>账户名称：山西欣嘉瑞项目管理有限公司</w:t>
            </w:r>
          </w:p>
          <w:p w14:paraId="21CC8193">
            <w:pPr>
              <w:keepNext w:val="0"/>
              <w:keepLines w:val="0"/>
              <w:pageBreakBefore w:val="0"/>
              <w:widowControl w:val="0"/>
              <w:kinsoku/>
              <w:wordWrap/>
              <w:overflowPunct/>
              <w:topLinePunct w:val="0"/>
              <w:autoSpaceDE/>
              <w:autoSpaceDN/>
              <w:bidi w:val="0"/>
              <w:adjustRightInd/>
              <w:snapToGrid/>
              <w:spacing w:line="360" w:lineRule="auto"/>
              <w:ind w:firstLine="254" w:firstLineChars="100"/>
              <w:jc w:val="both"/>
              <w:textAlignment w:val="auto"/>
              <w:rPr>
                <w:rFonts w:hint="eastAsia" w:ascii="宋体" w:hAnsi="宋体" w:eastAsia="宋体" w:cs="宋体"/>
                <w:color w:val="auto"/>
                <w:spacing w:val="7"/>
                <w:sz w:val="24"/>
                <w:szCs w:val="24"/>
                <w:highlight w:val="none"/>
                <w:lang w:val="en-US" w:eastAsia="zh-CN"/>
              </w:rPr>
            </w:pPr>
            <w:r>
              <w:rPr>
                <w:rFonts w:hint="eastAsia" w:ascii="宋体" w:hAnsi="宋体" w:eastAsia="宋体" w:cs="宋体"/>
                <w:color w:val="auto"/>
                <w:spacing w:val="7"/>
                <w:sz w:val="24"/>
                <w:szCs w:val="24"/>
                <w:highlight w:val="none"/>
                <w:lang w:val="en-US" w:eastAsia="zh-CN"/>
              </w:rPr>
              <w:t>开户行：招商银行股份有限公司太原迎泽支行</w:t>
            </w:r>
          </w:p>
          <w:p w14:paraId="4577B0E3">
            <w:pPr>
              <w:keepNext w:val="0"/>
              <w:keepLines w:val="0"/>
              <w:pageBreakBefore w:val="0"/>
              <w:widowControl w:val="0"/>
              <w:kinsoku/>
              <w:wordWrap/>
              <w:overflowPunct/>
              <w:topLinePunct w:val="0"/>
              <w:autoSpaceDE/>
              <w:autoSpaceDN/>
              <w:bidi w:val="0"/>
              <w:adjustRightInd/>
              <w:snapToGrid/>
              <w:spacing w:line="360" w:lineRule="auto"/>
              <w:ind w:firstLine="254" w:firstLineChars="100"/>
              <w:jc w:val="both"/>
              <w:textAlignment w:val="auto"/>
              <w:rPr>
                <w:rFonts w:hint="eastAsia" w:ascii="宋体" w:hAnsi="宋体" w:eastAsia="宋体" w:cs="宋体"/>
                <w:color w:val="auto"/>
                <w:spacing w:val="7"/>
                <w:sz w:val="24"/>
                <w:szCs w:val="24"/>
                <w:highlight w:val="none"/>
                <w:lang w:val="en-US" w:eastAsia="zh-CN"/>
              </w:rPr>
            </w:pPr>
            <w:r>
              <w:rPr>
                <w:rFonts w:hint="eastAsia" w:ascii="宋体" w:hAnsi="宋体" w:eastAsia="宋体" w:cs="宋体"/>
                <w:color w:val="auto"/>
                <w:spacing w:val="7"/>
                <w:sz w:val="24"/>
                <w:szCs w:val="24"/>
                <w:highlight w:val="none"/>
                <w:lang w:val="en-US" w:eastAsia="zh-CN"/>
              </w:rPr>
              <w:t>银行账号：351906883010006</w:t>
            </w:r>
          </w:p>
          <w:p w14:paraId="164567F1">
            <w:pPr>
              <w:pStyle w:val="49"/>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注意事项：</w:t>
            </w:r>
          </w:p>
          <w:p w14:paraId="383D1357">
            <w:pPr>
              <w:pStyle w:val="49"/>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投标人在开标前，须将投标保证金采用支票（或网银转账）、汇票、本票或者金融机构、担保机构出具的保函等非现金形式提交。采用支票提交的，由投标人开出（付款行为对公账户）；采用网银转账的，由投标人通过对公账户网上银行转出；采用汇票、本票提交的，须从投标人的对公账户银行开出；采用金融机构出具保函的，由从事金融业有关的金融中介机构开出；采用担保机构出具保函的，由银行或代办保函的担保公司开出。确保在投标文件开启之前递交到采购代理机构。</w:t>
            </w:r>
          </w:p>
          <w:p w14:paraId="43909B53">
            <w:pPr>
              <w:pStyle w:val="49"/>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（2）未按前述要求提交投标保证金或未足额交纳投标保证金的投标，将被视为无效投标。</w:t>
            </w:r>
          </w:p>
          <w:p w14:paraId="7F72097E">
            <w:pPr>
              <w:pStyle w:val="49"/>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highlight w:val="none"/>
              </w:rPr>
            </w:pPr>
            <w:r>
              <w:rPr>
                <w:rFonts w:hint="eastAsia" w:ascii="宋体" w:hAnsi="宋体" w:eastAsia="宋体" w:cs="宋体"/>
                <w:color w:val="auto"/>
                <w:sz w:val="24"/>
                <w:highlight w:val="none"/>
                <w:lang w:val="en-US" w:eastAsia="zh-CN"/>
              </w:rPr>
              <w:t>（3）投标人交纳投标保证金时，可在凭单用途栏中注明项目编号或项目名称（可简写）。</w:t>
            </w:r>
          </w:p>
        </w:tc>
      </w:tr>
      <w:tr w14:paraId="0BE1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noWrap w:val="0"/>
            <w:vAlign w:val="center"/>
          </w:tcPr>
          <w:p w14:paraId="64496F25">
            <w:pPr>
              <w:topLinePunct/>
              <w:autoSpaceDE w:val="0"/>
              <w:autoSpaceDN w:val="0"/>
              <w:spacing w:line="360" w:lineRule="auto"/>
              <w:jc w:val="center"/>
              <w:rPr>
                <w:rFonts w:hint="eastAsia" w:ascii="宋体" w:hAnsi="宋体" w:eastAsia="宋体" w:cs="宋体"/>
                <w:b/>
                <w:bCs/>
                <w:kern w:val="2"/>
                <w:sz w:val="24"/>
                <w:szCs w:val="24"/>
                <w:highlight w:val="none"/>
                <w:lang w:val="en-US" w:eastAsia="zh-CN" w:bidi="ar-SA"/>
              </w:rPr>
            </w:pPr>
            <w:r>
              <w:rPr>
                <w:rFonts w:hint="eastAsia" w:ascii="宋体" w:hAnsi="宋体" w:cs="宋体"/>
                <w:sz w:val="24"/>
                <w:highlight w:val="none"/>
                <w:lang w:val="en-US" w:eastAsia="zh-CN"/>
              </w:rPr>
              <w:t>8</w:t>
            </w:r>
          </w:p>
        </w:tc>
        <w:tc>
          <w:tcPr>
            <w:tcW w:w="1727" w:type="dxa"/>
            <w:noWrap w:val="0"/>
            <w:vAlign w:val="center"/>
          </w:tcPr>
          <w:p w14:paraId="00E03906">
            <w:pPr>
              <w:topLinePunct/>
              <w:autoSpaceDE w:val="0"/>
              <w:autoSpaceDN w:val="0"/>
              <w:spacing w:line="360" w:lineRule="auto"/>
              <w:ind w:left="-101" w:leftChars="-48" w:right="-94" w:rightChars="-45" w:firstLine="139" w:firstLineChars="55"/>
              <w:jc w:val="center"/>
              <w:rPr>
                <w:rFonts w:hint="eastAsia" w:ascii="宋体" w:hAnsi="宋体" w:eastAsia="宋体" w:cs="宋体"/>
                <w:color w:val="auto"/>
                <w:sz w:val="24"/>
                <w:highlight w:val="none"/>
              </w:rPr>
            </w:pPr>
            <w:r>
              <w:rPr>
                <w:rFonts w:hint="eastAsia" w:ascii="宋体" w:hAnsi="宋体" w:eastAsia="宋体" w:cs="宋体"/>
                <w:spacing w:val="7"/>
                <w:sz w:val="24"/>
                <w:szCs w:val="24"/>
                <w:highlight w:val="none"/>
              </w:rPr>
              <w:t>履约保证金</w:t>
            </w:r>
          </w:p>
        </w:tc>
        <w:tc>
          <w:tcPr>
            <w:tcW w:w="6463" w:type="dxa"/>
            <w:noWrap w:val="0"/>
            <w:vAlign w:val="center"/>
          </w:tcPr>
          <w:p w14:paraId="2D0EA954">
            <w:pPr>
              <w:pStyle w:val="72"/>
              <w:rPr>
                <w:highlight w:val="none"/>
              </w:rPr>
            </w:pPr>
            <w:r>
              <w:rPr>
                <w:rFonts w:hint="eastAsia"/>
                <w:highlight w:val="none"/>
                <w:lang w:eastAsia="zh-CN"/>
              </w:rPr>
              <w:t>☑</w:t>
            </w:r>
            <w:r>
              <w:rPr>
                <w:rFonts w:hint="eastAsia"/>
                <w:highlight w:val="none"/>
              </w:rPr>
              <w:t>本项目不收取履约保证金。</w:t>
            </w:r>
          </w:p>
          <w:p w14:paraId="5AA6ADF4">
            <w:pPr>
              <w:pStyle w:val="49"/>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color w:val="auto"/>
                <w:highlight w:val="none"/>
                <w:lang w:val="en-US" w:eastAsia="zh-CN"/>
              </w:rPr>
            </w:pPr>
            <w:r>
              <w:rPr>
                <w:rFonts w:hint="eastAsia" w:ascii="MS Mincho" w:hAnsi="MS Mincho" w:eastAsia="宋体" w:cs="MS Mincho"/>
                <w:highlight w:val="none"/>
                <w:lang w:eastAsia="zh-CN"/>
              </w:rPr>
              <w:t>□</w:t>
            </w:r>
            <w:r>
              <w:rPr>
                <w:rFonts w:hint="eastAsia" w:ascii="Times New Roman" w:hAnsi="Times New Roman" w:eastAsia="宋体" w:cs="Times New Roman"/>
                <w:sz w:val="24"/>
                <w:szCs w:val="24"/>
                <w:highlight w:val="none"/>
              </w:rPr>
              <w:t>中标人在签订合同前向招标人提交合同总金额5%的履约保证金。</w:t>
            </w:r>
          </w:p>
        </w:tc>
      </w:tr>
      <w:tr w14:paraId="6F0F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noWrap w:val="0"/>
            <w:vAlign w:val="center"/>
          </w:tcPr>
          <w:p w14:paraId="7063F641">
            <w:pPr>
              <w:topLinePunct/>
              <w:autoSpaceDE w:val="0"/>
              <w:autoSpaceDN w:val="0"/>
              <w:spacing w:line="360" w:lineRule="auto"/>
              <w:jc w:val="center"/>
              <w:rPr>
                <w:rFonts w:hint="default" w:ascii="宋体" w:hAnsi="宋体" w:eastAsia="宋体" w:cs="宋体"/>
                <w:b/>
                <w:bCs/>
                <w:kern w:val="2"/>
                <w:sz w:val="24"/>
                <w:szCs w:val="24"/>
                <w:highlight w:val="none"/>
                <w:lang w:val="en-US" w:eastAsia="zh-CN" w:bidi="ar-SA"/>
              </w:rPr>
            </w:pPr>
            <w:r>
              <w:rPr>
                <w:rFonts w:hint="eastAsia" w:ascii="宋体" w:hAnsi="宋体" w:cs="宋体"/>
                <w:sz w:val="24"/>
                <w:highlight w:val="none"/>
                <w:lang w:val="en-US" w:eastAsia="zh-CN"/>
              </w:rPr>
              <w:t>9</w:t>
            </w:r>
          </w:p>
        </w:tc>
        <w:tc>
          <w:tcPr>
            <w:tcW w:w="1727" w:type="dxa"/>
            <w:noWrap w:val="0"/>
            <w:vAlign w:val="center"/>
          </w:tcPr>
          <w:p w14:paraId="2648445B">
            <w:pPr>
              <w:spacing w:line="360" w:lineRule="auto"/>
              <w:rPr>
                <w:rFonts w:hint="eastAsia" w:ascii="宋体" w:hAnsi="宋体" w:eastAsia="宋体" w:cs="宋体"/>
                <w:spacing w:val="7"/>
                <w:sz w:val="24"/>
                <w:szCs w:val="24"/>
                <w:highlight w:val="none"/>
              </w:rPr>
            </w:pPr>
            <w:r>
              <w:rPr>
                <w:rFonts w:hint="eastAsia" w:ascii="宋体" w:hAnsi="宋体" w:eastAsia="宋体" w:cs="宋体"/>
                <w:sz w:val="24"/>
                <w:highlight w:val="none"/>
              </w:rPr>
              <w:t>投标人应提交的商务、技术文件</w:t>
            </w:r>
          </w:p>
        </w:tc>
        <w:tc>
          <w:tcPr>
            <w:tcW w:w="6463" w:type="dxa"/>
            <w:noWrap w:val="0"/>
            <w:vAlign w:val="center"/>
          </w:tcPr>
          <w:p w14:paraId="3F111646">
            <w:pPr>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★1.法定代表人（负责人）身份证明书（见‘投标文件格式’）； </w:t>
            </w:r>
          </w:p>
          <w:p w14:paraId="0E2C0BE8">
            <w:pPr>
              <w:tabs>
                <w:tab w:val="left" w:pos="567"/>
              </w:tabs>
              <w:spacing w:line="360" w:lineRule="auto"/>
              <w:rPr>
                <w:rFonts w:hint="eastAsia" w:ascii="宋体" w:hAnsi="宋体" w:eastAsia="宋体" w:cs="宋体"/>
                <w:sz w:val="24"/>
                <w:highlight w:val="none"/>
              </w:rPr>
            </w:pPr>
            <w:r>
              <w:rPr>
                <w:rFonts w:hint="eastAsia" w:ascii="宋体" w:hAnsi="宋体" w:eastAsia="宋体" w:cs="宋体"/>
                <w:sz w:val="24"/>
                <w:highlight w:val="none"/>
              </w:rPr>
              <w:t>★2.法定代表人（负责人）授权委托书（见‘投标文件格式’）</w:t>
            </w:r>
          </w:p>
          <w:p w14:paraId="2F3FBF37">
            <w:pPr>
              <w:tabs>
                <w:tab w:val="left" w:pos="567"/>
              </w:tabs>
              <w:spacing w:line="360" w:lineRule="auto"/>
              <w:rPr>
                <w:rFonts w:hint="eastAsia" w:ascii="宋体" w:hAnsi="宋体" w:eastAsia="宋体" w:cs="宋体"/>
                <w:sz w:val="24"/>
                <w:highlight w:val="none"/>
              </w:rPr>
            </w:pPr>
            <w:r>
              <w:rPr>
                <w:rFonts w:hint="eastAsia" w:ascii="宋体" w:hAnsi="宋体" w:eastAsia="宋体" w:cs="宋体"/>
                <w:sz w:val="24"/>
                <w:highlight w:val="none"/>
              </w:rPr>
              <w:t>若授权代表为法定代表人（负责人）的可不提供；</w:t>
            </w:r>
          </w:p>
          <w:p w14:paraId="5B59880E">
            <w:pPr>
              <w:tabs>
                <w:tab w:val="left" w:pos="567"/>
              </w:tabs>
              <w:spacing w:line="360" w:lineRule="auto"/>
              <w:rPr>
                <w:rFonts w:hint="eastAsia" w:ascii="宋体" w:hAnsi="宋体" w:eastAsia="宋体" w:cs="宋体"/>
                <w:sz w:val="24"/>
                <w:highlight w:val="none"/>
              </w:rPr>
            </w:pPr>
            <w:r>
              <w:rPr>
                <w:rFonts w:hint="eastAsia" w:ascii="宋体" w:hAnsi="宋体" w:eastAsia="宋体" w:cs="宋体"/>
                <w:sz w:val="24"/>
                <w:highlight w:val="none"/>
              </w:rPr>
              <w:t>★3.投标函（见‘投标文件格式’）；</w:t>
            </w:r>
          </w:p>
          <w:p w14:paraId="4415D14A">
            <w:pPr>
              <w:tabs>
                <w:tab w:val="left" w:pos="567"/>
              </w:tabs>
              <w:spacing w:line="360" w:lineRule="auto"/>
              <w:rPr>
                <w:rFonts w:hint="eastAsia" w:ascii="宋体" w:hAnsi="宋体" w:eastAsia="宋体" w:cs="宋体"/>
                <w:sz w:val="24"/>
                <w:highlight w:val="none"/>
              </w:rPr>
            </w:pPr>
            <w:r>
              <w:rPr>
                <w:rFonts w:hint="eastAsia" w:ascii="宋体" w:hAnsi="宋体" w:eastAsia="宋体" w:cs="宋体"/>
                <w:sz w:val="24"/>
                <w:highlight w:val="none"/>
              </w:rPr>
              <w:t>★4.</w:t>
            </w:r>
            <w:r>
              <w:rPr>
                <w:rFonts w:hint="eastAsia" w:ascii="宋体" w:hAnsi="宋体" w:eastAsia="宋体" w:cs="宋体"/>
                <w:sz w:val="24"/>
                <w:highlight w:val="none"/>
                <w:lang w:eastAsia="zh-CN"/>
              </w:rPr>
              <w:t>报价一览表</w:t>
            </w:r>
            <w:r>
              <w:rPr>
                <w:rFonts w:hint="eastAsia" w:ascii="宋体" w:hAnsi="宋体" w:eastAsia="宋体" w:cs="宋体"/>
                <w:sz w:val="24"/>
                <w:highlight w:val="none"/>
              </w:rPr>
              <w:t>(见‘投标文件格式’)；</w:t>
            </w:r>
          </w:p>
          <w:p w14:paraId="63586F0C">
            <w:pPr>
              <w:tabs>
                <w:tab w:val="left" w:pos="567"/>
              </w:tabs>
              <w:spacing w:line="360" w:lineRule="auto"/>
              <w:rPr>
                <w:rFonts w:hint="eastAsia" w:ascii="宋体" w:hAnsi="宋体" w:eastAsia="宋体" w:cs="宋体"/>
                <w:sz w:val="24"/>
                <w:highlight w:val="none"/>
              </w:rPr>
            </w:pPr>
            <w:r>
              <w:rPr>
                <w:rFonts w:hint="eastAsia" w:ascii="宋体" w:hAnsi="宋体" w:eastAsia="宋体" w:cs="宋体"/>
                <w:sz w:val="24"/>
                <w:highlight w:val="none"/>
              </w:rPr>
              <w:t>★5.</w:t>
            </w:r>
            <w:r>
              <w:rPr>
                <w:rFonts w:hint="eastAsia" w:ascii="宋体" w:hAnsi="宋体" w:cs="宋体"/>
                <w:kern w:val="0"/>
                <w:sz w:val="24"/>
                <w:highlight w:val="none"/>
                <w:lang w:val="en-US" w:eastAsia="zh-CN"/>
              </w:rPr>
              <w:t>投标保证金提交凭证</w:t>
            </w:r>
          </w:p>
          <w:p w14:paraId="2DC6A5F7">
            <w:pPr>
              <w:tabs>
                <w:tab w:val="left" w:pos="567"/>
              </w:tabs>
              <w:spacing w:line="360" w:lineRule="auto"/>
              <w:rPr>
                <w:rFonts w:hint="eastAsia" w:ascii="宋体" w:hAnsi="宋体" w:eastAsia="宋体" w:cs="宋体"/>
                <w:sz w:val="24"/>
                <w:highlight w:val="none"/>
              </w:rPr>
            </w:pPr>
            <w:r>
              <w:rPr>
                <w:rFonts w:hint="eastAsia" w:ascii="宋体" w:hAnsi="宋体" w:eastAsia="宋体" w:cs="宋体"/>
                <w:sz w:val="24"/>
                <w:highlight w:val="none"/>
              </w:rPr>
              <w:t>★</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.商务条款响应表（见‘投标文件格式’）；</w:t>
            </w:r>
          </w:p>
          <w:p w14:paraId="25300F03">
            <w:pPr>
              <w:tabs>
                <w:tab w:val="left" w:pos="567"/>
              </w:tabs>
              <w:spacing w:line="360" w:lineRule="auto"/>
              <w:rPr>
                <w:rFonts w:hint="eastAsia" w:ascii="宋体" w:hAnsi="宋体" w:eastAsia="宋体" w:cs="宋体"/>
                <w:sz w:val="24"/>
                <w:highlight w:val="none"/>
              </w:rPr>
            </w:pPr>
            <w:r>
              <w:rPr>
                <w:rFonts w:hint="eastAsia" w:ascii="宋体" w:hAnsi="宋体" w:eastAsia="宋体" w:cs="宋体"/>
                <w:sz w:val="24"/>
                <w:highlight w:val="none"/>
              </w:rPr>
              <w:t>★</w:t>
            </w:r>
            <w:r>
              <w:rPr>
                <w:rFonts w:hint="eastAsia" w:ascii="宋体" w:hAnsi="宋体" w:cs="宋体"/>
                <w:sz w:val="24"/>
                <w:highlight w:val="none"/>
                <w:lang w:val="en-US" w:eastAsia="zh-CN"/>
              </w:rPr>
              <w:t>7</w:t>
            </w:r>
            <w:r>
              <w:rPr>
                <w:rFonts w:hint="eastAsia" w:ascii="宋体" w:hAnsi="宋体" w:eastAsia="宋体" w:cs="宋体"/>
                <w:sz w:val="24"/>
                <w:highlight w:val="none"/>
              </w:rPr>
              <w:t>.投标货物技术规范响应及偏离表(见‘投标文件格式’)；</w:t>
            </w:r>
          </w:p>
          <w:p w14:paraId="717E6ADC">
            <w:pPr>
              <w:tabs>
                <w:tab w:val="left" w:pos="567"/>
              </w:tabs>
              <w:spacing w:line="360" w:lineRule="auto"/>
              <w:rPr>
                <w:rFonts w:hint="eastAsia" w:ascii="宋体" w:hAnsi="宋体" w:eastAsia="宋体" w:cs="宋体"/>
                <w:sz w:val="24"/>
                <w:highlight w:val="none"/>
              </w:rPr>
            </w:pPr>
            <w:r>
              <w:rPr>
                <w:rFonts w:hint="eastAsia" w:ascii="宋体" w:hAnsi="宋体" w:cs="宋体"/>
                <w:sz w:val="24"/>
                <w:highlight w:val="none"/>
                <w:lang w:val="en-US" w:eastAsia="zh-CN"/>
              </w:rPr>
              <w:t>8</w:t>
            </w:r>
            <w:r>
              <w:rPr>
                <w:rFonts w:hint="eastAsia" w:ascii="宋体" w:hAnsi="宋体" w:eastAsia="宋体" w:cs="宋体"/>
                <w:sz w:val="24"/>
                <w:highlight w:val="none"/>
              </w:rPr>
              <w:t>.</w:t>
            </w:r>
            <w:r>
              <w:rPr>
                <w:rFonts w:hint="eastAsia" w:ascii="宋体" w:hAnsi="宋体" w:eastAsia="宋体" w:cs="宋体"/>
                <w:sz w:val="24"/>
                <w:highlight w:val="none"/>
                <w:lang w:eastAsia="zh-CN"/>
              </w:rPr>
              <w:t>投</w:t>
            </w:r>
            <w:r>
              <w:rPr>
                <w:rFonts w:hint="eastAsia" w:ascii="宋体" w:hAnsi="宋体" w:eastAsia="宋体" w:cs="宋体"/>
                <w:sz w:val="24"/>
                <w:highlight w:val="none"/>
                <w:lang w:val="en-US" w:eastAsia="zh-CN"/>
              </w:rPr>
              <w:t>标</w:t>
            </w:r>
            <w:r>
              <w:rPr>
                <w:rFonts w:hint="eastAsia" w:ascii="宋体" w:hAnsi="宋体" w:eastAsia="宋体" w:cs="宋体"/>
                <w:sz w:val="24"/>
                <w:highlight w:val="none"/>
                <w:lang w:eastAsia="zh-CN"/>
              </w:rPr>
              <w:t>产品</w:t>
            </w:r>
            <w:r>
              <w:rPr>
                <w:rFonts w:hint="eastAsia" w:ascii="宋体" w:hAnsi="宋体" w:eastAsia="宋体" w:cs="宋体"/>
                <w:sz w:val="24"/>
                <w:highlight w:val="none"/>
              </w:rPr>
              <w:t>主要技术指标</w:t>
            </w:r>
            <w:r>
              <w:rPr>
                <w:rFonts w:hint="eastAsia" w:ascii="宋体" w:hAnsi="宋体" w:eastAsia="宋体" w:cs="宋体"/>
                <w:sz w:val="24"/>
                <w:highlight w:val="none"/>
                <w:lang w:eastAsia="zh-CN"/>
              </w:rPr>
              <w:t>的</w:t>
            </w:r>
            <w:r>
              <w:rPr>
                <w:rFonts w:hint="eastAsia" w:ascii="宋体" w:hAnsi="宋体" w:eastAsia="宋体" w:cs="宋体"/>
                <w:sz w:val="24"/>
                <w:highlight w:val="none"/>
              </w:rPr>
              <w:t>详细描述（格式自拟）；</w:t>
            </w:r>
          </w:p>
          <w:p w14:paraId="2AFE64D6">
            <w:pPr>
              <w:tabs>
                <w:tab w:val="left" w:pos="567"/>
              </w:tabs>
              <w:spacing w:line="360" w:lineRule="auto"/>
              <w:rPr>
                <w:rFonts w:hint="eastAsia" w:ascii="宋体" w:hAnsi="宋体" w:eastAsia="宋体" w:cs="宋体"/>
                <w:sz w:val="24"/>
                <w:highlight w:val="none"/>
              </w:rPr>
            </w:pPr>
            <w:r>
              <w:rPr>
                <w:rFonts w:hint="eastAsia" w:ascii="宋体" w:hAnsi="宋体" w:cs="宋体"/>
                <w:sz w:val="24"/>
                <w:highlight w:val="none"/>
                <w:lang w:val="en-US" w:eastAsia="zh-CN"/>
              </w:rPr>
              <w:t>9</w:t>
            </w:r>
            <w:r>
              <w:rPr>
                <w:rFonts w:hint="eastAsia" w:ascii="宋体" w:hAnsi="宋体" w:eastAsia="宋体" w:cs="宋体"/>
                <w:sz w:val="24"/>
                <w:highlight w:val="none"/>
              </w:rPr>
              <w:t>.投标截止时间前三年内同类项目</w:t>
            </w:r>
            <w:r>
              <w:rPr>
                <w:rFonts w:hint="eastAsia" w:ascii="宋体" w:hAnsi="宋体" w:cs="宋体"/>
                <w:sz w:val="24"/>
                <w:highlight w:val="none"/>
                <w:lang w:val="en-US" w:eastAsia="zh-CN"/>
              </w:rPr>
              <w:t>业绩</w:t>
            </w:r>
            <w:r>
              <w:rPr>
                <w:rFonts w:hint="eastAsia" w:ascii="宋体" w:hAnsi="宋体" w:eastAsia="宋体" w:cs="宋体"/>
                <w:sz w:val="24"/>
                <w:highlight w:val="none"/>
              </w:rPr>
              <w:t>列表及相关证明资料(见‘投标文件格式’)；</w:t>
            </w:r>
          </w:p>
          <w:p w14:paraId="489A6125">
            <w:pPr>
              <w:spacing w:line="360" w:lineRule="auto"/>
              <w:rPr>
                <w:rFonts w:hint="eastAsia" w:ascii="宋体" w:hAnsi="宋体" w:eastAsia="宋体" w:cs="宋体"/>
                <w:sz w:val="24"/>
                <w:highlight w:val="none"/>
                <w:lang w:eastAsia="zh-CN"/>
              </w:rPr>
            </w:pPr>
            <w:r>
              <w:rPr>
                <w:rFonts w:hint="eastAsia" w:ascii="宋体" w:hAnsi="宋体" w:cs="宋体"/>
                <w:sz w:val="24"/>
                <w:highlight w:val="none"/>
                <w:lang w:val="en-US" w:eastAsia="zh-CN"/>
              </w:rPr>
              <w:t>10</w:t>
            </w:r>
            <w:r>
              <w:rPr>
                <w:rFonts w:hint="eastAsia" w:ascii="宋体" w:hAnsi="宋体" w:eastAsia="宋体" w:cs="宋体"/>
                <w:sz w:val="24"/>
                <w:highlight w:val="none"/>
              </w:rPr>
              <w:t>.</w:t>
            </w:r>
            <w:r>
              <w:rPr>
                <w:rFonts w:hint="eastAsia" w:ascii="宋体" w:hAnsi="宋体" w:cs="宋体"/>
                <w:sz w:val="24"/>
                <w:highlight w:val="none"/>
                <w:lang w:val="en-US" w:eastAsia="zh-CN"/>
              </w:rPr>
              <w:t>服务方案</w:t>
            </w:r>
            <w:r>
              <w:rPr>
                <w:rFonts w:hint="eastAsia" w:ascii="宋体" w:hAnsi="宋体" w:eastAsia="宋体" w:cs="宋体"/>
                <w:sz w:val="24"/>
                <w:highlight w:val="none"/>
              </w:rPr>
              <w:t>（格式自拟）</w:t>
            </w:r>
            <w:r>
              <w:rPr>
                <w:rFonts w:hint="eastAsia" w:ascii="宋体" w:hAnsi="宋体" w:cs="宋体"/>
                <w:sz w:val="24"/>
                <w:highlight w:val="none"/>
                <w:lang w:eastAsia="zh-CN"/>
              </w:rPr>
              <w:t>；</w:t>
            </w:r>
          </w:p>
          <w:p w14:paraId="58ADCACA">
            <w:pPr>
              <w:numPr>
                <w:ilvl w:val="0"/>
                <w:numId w:val="0"/>
              </w:numPr>
              <w:spacing w:line="360" w:lineRule="auto"/>
              <w:rPr>
                <w:rFonts w:hint="eastAsia" w:ascii="宋体" w:hAnsi="宋体" w:eastAsia="宋体" w:cs="宋体"/>
                <w:sz w:val="24"/>
                <w:highlight w:val="none"/>
              </w:rPr>
            </w:pPr>
            <w:r>
              <w:rPr>
                <w:rFonts w:hint="eastAsia" w:ascii="宋体" w:hAnsi="宋体" w:cs="宋体"/>
                <w:kern w:val="2"/>
                <w:sz w:val="24"/>
                <w:szCs w:val="24"/>
                <w:highlight w:val="none"/>
                <w:lang w:val="en-US" w:eastAsia="zh-CN" w:bidi="ar-SA"/>
              </w:rPr>
              <w:t>11.</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认为需要提供的其他商务、技术材料。</w:t>
            </w:r>
          </w:p>
          <w:p w14:paraId="45C2B637">
            <w:pPr>
              <w:spacing w:line="360" w:lineRule="auto"/>
              <w:rPr>
                <w:rFonts w:hint="eastAsia" w:ascii="宋体" w:hAnsi="宋体" w:eastAsia="宋体" w:cs="宋体"/>
                <w:color w:val="000000"/>
                <w:sz w:val="24"/>
                <w:highlight w:val="none"/>
                <w:lang w:val="en-US" w:eastAsia="zh-CN"/>
              </w:rPr>
            </w:pPr>
            <w:r>
              <w:rPr>
                <w:rFonts w:hint="eastAsia" w:ascii="宋体" w:hAnsi="宋体" w:eastAsia="宋体" w:cs="宋体"/>
                <w:sz w:val="24"/>
                <w:highlight w:val="none"/>
              </w:rPr>
              <w:t>加★的商务、技术文件若有一项未提供或无效，将导致其不具备投标资格，且不允许在开标后补正。</w:t>
            </w:r>
          </w:p>
        </w:tc>
      </w:tr>
      <w:tr w14:paraId="7A96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3" w:type="dxa"/>
            <w:noWrap w:val="0"/>
            <w:vAlign w:val="center"/>
          </w:tcPr>
          <w:p w14:paraId="69D53603">
            <w:pPr>
              <w:topLinePunct/>
              <w:autoSpaceDE w:val="0"/>
              <w:autoSpaceDN w:val="0"/>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10</w:t>
            </w:r>
          </w:p>
        </w:tc>
        <w:tc>
          <w:tcPr>
            <w:tcW w:w="1727" w:type="dxa"/>
            <w:noWrap w:val="0"/>
            <w:vAlign w:val="center"/>
          </w:tcPr>
          <w:p w14:paraId="734651CC">
            <w:pPr>
              <w:topLinePunct/>
              <w:autoSpaceDE w:val="0"/>
              <w:autoSpaceDN w:val="0"/>
              <w:spacing w:line="360" w:lineRule="auto"/>
              <w:ind w:left="-101" w:leftChars="-48" w:right="-94" w:rightChars="-45" w:firstLine="132" w:firstLineChars="55"/>
              <w:jc w:val="center"/>
              <w:rPr>
                <w:rFonts w:hint="eastAsia" w:ascii="宋体" w:hAnsi="宋体" w:eastAsia="宋体" w:cs="宋体"/>
                <w:sz w:val="24"/>
                <w:highlight w:val="none"/>
              </w:rPr>
            </w:pPr>
            <w:r>
              <w:rPr>
                <w:rFonts w:hint="eastAsia" w:ascii="宋体" w:hAnsi="宋体" w:eastAsia="宋体" w:cs="宋体"/>
                <w:color w:val="000000"/>
                <w:sz w:val="24"/>
                <w:highlight w:val="none"/>
              </w:rPr>
              <w:t>政府采购相关政策要求</w:t>
            </w:r>
          </w:p>
        </w:tc>
        <w:tc>
          <w:tcPr>
            <w:tcW w:w="6463" w:type="dxa"/>
            <w:noWrap w:val="0"/>
            <w:vAlign w:val="center"/>
          </w:tcPr>
          <w:p w14:paraId="6524A13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1.采购货物未特别注明“进口产品”字样的，报价产品必须是国产产品，即非“通过中国海关报关验放进入中国境内且产自关境外的产品”，报价产品的各项技术标准必须符合国家强制性标准。否则，</w:t>
            </w:r>
            <w:r>
              <w:rPr>
                <w:rFonts w:hint="eastAsia" w:ascii="宋体" w:hAnsi="宋体" w:eastAsia="宋体" w:cs="宋体"/>
                <w:sz w:val="24"/>
                <w:szCs w:val="24"/>
                <w:highlight w:val="none"/>
                <w:lang w:eastAsia="zh-CN"/>
              </w:rPr>
              <w:t>投标无效</w:t>
            </w:r>
            <w:r>
              <w:rPr>
                <w:rFonts w:hint="eastAsia" w:ascii="宋体" w:hAnsi="宋体" w:eastAsia="宋体" w:cs="宋体"/>
                <w:sz w:val="24"/>
                <w:szCs w:val="24"/>
                <w:highlight w:val="none"/>
              </w:rPr>
              <w:t>。特别注明“进口产品”字样的，优先采购向我国企业转让技术、与我国企业签订消化吸收再创新方案的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的进口产品，如果有能够满足采购需求的国产产品参与，应当按照公平竞争的原则进行评审。</w:t>
            </w:r>
          </w:p>
          <w:p w14:paraId="4EDD8DD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采购货物中如含“台式计算机、便携式计算机和平板式微型计算机、激光打印机、针式打印机、液晶显示器、制冷压缩机、空调机组、专用制冷空调设备、镇流器、空调机、电热水器、普通照明用双端荧光灯、电视设备、视频设备以及便器、水嘴等”，属于国家强制性采购产品，必须提供所投产品获得国家确定的认证机构出具的、处于有效期之内的节能产品认证证书。</w:t>
            </w:r>
          </w:p>
          <w:p w14:paraId="11AC5B5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3.采购项目中如含有计算机，必须预装正版操作系统软件产品；项目中所采购的其它软件必须为正版软件。</w:t>
            </w:r>
          </w:p>
          <w:p w14:paraId="75E4571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投标货物中如含有工信部会同有关部门制定下发的《网络关键设备和网络安全专用产品目录》中的网络安全专用产品，须提供由具备资格的机构安全认证合格或者安全检测符合要求的有效证明材料扫描件。（具备资格的机构是指列入《承担网络关键设备和网络安全专用产品安全认证和安全检测任务机构名录》的机构）。详情</w:t>
            </w:r>
            <w:r>
              <w:rPr>
                <w:rFonts w:hint="eastAsia" w:ascii="宋体" w:hAnsi="宋体" w:eastAsia="宋体" w:cs="宋体"/>
                <w:sz w:val="24"/>
                <w:szCs w:val="24"/>
                <w:highlight w:val="none"/>
                <w:lang w:val="en-US" w:eastAsia="zh-CN"/>
              </w:rPr>
              <w:t>参照</w:t>
            </w:r>
            <w:r>
              <w:rPr>
                <w:rFonts w:hint="eastAsia" w:ascii="宋体" w:hAnsi="宋体" w:eastAsia="宋体" w:cs="宋体"/>
                <w:sz w:val="24"/>
                <w:szCs w:val="24"/>
                <w:highlight w:val="none"/>
              </w:rPr>
              <w:t>国务院2023年第1号《关于调整网络安全专用产品安全管理有关事项的公告》。</w:t>
            </w:r>
          </w:p>
          <w:p w14:paraId="74E1F42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5.中小微企业参加本项目：</w:t>
            </w:r>
          </w:p>
          <w:p w14:paraId="14C44E5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小型、微型企业指在中华人民共和国境内依法设立，依据《中小企业划型标准规定》确定的小型企业、微型企业，但与大型企业的负责人为同一人，或者与大型企业存在直接控股、管理关系的除外。属于小型、微型企业的，需如实填写《中小企业声明函》（格式见第</w:t>
            </w:r>
            <w:r>
              <w:rPr>
                <w:rFonts w:hint="eastAsia" w:ascii="宋体" w:hAnsi="宋体" w:eastAsia="宋体" w:cs="宋体"/>
                <w:sz w:val="24"/>
                <w:szCs w:val="24"/>
                <w:highlight w:val="none"/>
                <w:lang w:val="en-US" w:eastAsia="zh-CN"/>
              </w:rPr>
              <w:t>七</w:t>
            </w:r>
            <w:r>
              <w:rPr>
                <w:rFonts w:hint="eastAsia" w:ascii="宋体" w:hAnsi="宋体" w:eastAsia="宋体" w:cs="宋体"/>
                <w:sz w:val="24"/>
                <w:szCs w:val="24"/>
                <w:highlight w:val="none"/>
              </w:rPr>
              <w:t>部分）。</w:t>
            </w:r>
          </w:p>
          <w:p w14:paraId="190F5A3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（2）小型、微企业只有提供本企业制造的货物，或者提供其他小型、微企业制造的货物，享受投标货物的价格折扣。</w:t>
            </w:r>
          </w:p>
          <w:p w14:paraId="37820AC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（3）小型、微型企业提供的货物既有中小企业制造货物，也有大型企业制造货物的，不享受价格折扣。</w:t>
            </w:r>
          </w:p>
          <w:p w14:paraId="42B0F6D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联合体价格折扣：本项目若允许联合体参加，大中型企业与小型、微型企业组成联合体的，联合协议约定小型、微型企业的合同份额占到合同总金额30%以上的，对联合体的报价给予价格扣除，用扣除后价格参加评审。组成联合体的小微企业与联合体内其他企业之间存在直接控股、管理关系的，不享受价格扣除优惠政策。其中联合体中小微企业需按采购文件格式要求，如实填写《中小企业声明函》（格式见第</w:t>
            </w:r>
            <w:r>
              <w:rPr>
                <w:rFonts w:hint="eastAsia" w:ascii="宋体" w:hAnsi="宋体" w:eastAsia="宋体" w:cs="宋体"/>
                <w:sz w:val="24"/>
                <w:szCs w:val="24"/>
                <w:highlight w:val="none"/>
                <w:lang w:val="en-US" w:eastAsia="zh-CN"/>
              </w:rPr>
              <w:t>七</w:t>
            </w:r>
            <w:r>
              <w:rPr>
                <w:rFonts w:hint="eastAsia" w:ascii="宋体" w:hAnsi="宋体" w:eastAsia="宋体" w:cs="宋体"/>
                <w:sz w:val="24"/>
                <w:szCs w:val="24"/>
                <w:highlight w:val="none"/>
              </w:rPr>
              <w:t>部分）。</w:t>
            </w:r>
          </w:p>
          <w:p w14:paraId="1ABEBEE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大中型企业向小型、微型企业分包的价格折扣：大中型企业向一家或者多家小型、微型企业分包的，分包意向协议约定小型、微型企业的合同份额占到合同总金额30%以上的，对大中型企业的报价给予价格扣除，用扣除后价格参加评审。接受分包的小微企业与分包企业之间存在直接控股、管理关系的，不享受价格扣除优惠政策。其中小微企业必须明确，且按采购文件格式要求，如实填写《中小企业声明函》（格式见第</w:t>
            </w:r>
            <w:r>
              <w:rPr>
                <w:rFonts w:hint="eastAsia" w:ascii="宋体" w:hAnsi="宋体" w:eastAsia="宋体" w:cs="宋体"/>
                <w:sz w:val="24"/>
                <w:szCs w:val="24"/>
                <w:highlight w:val="none"/>
                <w:lang w:val="en-US" w:eastAsia="zh-CN"/>
              </w:rPr>
              <w:t>七</w:t>
            </w:r>
            <w:r>
              <w:rPr>
                <w:rFonts w:hint="eastAsia" w:ascii="宋体" w:hAnsi="宋体" w:eastAsia="宋体" w:cs="宋体"/>
                <w:sz w:val="24"/>
                <w:szCs w:val="24"/>
                <w:highlight w:val="none"/>
              </w:rPr>
              <w:t>部分）</w:t>
            </w:r>
          </w:p>
          <w:p w14:paraId="59811D8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（6）通过享受扶持政策、价格折扣并获得政府采购合同的：小微企业不得将合同分包给大中型企业；中型企业不得将合同分包给大型企业。</w:t>
            </w:r>
          </w:p>
          <w:p w14:paraId="01192D1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若评标委员会在评审过程中发现有投标人提供的《中小企业声明函》内容不实的，可将有关上报省级财政部门，经财政部门核实后，按照有关法律法规予以处罚；若投标人发现中标供应商所提供的《中小企业声明函》内容不实，可按照采购文件中规定流程提出相关质疑材料。</w:t>
            </w:r>
          </w:p>
          <w:p w14:paraId="2E7826E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6.残疾人福利单位参加本项目：</w:t>
            </w:r>
          </w:p>
          <w:p w14:paraId="1499549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依据《三部门联合发布关于促进残疾人就业政府采购政策的通知》（财库[2017]141号）第三条规定，需附残疾人福利性单位声明函。</w:t>
            </w:r>
          </w:p>
          <w:p w14:paraId="29CB9DF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7.监狱企业参加本项目：</w:t>
            </w:r>
          </w:p>
          <w:p w14:paraId="0A2723B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依据《财政部司法部关于政府采购支持监狱企业发展有关问题的通知》(财库〔2014〕68号)规定，须提供相关证明材料。</w:t>
            </w:r>
          </w:p>
          <w:p w14:paraId="6B33E0D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8.联合体参加本项目：</w:t>
            </w:r>
          </w:p>
          <w:p w14:paraId="48E5725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如本项目为接受大中型企业与小微企业组成联合体或者允许大中型企业向一家或者多家小微企业分包的采购项目，需附《联合体投标协议书》。</w:t>
            </w:r>
          </w:p>
          <w:p w14:paraId="74AFD51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9.环保节能产品参加的项目：</w:t>
            </w:r>
          </w:p>
          <w:p w14:paraId="4B0374F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投报节能产品政府采购品目清单中强制性采购产品以外的其它节能产品，且提供所投产品获得国家确定的认证机构出具的、处于有效期之内的节能产品认证证书的，将给予同等价格优先采购。</w:t>
            </w:r>
          </w:p>
          <w:p w14:paraId="18608EA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投报环境标志产品政府采购品目清单中的产品，且提供所投产品获得国家确定的认证机构出具的、处于有效期之内的环境标志产品认证证书的，将给予同等价格优先采购。</w:t>
            </w:r>
          </w:p>
          <w:p w14:paraId="2EBB4C0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10.创新产品参加的项目：</w:t>
            </w:r>
          </w:p>
          <w:p w14:paraId="626B5B3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根据《政府采购支持创新产品和服务实施细则》（晋财购【2019】19号）应在</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中填写《创新产品或创新服务明细表》，并提供《山西省创新产品和服务推荐清单》。</w:t>
            </w:r>
          </w:p>
          <w:p w14:paraId="47FDA04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11.商品包装和快递包装：</w:t>
            </w:r>
          </w:p>
          <w:p w14:paraId="099874F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本文件列出商品包装和快递包装要求的，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需填写商品包装和快递包装承诺函，承诺商品包装符合《商品包装政府采购需求标准（试行）》，快递包装符合《快递包装政府采购需求标准（试行）》。</w:t>
            </w:r>
          </w:p>
          <w:p w14:paraId="7C020A8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12.本国产品：</w:t>
            </w:r>
          </w:p>
          <w:p w14:paraId="41ABAF2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 w:firstLineChars="2"/>
              <w:textAlignment w:val="auto"/>
              <w:rPr>
                <w:rFonts w:hint="eastAsia"/>
                <w:highlight w:val="none"/>
              </w:rPr>
            </w:pPr>
            <w:r>
              <w:rPr>
                <w:rFonts w:hint="eastAsia" w:ascii="宋体" w:hAnsi="宋体" w:eastAsia="宋体" w:cs="宋体"/>
                <w:sz w:val="24"/>
                <w:szCs w:val="24"/>
                <w:highlight w:val="none"/>
                <w:lang w:val="en-US" w:eastAsia="zh-CN"/>
              </w:rPr>
              <w:t>本次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供应商对其提供的产品出具《关于符合本国产品标准的声明函》或财政部会同有关部门规定的有关证明文件《声明函》或有关证明文件符合要求的，该产品视为本国产品。</w:t>
            </w:r>
          </w:p>
        </w:tc>
      </w:tr>
      <w:tr w14:paraId="178F3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3" w:type="dxa"/>
            <w:noWrap w:val="0"/>
            <w:vAlign w:val="center"/>
          </w:tcPr>
          <w:p w14:paraId="2B7D7DB4">
            <w:pPr>
              <w:topLinePunct/>
              <w:autoSpaceDE w:val="0"/>
              <w:autoSpaceDN w:val="0"/>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1</w:t>
            </w:r>
            <w:r>
              <w:rPr>
                <w:rFonts w:hint="eastAsia" w:ascii="宋体" w:hAnsi="宋体" w:cs="宋体"/>
                <w:sz w:val="24"/>
                <w:highlight w:val="none"/>
                <w:lang w:val="en-US" w:eastAsia="zh-CN"/>
              </w:rPr>
              <w:t>1</w:t>
            </w:r>
          </w:p>
        </w:tc>
        <w:tc>
          <w:tcPr>
            <w:tcW w:w="1727" w:type="dxa"/>
            <w:noWrap w:val="0"/>
            <w:vAlign w:val="center"/>
          </w:tcPr>
          <w:p w14:paraId="5F207765">
            <w:pPr>
              <w:topLinePunct/>
              <w:autoSpaceDE w:val="0"/>
              <w:autoSpaceDN w:val="0"/>
              <w:spacing w:line="360" w:lineRule="auto"/>
              <w:jc w:val="center"/>
              <w:rPr>
                <w:rFonts w:hint="eastAsia" w:ascii="宋体" w:hAnsi="宋体" w:eastAsia="宋体" w:cs="宋体"/>
                <w:color w:val="000000"/>
                <w:sz w:val="24"/>
                <w:highlight w:val="none"/>
                <w:lang w:eastAsia="zh-CN"/>
              </w:rPr>
            </w:pPr>
            <w:r>
              <w:rPr>
                <w:rFonts w:hint="eastAsia" w:ascii="宋体" w:hAnsi="宋体" w:eastAsia="宋体" w:cs="宋体"/>
                <w:sz w:val="24"/>
                <w:highlight w:val="none"/>
              </w:rPr>
              <w:t>投标有效期</w:t>
            </w:r>
          </w:p>
        </w:tc>
        <w:tc>
          <w:tcPr>
            <w:tcW w:w="6463" w:type="dxa"/>
            <w:noWrap w:val="0"/>
            <w:vAlign w:val="center"/>
          </w:tcPr>
          <w:p w14:paraId="1A9B6F6D">
            <w:pPr>
              <w:topLinePunct/>
              <w:autoSpaceDE w:val="0"/>
              <w:autoSpaceDN w:val="0"/>
              <w:spacing w:line="360" w:lineRule="auto"/>
              <w:rPr>
                <w:rFonts w:hint="eastAsia" w:ascii="宋体" w:hAnsi="宋体" w:eastAsia="宋体" w:cs="宋体"/>
                <w:b/>
                <w:color w:val="000000"/>
                <w:kern w:val="0"/>
                <w:sz w:val="24"/>
                <w:highlight w:val="none"/>
              </w:rPr>
            </w:pPr>
            <w:r>
              <w:rPr>
                <w:rFonts w:hint="eastAsia" w:ascii="宋体" w:hAnsi="宋体" w:eastAsia="宋体" w:cs="宋体"/>
                <w:bCs/>
                <w:sz w:val="24"/>
                <w:highlight w:val="none"/>
              </w:rPr>
              <w:t>90日历天（从提交投标文件截止之日起计算）</w:t>
            </w:r>
          </w:p>
        </w:tc>
      </w:tr>
      <w:tr w14:paraId="7E26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noWrap w:val="0"/>
            <w:vAlign w:val="center"/>
          </w:tcPr>
          <w:p w14:paraId="230DAB16">
            <w:pPr>
              <w:topLinePunct/>
              <w:autoSpaceDE w:val="0"/>
              <w:autoSpaceDN w:val="0"/>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1</w:t>
            </w:r>
            <w:r>
              <w:rPr>
                <w:rFonts w:hint="eastAsia" w:ascii="宋体" w:hAnsi="宋体" w:cs="宋体"/>
                <w:sz w:val="24"/>
                <w:highlight w:val="none"/>
                <w:lang w:val="en-US" w:eastAsia="zh-CN"/>
              </w:rPr>
              <w:t>2</w:t>
            </w:r>
          </w:p>
        </w:tc>
        <w:tc>
          <w:tcPr>
            <w:tcW w:w="1727" w:type="dxa"/>
            <w:noWrap w:val="0"/>
            <w:vAlign w:val="center"/>
          </w:tcPr>
          <w:p w14:paraId="0FCA56DB">
            <w:pPr>
              <w:topLinePunct/>
              <w:autoSpaceDE w:val="0"/>
              <w:autoSpaceDN w:val="0"/>
              <w:spacing w:line="360" w:lineRule="auto"/>
              <w:ind w:left="-105" w:leftChars="-50" w:right="-105" w:rightChars="-50"/>
              <w:jc w:val="center"/>
              <w:rPr>
                <w:rFonts w:hint="eastAsia" w:ascii="宋体" w:hAnsi="宋体" w:eastAsia="宋体" w:cs="宋体"/>
                <w:sz w:val="24"/>
                <w:highlight w:val="none"/>
              </w:rPr>
            </w:pPr>
            <w:r>
              <w:rPr>
                <w:rFonts w:hint="eastAsia" w:ascii="宋体" w:hAnsi="宋体" w:eastAsia="宋体" w:cs="宋体"/>
                <w:sz w:val="24"/>
                <w:highlight w:val="none"/>
              </w:rPr>
              <w:t>评标委员会构成</w:t>
            </w:r>
          </w:p>
        </w:tc>
        <w:tc>
          <w:tcPr>
            <w:tcW w:w="6463" w:type="dxa"/>
            <w:noWrap w:val="0"/>
            <w:vAlign w:val="center"/>
          </w:tcPr>
          <w:p w14:paraId="4C477455">
            <w:pPr>
              <w:pStyle w:val="51"/>
              <w:keepNext w:val="0"/>
              <w:keepLines w:val="0"/>
              <w:topLinePunct/>
              <w:autoSpaceDE w:val="0"/>
              <w:autoSpaceDN w:val="0"/>
              <w:spacing w:before="0" w:after="0" w:line="360" w:lineRule="auto"/>
              <w:outlineLvl w:val="9"/>
              <w:rPr>
                <w:rFonts w:hint="eastAsia" w:ascii="宋体" w:hAnsi="宋体" w:eastAsia="宋体" w:cs="宋体"/>
                <w:bCs/>
                <w:sz w:val="24"/>
                <w:highlight w:val="none"/>
              </w:rPr>
            </w:pPr>
            <w:bookmarkStart w:id="18" w:name="_Toc32301"/>
            <w:r>
              <w:rPr>
                <w:rFonts w:hint="eastAsia" w:ascii="宋体" w:hAnsi="宋体" w:eastAsia="宋体" w:cs="宋体"/>
                <w:bCs/>
                <w:color w:val="auto"/>
                <w:sz w:val="24"/>
                <w:szCs w:val="24"/>
                <w:highlight w:val="none"/>
              </w:rPr>
              <w:t>本采购项目的评标委员会成员由</w:t>
            </w:r>
            <w:r>
              <w:rPr>
                <w:rFonts w:hint="eastAsia" w:ascii="宋体" w:hAnsi="宋体" w:eastAsia="宋体" w:cs="宋体"/>
                <w:bCs/>
                <w:color w:val="auto"/>
                <w:sz w:val="24"/>
                <w:szCs w:val="24"/>
                <w:highlight w:val="none"/>
                <w:u w:val="single"/>
              </w:rPr>
              <w:t xml:space="preserve"> </w:t>
            </w:r>
            <w:r>
              <w:rPr>
                <w:rFonts w:hint="eastAsia" w:cs="宋体"/>
                <w:bCs/>
                <w:color w:val="auto"/>
                <w:sz w:val="24"/>
                <w:szCs w:val="24"/>
                <w:highlight w:val="none"/>
                <w:u w:val="single"/>
                <w:lang w:val="en-US" w:eastAsia="zh-CN"/>
              </w:rPr>
              <w:t xml:space="preserve">5 </w:t>
            </w:r>
            <w:r>
              <w:rPr>
                <w:rFonts w:hint="eastAsia" w:ascii="宋体" w:hAnsi="宋体" w:eastAsia="宋体" w:cs="宋体"/>
                <w:bCs/>
                <w:color w:val="auto"/>
                <w:sz w:val="24"/>
                <w:szCs w:val="24"/>
                <w:highlight w:val="none"/>
              </w:rPr>
              <w:t>人组成，其中评审专家</w:t>
            </w:r>
            <w:r>
              <w:rPr>
                <w:rFonts w:hint="eastAsia" w:ascii="宋体" w:hAnsi="宋体" w:eastAsia="宋体" w:cs="宋体"/>
                <w:bCs/>
                <w:color w:val="auto"/>
                <w:sz w:val="24"/>
                <w:szCs w:val="24"/>
                <w:highlight w:val="none"/>
                <w:u w:val="single"/>
              </w:rPr>
              <w:t xml:space="preserve"> </w:t>
            </w:r>
            <w:r>
              <w:rPr>
                <w:rFonts w:hint="eastAsia" w:cs="宋体"/>
                <w:bCs/>
                <w:color w:val="auto"/>
                <w:sz w:val="24"/>
                <w:szCs w:val="24"/>
                <w:highlight w:val="none"/>
                <w:u w:val="single"/>
                <w:lang w:val="en-US" w:eastAsia="zh-CN"/>
              </w:rPr>
              <w:t>4</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人，采购人代表</w:t>
            </w:r>
            <w:r>
              <w:rPr>
                <w:rFonts w:hint="eastAsia" w:ascii="宋体" w:hAnsi="宋体" w:eastAsia="宋体" w:cs="宋体"/>
                <w:bCs/>
                <w:color w:val="auto"/>
                <w:sz w:val="24"/>
                <w:szCs w:val="24"/>
                <w:highlight w:val="none"/>
                <w:u w:val="single"/>
              </w:rPr>
              <w:t xml:space="preserve"> </w:t>
            </w:r>
            <w:r>
              <w:rPr>
                <w:rFonts w:hint="eastAsia" w:cs="宋体"/>
                <w:bCs/>
                <w:color w:val="auto"/>
                <w:sz w:val="24"/>
                <w:szCs w:val="24"/>
                <w:highlight w:val="none"/>
                <w:u w:val="single"/>
                <w:lang w:val="en-US" w:eastAsia="zh-CN"/>
              </w:rPr>
              <w:t>1</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人。</w:t>
            </w:r>
            <w:bookmarkEnd w:id="18"/>
          </w:p>
        </w:tc>
      </w:tr>
      <w:tr w14:paraId="0043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noWrap w:val="0"/>
            <w:vAlign w:val="center"/>
          </w:tcPr>
          <w:p w14:paraId="516A632C">
            <w:pPr>
              <w:topLinePunct/>
              <w:autoSpaceDE w:val="0"/>
              <w:autoSpaceDN w:val="0"/>
              <w:spacing w:line="360" w:lineRule="auto"/>
              <w:jc w:val="center"/>
              <w:rPr>
                <w:rFonts w:hint="default"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13</w:t>
            </w:r>
          </w:p>
        </w:tc>
        <w:tc>
          <w:tcPr>
            <w:tcW w:w="1727" w:type="dxa"/>
            <w:noWrap w:val="0"/>
            <w:vAlign w:val="center"/>
          </w:tcPr>
          <w:p w14:paraId="53F7381A">
            <w:pPr>
              <w:topLinePunct/>
              <w:autoSpaceDE w:val="0"/>
              <w:autoSpaceDN w:val="0"/>
              <w:spacing w:line="360" w:lineRule="auto"/>
              <w:ind w:left="-105" w:leftChars="-50" w:right="-105" w:rightChars="-50"/>
              <w:jc w:val="center"/>
              <w:rPr>
                <w:rFonts w:hint="eastAsia" w:ascii="宋体" w:hAnsi="宋体" w:eastAsia="宋体" w:cs="宋体"/>
                <w:sz w:val="24"/>
                <w:highlight w:val="none"/>
              </w:rPr>
            </w:pPr>
            <w:r>
              <w:rPr>
                <w:rFonts w:hint="eastAsia" w:ascii="宋体" w:hAnsi="宋体" w:eastAsia="宋体" w:cs="宋体"/>
                <w:sz w:val="24"/>
                <w:highlight w:val="none"/>
              </w:rPr>
              <w:t>确定中标人</w:t>
            </w:r>
          </w:p>
        </w:tc>
        <w:tc>
          <w:tcPr>
            <w:tcW w:w="6463" w:type="dxa"/>
            <w:noWrap w:val="0"/>
            <w:vAlign w:val="center"/>
          </w:tcPr>
          <w:p w14:paraId="2183D72E">
            <w:pPr>
              <w:pStyle w:val="51"/>
              <w:keepNext w:val="0"/>
              <w:keepLines w:val="0"/>
              <w:topLinePunct/>
              <w:autoSpaceDE w:val="0"/>
              <w:autoSpaceDN w:val="0"/>
              <w:spacing w:before="0" w:after="0" w:line="360" w:lineRule="auto"/>
              <w:outlineLvl w:val="9"/>
              <w:rPr>
                <w:rFonts w:hint="eastAsia" w:ascii="宋体" w:hAnsi="宋体" w:eastAsia="宋体" w:cs="宋体"/>
                <w:color w:val="auto"/>
                <w:sz w:val="24"/>
                <w:szCs w:val="24"/>
                <w:highlight w:val="none"/>
              </w:rPr>
            </w:pPr>
            <w:bookmarkStart w:id="19" w:name="_Toc13097"/>
            <w:r>
              <w:rPr>
                <w:rFonts w:hint="eastAsia" w:ascii="宋体" w:hAnsi="宋体" w:eastAsia="宋体" w:cs="宋体"/>
                <w:b/>
                <w:bCs/>
                <w:sz w:val="24"/>
                <w:szCs w:val="24"/>
                <w:highlight w:val="none"/>
              </w:rPr>
              <w:t>本项目采用综合评分法，评标委员会</w:t>
            </w:r>
            <w:r>
              <w:rPr>
                <w:rFonts w:hint="eastAsia" w:cs="宋体"/>
                <w:b/>
                <w:bCs/>
                <w:sz w:val="24"/>
                <w:szCs w:val="24"/>
                <w:highlight w:val="none"/>
                <w:lang w:val="en-US" w:eastAsia="zh-CN"/>
              </w:rPr>
              <w:t>直接</w:t>
            </w:r>
            <w:r>
              <w:rPr>
                <w:rFonts w:hint="eastAsia" w:ascii="宋体" w:hAnsi="宋体" w:eastAsia="宋体" w:cs="宋体"/>
                <w:b/>
                <w:bCs/>
                <w:sz w:val="24"/>
                <w:szCs w:val="24"/>
                <w:highlight w:val="none"/>
              </w:rPr>
              <w:t>确定中标人</w:t>
            </w:r>
            <w:bookmarkEnd w:id="19"/>
          </w:p>
        </w:tc>
      </w:tr>
      <w:tr w14:paraId="3BC39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noWrap w:val="0"/>
            <w:vAlign w:val="center"/>
          </w:tcPr>
          <w:p w14:paraId="35B7D9E8">
            <w:pPr>
              <w:topLinePunct/>
              <w:autoSpaceDE w:val="0"/>
              <w:autoSpaceDN w:val="0"/>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1</w:t>
            </w:r>
            <w:r>
              <w:rPr>
                <w:rFonts w:hint="eastAsia" w:ascii="宋体" w:hAnsi="宋体" w:cs="宋体"/>
                <w:sz w:val="24"/>
                <w:highlight w:val="none"/>
                <w:lang w:val="en-US" w:eastAsia="zh-CN"/>
              </w:rPr>
              <w:t>4</w:t>
            </w:r>
          </w:p>
        </w:tc>
        <w:tc>
          <w:tcPr>
            <w:tcW w:w="1727" w:type="dxa"/>
            <w:noWrap w:val="0"/>
            <w:vAlign w:val="center"/>
          </w:tcPr>
          <w:p w14:paraId="54AB8779">
            <w:pPr>
              <w:topLinePunct/>
              <w:autoSpaceDE w:val="0"/>
              <w:autoSpaceDN w:val="0"/>
              <w:spacing w:line="360" w:lineRule="auto"/>
              <w:ind w:left="-105" w:leftChars="-50" w:right="-105" w:rightChars="-50"/>
              <w:jc w:val="center"/>
              <w:rPr>
                <w:rFonts w:hint="eastAsia" w:ascii="宋体" w:hAnsi="宋体" w:eastAsia="宋体" w:cs="宋体"/>
                <w:sz w:val="24"/>
                <w:highlight w:val="none"/>
              </w:rPr>
            </w:pPr>
            <w:r>
              <w:rPr>
                <w:rFonts w:hint="eastAsia" w:ascii="宋体" w:hAnsi="宋体" w:eastAsia="宋体" w:cs="宋体"/>
                <w:sz w:val="24"/>
                <w:highlight w:val="none"/>
              </w:rPr>
              <w:t>现场勘查</w:t>
            </w:r>
          </w:p>
        </w:tc>
        <w:tc>
          <w:tcPr>
            <w:tcW w:w="6463" w:type="dxa"/>
            <w:noWrap w:val="0"/>
            <w:vAlign w:val="center"/>
          </w:tcPr>
          <w:p w14:paraId="13107E48">
            <w:pPr>
              <w:pStyle w:val="51"/>
              <w:keepNext w:val="0"/>
              <w:keepLines w:val="0"/>
              <w:topLinePunct/>
              <w:autoSpaceDE w:val="0"/>
              <w:autoSpaceDN w:val="0"/>
              <w:spacing w:before="0" w:after="0" w:line="360" w:lineRule="auto"/>
              <w:outlineLvl w:val="9"/>
              <w:rPr>
                <w:rFonts w:hint="eastAsia" w:ascii="宋体" w:hAnsi="宋体" w:eastAsia="宋体" w:cs="宋体"/>
                <w:color w:val="auto"/>
                <w:sz w:val="24"/>
                <w:szCs w:val="24"/>
                <w:highlight w:val="none"/>
              </w:rPr>
            </w:pPr>
            <w:bookmarkStart w:id="20" w:name="_Toc29436"/>
            <w:r>
              <w:rPr>
                <w:rFonts w:hint="eastAsia" w:ascii="宋体" w:hAnsi="宋体" w:eastAsia="宋体" w:cs="宋体"/>
                <w:bCs/>
                <w:sz w:val="24"/>
                <w:highlight w:val="none"/>
              </w:rPr>
              <w:t>是</w:t>
            </w:r>
            <w:r>
              <w:rPr>
                <w:rFonts w:hint="eastAsia" w:ascii="宋体" w:hAnsi="宋体" w:eastAsia="宋体" w:cs="宋体"/>
                <w:bCs/>
                <w:sz w:val="24"/>
                <w:highlight w:val="none"/>
              </w:rPr>
              <w:sym w:font="Wingdings 2" w:char="00A3"/>
            </w:r>
            <w:r>
              <w:rPr>
                <w:rFonts w:hint="eastAsia" w:ascii="宋体" w:hAnsi="宋体" w:eastAsia="宋体" w:cs="宋体"/>
                <w:bCs/>
                <w:sz w:val="24"/>
                <w:highlight w:val="none"/>
              </w:rPr>
              <w:t xml:space="preserve">    否</w:t>
            </w:r>
            <w:r>
              <w:rPr>
                <w:rFonts w:hint="eastAsia" w:ascii="宋体" w:hAnsi="宋体" w:eastAsia="宋体" w:cs="宋体"/>
                <w:bCs/>
                <w:sz w:val="24"/>
                <w:highlight w:val="none"/>
              </w:rPr>
              <w:sym w:font="Wingdings 2" w:char="F052"/>
            </w:r>
            <w:bookmarkEnd w:id="20"/>
          </w:p>
        </w:tc>
      </w:tr>
      <w:tr w14:paraId="603D5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83" w:type="dxa"/>
            <w:noWrap w:val="0"/>
            <w:vAlign w:val="center"/>
          </w:tcPr>
          <w:p w14:paraId="53CC77B6">
            <w:pPr>
              <w:topLinePunct/>
              <w:autoSpaceDE w:val="0"/>
              <w:autoSpaceDN w:val="0"/>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1</w:t>
            </w:r>
            <w:r>
              <w:rPr>
                <w:rFonts w:hint="eastAsia" w:ascii="宋体" w:hAnsi="宋体" w:cs="宋体"/>
                <w:sz w:val="24"/>
                <w:highlight w:val="none"/>
                <w:lang w:val="en-US" w:eastAsia="zh-CN"/>
              </w:rPr>
              <w:t>5</w:t>
            </w:r>
          </w:p>
        </w:tc>
        <w:tc>
          <w:tcPr>
            <w:tcW w:w="1727" w:type="dxa"/>
            <w:noWrap w:val="0"/>
            <w:vAlign w:val="center"/>
          </w:tcPr>
          <w:p w14:paraId="3D4F85AC">
            <w:pPr>
              <w:tabs>
                <w:tab w:val="left" w:pos="810"/>
              </w:tabs>
              <w:spacing w:line="400" w:lineRule="exact"/>
              <w:jc w:val="center"/>
              <w:rPr>
                <w:rFonts w:hint="eastAsia" w:ascii="宋体" w:hAnsi="宋体" w:eastAsia="宋体" w:cs="宋体"/>
                <w:sz w:val="24"/>
                <w:highlight w:val="none"/>
              </w:rPr>
            </w:pPr>
            <w:r>
              <w:rPr>
                <w:rFonts w:hint="eastAsia" w:ascii="宋体" w:hAnsi="宋体" w:eastAsia="宋体" w:cs="宋体"/>
                <w:bCs/>
                <w:color w:val="auto"/>
                <w:kern w:val="2"/>
                <w:sz w:val="24"/>
                <w:szCs w:val="24"/>
                <w:highlight w:val="none"/>
                <w:lang w:val="en-US" w:eastAsia="zh-CN" w:bidi="ar-SA"/>
              </w:rPr>
              <w:t>分包</w:t>
            </w:r>
          </w:p>
        </w:tc>
        <w:tc>
          <w:tcPr>
            <w:tcW w:w="6463" w:type="dxa"/>
            <w:noWrap w:val="0"/>
            <w:vAlign w:val="center"/>
          </w:tcPr>
          <w:p w14:paraId="7257BB84">
            <w:pPr>
              <w:widowControl w:val="0"/>
              <w:tabs>
                <w:tab w:val="left" w:pos="810"/>
              </w:tabs>
              <w:spacing w:line="400" w:lineRule="exact"/>
              <w:rPr>
                <w:rFonts w:hint="eastAsia" w:ascii="宋体" w:hAnsi="宋体" w:eastAsia="宋体" w:cs="宋体"/>
                <w:color w:val="auto"/>
                <w:kern w:val="0"/>
                <w:sz w:val="24"/>
                <w:szCs w:val="24"/>
                <w:highlight w:val="none"/>
              </w:rPr>
            </w:pPr>
            <w:r>
              <w:rPr>
                <w:rFonts w:hint="eastAsia" w:ascii="宋体" w:hAnsi="宋体" w:eastAsia="宋体" w:cs="宋体"/>
                <w:bCs/>
                <w:color w:val="auto"/>
                <w:kern w:val="2"/>
                <w:sz w:val="24"/>
                <w:szCs w:val="24"/>
                <w:highlight w:val="none"/>
                <w:lang w:val="en-US" w:eastAsia="zh-CN" w:bidi="ar-SA"/>
              </w:rPr>
              <w:t>允许</w:t>
            </w:r>
            <w:r>
              <w:rPr>
                <w:rFonts w:hint="eastAsia" w:ascii="宋体" w:hAnsi="宋体" w:eastAsia="宋体" w:cs="宋体"/>
                <w:bCs/>
                <w:sz w:val="24"/>
                <w:highlight w:val="none"/>
              </w:rPr>
              <w:sym w:font="Wingdings 2" w:char="00A3"/>
            </w:r>
            <w:r>
              <w:rPr>
                <w:rFonts w:hint="eastAsia" w:ascii="宋体" w:hAnsi="宋体" w:eastAsia="宋体" w:cs="宋体"/>
                <w:bCs/>
                <w:sz w:val="24"/>
                <w:highlight w:val="none"/>
                <w:lang w:val="en-US" w:eastAsia="zh-CN"/>
              </w:rPr>
              <w:t xml:space="preserve">  </w:t>
            </w:r>
            <w:r>
              <w:rPr>
                <w:rFonts w:hint="eastAsia" w:ascii="宋体" w:hAnsi="宋体" w:eastAsia="宋体" w:cs="宋体"/>
                <w:bCs/>
                <w:color w:val="auto"/>
                <w:kern w:val="2"/>
                <w:sz w:val="24"/>
                <w:szCs w:val="24"/>
                <w:highlight w:val="none"/>
                <w:lang w:val="en-US" w:eastAsia="zh-CN" w:bidi="ar-SA"/>
              </w:rPr>
              <w:t>不允许</w:t>
            </w:r>
            <w:r>
              <w:rPr>
                <w:rFonts w:hint="eastAsia" w:ascii="宋体" w:hAnsi="宋体" w:eastAsia="宋体" w:cs="宋体"/>
                <w:bCs/>
                <w:sz w:val="24"/>
                <w:highlight w:val="none"/>
              </w:rPr>
              <w:sym w:font="Wingdings 2" w:char="0052"/>
            </w:r>
          </w:p>
        </w:tc>
      </w:tr>
      <w:tr w14:paraId="25187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noWrap w:val="0"/>
            <w:vAlign w:val="center"/>
          </w:tcPr>
          <w:p w14:paraId="492D5054">
            <w:pPr>
              <w:topLinePunct/>
              <w:autoSpaceDE w:val="0"/>
              <w:autoSpaceDN w:val="0"/>
              <w:spacing w:line="360" w:lineRule="auto"/>
              <w:jc w:val="center"/>
              <w:rPr>
                <w:rFonts w:hint="default"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16</w:t>
            </w:r>
          </w:p>
        </w:tc>
        <w:tc>
          <w:tcPr>
            <w:tcW w:w="1727" w:type="dxa"/>
            <w:noWrap w:val="0"/>
            <w:vAlign w:val="center"/>
          </w:tcPr>
          <w:p w14:paraId="64CF5D1F">
            <w:pPr>
              <w:topLinePunct/>
              <w:autoSpaceDE w:val="0"/>
              <w:autoSpaceDN w:val="0"/>
              <w:spacing w:line="360" w:lineRule="auto"/>
              <w:ind w:left="-105" w:leftChars="-50" w:right="-105" w:rightChars="-50"/>
              <w:jc w:val="center"/>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sz w:val="24"/>
                <w:highlight w:val="none"/>
              </w:rPr>
              <w:t>标前答疑</w:t>
            </w:r>
          </w:p>
        </w:tc>
        <w:tc>
          <w:tcPr>
            <w:tcW w:w="6463" w:type="dxa"/>
            <w:noWrap w:val="0"/>
            <w:vAlign w:val="center"/>
          </w:tcPr>
          <w:p w14:paraId="2BF1E597">
            <w:pPr>
              <w:pStyle w:val="51"/>
              <w:keepNext w:val="0"/>
              <w:keepLines w:val="0"/>
              <w:topLinePunct/>
              <w:autoSpaceDE w:val="0"/>
              <w:autoSpaceDN w:val="0"/>
              <w:spacing w:before="0" w:after="0" w:line="360" w:lineRule="auto"/>
              <w:outlineLvl w:val="9"/>
              <w:rPr>
                <w:rFonts w:hint="eastAsia" w:ascii="宋体" w:hAnsi="宋体" w:eastAsia="宋体" w:cs="宋体"/>
                <w:bCs/>
                <w:color w:val="auto"/>
                <w:kern w:val="2"/>
                <w:sz w:val="24"/>
                <w:szCs w:val="24"/>
                <w:highlight w:val="none"/>
                <w:lang w:val="en-US" w:eastAsia="zh-CN" w:bidi="ar-SA"/>
              </w:rPr>
            </w:pPr>
            <w:bookmarkStart w:id="21" w:name="_Toc10078"/>
            <w:r>
              <w:rPr>
                <w:rFonts w:hint="eastAsia" w:ascii="宋体" w:hAnsi="宋体" w:eastAsia="宋体" w:cs="宋体"/>
                <w:color w:val="auto"/>
                <w:kern w:val="0"/>
                <w:sz w:val="24"/>
                <w:szCs w:val="24"/>
                <w:highlight w:val="none"/>
              </w:rPr>
              <w:t>招标文件提供期限截止后，如需要，书面通知</w:t>
            </w:r>
            <w:bookmarkEnd w:id="21"/>
          </w:p>
        </w:tc>
      </w:tr>
      <w:tr w14:paraId="25826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3" w:type="dxa"/>
            <w:noWrap w:val="0"/>
            <w:vAlign w:val="center"/>
          </w:tcPr>
          <w:p w14:paraId="7E14AB82">
            <w:pPr>
              <w:topLinePunct/>
              <w:autoSpaceDE w:val="0"/>
              <w:autoSpaceDN w:val="0"/>
              <w:spacing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cs="宋体"/>
                <w:sz w:val="24"/>
                <w:highlight w:val="none"/>
                <w:lang w:val="en-US" w:eastAsia="zh-CN"/>
              </w:rPr>
              <w:t>17</w:t>
            </w:r>
          </w:p>
        </w:tc>
        <w:tc>
          <w:tcPr>
            <w:tcW w:w="1727" w:type="dxa"/>
            <w:noWrap w:val="0"/>
            <w:vAlign w:val="center"/>
          </w:tcPr>
          <w:p w14:paraId="7717E4E2">
            <w:pPr>
              <w:topLinePunct/>
              <w:autoSpaceDE w:val="0"/>
              <w:autoSpaceDN w:val="0"/>
              <w:spacing w:line="360" w:lineRule="auto"/>
              <w:ind w:left="-105" w:leftChars="-50" w:right="-105" w:rightChars="-50"/>
              <w:jc w:val="center"/>
              <w:rPr>
                <w:rFonts w:hint="eastAsia" w:ascii="宋体" w:hAnsi="宋体" w:eastAsia="宋体" w:cs="宋体"/>
                <w:sz w:val="24"/>
                <w:highlight w:val="none"/>
              </w:rPr>
            </w:pPr>
            <w:r>
              <w:rPr>
                <w:rFonts w:hint="eastAsia" w:ascii="宋体" w:hAnsi="宋体" w:eastAsia="宋体" w:cs="宋体"/>
                <w:sz w:val="24"/>
                <w:highlight w:val="none"/>
              </w:rPr>
              <w:t>项目所属行业</w:t>
            </w:r>
          </w:p>
        </w:tc>
        <w:tc>
          <w:tcPr>
            <w:tcW w:w="6463" w:type="dxa"/>
            <w:noWrap w:val="0"/>
            <w:vAlign w:val="center"/>
          </w:tcPr>
          <w:p w14:paraId="28AC4910">
            <w:pPr>
              <w:pStyle w:val="51"/>
              <w:keepNext w:val="0"/>
              <w:keepLines w:val="0"/>
              <w:topLinePunct/>
              <w:autoSpaceDE w:val="0"/>
              <w:autoSpaceDN w:val="0"/>
              <w:spacing w:before="0" w:after="0" w:line="360" w:lineRule="auto"/>
              <w:outlineLvl w:val="9"/>
              <w:rPr>
                <w:rFonts w:hint="eastAsia" w:ascii="宋体" w:hAnsi="宋体" w:eastAsia="宋体" w:cs="宋体"/>
                <w:color w:val="auto"/>
                <w:kern w:val="0"/>
                <w:sz w:val="24"/>
                <w:szCs w:val="24"/>
                <w:highlight w:val="none"/>
              </w:rPr>
            </w:pPr>
            <w:bookmarkStart w:id="22" w:name="_Toc15889"/>
            <w:r>
              <w:rPr>
                <w:rFonts w:hint="eastAsia" w:ascii="宋体" w:hAnsi="宋体" w:eastAsia="宋体" w:cs="宋体"/>
                <w:sz w:val="24"/>
                <w:szCs w:val="24"/>
                <w:highlight w:val="none"/>
              </w:rPr>
              <w:t>根据中小企业划型标准，本</w:t>
            </w:r>
            <w:r>
              <w:rPr>
                <w:rFonts w:hint="eastAsia" w:ascii="宋体" w:hAnsi="宋体" w:eastAsia="宋体" w:cs="宋体"/>
                <w:color w:val="auto"/>
                <w:sz w:val="24"/>
                <w:szCs w:val="24"/>
                <w:highlight w:val="none"/>
              </w:rPr>
              <w:t>项目属</w:t>
            </w:r>
            <w:r>
              <w:rPr>
                <w:rFonts w:hint="eastAsia" w:cs="宋体"/>
                <w:b/>
                <w:bCs/>
                <w:color w:val="auto"/>
                <w:sz w:val="24"/>
                <w:szCs w:val="24"/>
                <w:highlight w:val="none"/>
                <w:u w:val="single"/>
                <w:lang w:val="en-US" w:eastAsia="zh-CN"/>
              </w:rPr>
              <w:t>工业</w:t>
            </w:r>
            <w:r>
              <w:rPr>
                <w:rFonts w:hint="eastAsia" w:cs="宋体"/>
                <w:color w:val="auto"/>
                <w:sz w:val="24"/>
                <w:szCs w:val="24"/>
                <w:highlight w:val="none"/>
                <w:u w:val="none"/>
                <w:lang w:val="en-US" w:eastAsia="zh-CN"/>
              </w:rPr>
              <w:t>行业</w:t>
            </w:r>
            <w:r>
              <w:rPr>
                <w:rFonts w:hint="eastAsia" w:ascii="宋体" w:hAnsi="宋体" w:eastAsia="宋体" w:cs="宋体"/>
                <w:b/>
                <w:bCs/>
                <w:color w:val="auto"/>
                <w:sz w:val="24"/>
                <w:szCs w:val="24"/>
                <w:highlight w:val="none"/>
              </w:rPr>
              <w:t>。</w:t>
            </w:r>
            <w:bookmarkEnd w:id="22"/>
          </w:p>
        </w:tc>
      </w:tr>
    </w:tbl>
    <w:p w14:paraId="36BC8C92">
      <w:pPr>
        <w:jc w:val="center"/>
        <w:rPr>
          <w:rFonts w:hint="eastAsia" w:ascii="宋体" w:hAnsi="宋体" w:eastAsia="宋体" w:cs="宋体"/>
          <w:b/>
          <w:bCs/>
          <w:spacing w:val="20"/>
          <w:kern w:val="0"/>
          <w:sz w:val="30"/>
          <w:szCs w:val="30"/>
          <w:highlight w:val="none"/>
        </w:rPr>
      </w:pPr>
      <w:r>
        <w:rPr>
          <w:rFonts w:hint="eastAsia" w:ascii="宋体" w:hAnsi="宋体" w:eastAsia="宋体" w:cs="宋体"/>
          <w:b/>
          <w:bCs/>
          <w:spacing w:val="20"/>
          <w:kern w:val="0"/>
          <w:sz w:val="28"/>
          <w:szCs w:val="28"/>
          <w:highlight w:val="none"/>
        </w:rPr>
        <w:br w:type="page"/>
      </w:r>
      <w:r>
        <w:rPr>
          <w:rFonts w:hint="eastAsia" w:ascii="宋体" w:hAnsi="宋体" w:eastAsia="宋体" w:cs="宋体"/>
          <w:b/>
          <w:bCs/>
          <w:spacing w:val="20"/>
          <w:kern w:val="0"/>
          <w:sz w:val="28"/>
          <w:szCs w:val="28"/>
          <w:highlight w:val="none"/>
        </w:rPr>
        <w:t>电子投标须知附表</w:t>
      </w:r>
    </w:p>
    <w:tbl>
      <w:tblPr>
        <w:tblStyle w:val="34"/>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1308"/>
        <w:gridCol w:w="7037"/>
      </w:tblGrid>
      <w:tr w14:paraId="75DB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737" w:type="dxa"/>
            <w:noWrap w:val="0"/>
            <w:vAlign w:val="center"/>
          </w:tcPr>
          <w:p w14:paraId="377842FA">
            <w:pPr>
              <w:spacing w:line="420" w:lineRule="exact"/>
              <w:jc w:val="center"/>
              <w:rPr>
                <w:rFonts w:hint="eastAsia" w:ascii="宋体" w:hAnsi="宋体" w:eastAsia="宋体" w:cs="宋体"/>
                <w:sz w:val="24"/>
                <w:highlight w:val="none"/>
              </w:rPr>
            </w:pPr>
            <w:r>
              <w:rPr>
                <w:rFonts w:hint="eastAsia" w:ascii="宋体" w:hAnsi="宋体" w:eastAsia="宋体" w:cs="宋体"/>
                <w:sz w:val="24"/>
                <w:highlight w:val="none"/>
              </w:rPr>
              <w:t>序号</w:t>
            </w:r>
          </w:p>
        </w:tc>
        <w:tc>
          <w:tcPr>
            <w:tcW w:w="1218" w:type="dxa"/>
            <w:noWrap w:val="0"/>
            <w:vAlign w:val="center"/>
          </w:tcPr>
          <w:p w14:paraId="0D2A9766">
            <w:pPr>
              <w:spacing w:line="420" w:lineRule="exact"/>
              <w:jc w:val="center"/>
              <w:rPr>
                <w:rFonts w:hint="eastAsia" w:ascii="宋体" w:hAnsi="宋体" w:eastAsia="宋体" w:cs="宋体"/>
                <w:sz w:val="24"/>
                <w:highlight w:val="none"/>
              </w:rPr>
            </w:pPr>
            <w:r>
              <w:rPr>
                <w:rFonts w:hint="eastAsia" w:ascii="宋体" w:hAnsi="宋体" w:eastAsia="宋体" w:cs="宋体"/>
                <w:sz w:val="24"/>
                <w:highlight w:val="none"/>
              </w:rPr>
              <w:t>条款名称</w:t>
            </w:r>
          </w:p>
        </w:tc>
        <w:tc>
          <w:tcPr>
            <w:tcW w:w="6552" w:type="dxa"/>
            <w:noWrap w:val="0"/>
            <w:vAlign w:val="center"/>
          </w:tcPr>
          <w:p w14:paraId="41E2E798">
            <w:pPr>
              <w:spacing w:line="420" w:lineRule="exact"/>
              <w:jc w:val="center"/>
              <w:rPr>
                <w:rFonts w:hint="eastAsia" w:ascii="宋体" w:hAnsi="宋体" w:eastAsia="宋体" w:cs="宋体"/>
                <w:sz w:val="24"/>
                <w:highlight w:val="none"/>
              </w:rPr>
            </w:pPr>
            <w:r>
              <w:rPr>
                <w:rFonts w:hint="eastAsia" w:ascii="宋体" w:hAnsi="宋体" w:eastAsia="宋体" w:cs="宋体"/>
                <w:sz w:val="24"/>
                <w:highlight w:val="none"/>
              </w:rPr>
              <w:t>编列内容</w:t>
            </w:r>
          </w:p>
        </w:tc>
      </w:tr>
      <w:tr w14:paraId="061D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737" w:type="dxa"/>
            <w:noWrap w:val="0"/>
            <w:vAlign w:val="center"/>
          </w:tcPr>
          <w:p w14:paraId="167F5B31">
            <w:pPr>
              <w:spacing w:line="420" w:lineRule="exact"/>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1218" w:type="dxa"/>
            <w:noWrap w:val="0"/>
            <w:vAlign w:val="center"/>
          </w:tcPr>
          <w:p w14:paraId="2218D1D1">
            <w:pPr>
              <w:spacing w:line="420" w:lineRule="exact"/>
              <w:jc w:val="center"/>
              <w:rPr>
                <w:rFonts w:hint="eastAsia" w:ascii="宋体" w:hAnsi="宋体" w:eastAsia="宋体" w:cs="宋体"/>
                <w:sz w:val="24"/>
                <w:highlight w:val="none"/>
              </w:rPr>
            </w:pPr>
            <w:r>
              <w:rPr>
                <w:rFonts w:hint="eastAsia" w:ascii="宋体" w:hAnsi="宋体" w:eastAsia="宋体" w:cs="宋体"/>
                <w:sz w:val="24"/>
                <w:highlight w:val="none"/>
              </w:rPr>
              <w:t>投标文件编制</w:t>
            </w:r>
          </w:p>
        </w:tc>
        <w:tc>
          <w:tcPr>
            <w:tcW w:w="6552" w:type="dxa"/>
            <w:noWrap w:val="0"/>
            <w:vAlign w:val="center"/>
          </w:tcPr>
          <w:p w14:paraId="387B7416">
            <w:pPr>
              <w:spacing w:line="420" w:lineRule="exact"/>
              <w:jc w:val="left"/>
              <w:rPr>
                <w:rFonts w:hint="eastAsia" w:ascii="宋体" w:hAnsi="宋体" w:eastAsia="宋体" w:cs="宋体"/>
                <w:sz w:val="24"/>
                <w:highlight w:val="none"/>
              </w:rPr>
            </w:pPr>
            <w:r>
              <w:rPr>
                <w:rFonts w:hint="eastAsia" w:ascii="宋体" w:hAnsi="宋体" w:eastAsia="宋体" w:cs="宋体"/>
                <w:sz w:val="24"/>
                <w:highlight w:val="none"/>
              </w:rPr>
              <w:t>1.1投标人应使用政采云系统的投标文件编制工具，按照操作手册编制电子投标文件，并使用数字证书（CA）按照招标文件规定</w:t>
            </w:r>
            <w:r>
              <w:rPr>
                <w:rFonts w:hint="eastAsia" w:ascii="宋体" w:hAnsi="宋体" w:eastAsia="宋体" w:cs="宋体"/>
                <w:color w:val="000000"/>
                <w:sz w:val="24"/>
                <w:highlight w:val="none"/>
              </w:rPr>
              <w:t>签字、</w:t>
            </w:r>
            <w:r>
              <w:rPr>
                <w:rFonts w:hint="eastAsia" w:ascii="宋体" w:hAnsi="宋体" w:eastAsia="宋体" w:cs="宋体"/>
                <w:color w:val="000000"/>
                <w:sz w:val="24"/>
                <w:highlight w:val="none"/>
                <w:lang w:val="en-US" w:eastAsia="zh-CN"/>
              </w:rPr>
              <w:t>盖章</w:t>
            </w:r>
            <w:r>
              <w:rPr>
                <w:rFonts w:hint="eastAsia" w:ascii="宋体" w:hAnsi="宋体" w:eastAsia="宋体" w:cs="宋体"/>
                <w:sz w:val="24"/>
                <w:highlight w:val="none"/>
              </w:rPr>
              <w:t>。同时使用数字证书（CA）对投标文件进行加密。</w:t>
            </w:r>
          </w:p>
          <w:p w14:paraId="5836447B">
            <w:pPr>
              <w:spacing w:line="420" w:lineRule="exact"/>
              <w:jc w:val="left"/>
              <w:rPr>
                <w:rFonts w:hint="eastAsia" w:ascii="宋体" w:hAnsi="宋体" w:eastAsia="宋体" w:cs="宋体"/>
                <w:sz w:val="24"/>
                <w:highlight w:val="none"/>
              </w:rPr>
            </w:pPr>
            <w:r>
              <w:rPr>
                <w:rFonts w:hint="eastAsia" w:ascii="宋体" w:hAnsi="宋体" w:eastAsia="宋体" w:cs="宋体"/>
                <w:sz w:val="24"/>
                <w:highlight w:val="none"/>
              </w:rPr>
              <w:t>1.2在上传电子投标文件时，需对应系统中每个模块要求，形成独立的PDF格式文件，按照指定对应模块，逐条完成上传，保存后提交。</w:t>
            </w:r>
          </w:p>
          <w:p w14:paraId="34E843D4">
            <w:pPr>
              <w:spacing w:line="420" w:lineRule="exact"/>
              <w:jc w:val="left"/>
              <w:rPr>
                <w:rFonts w:hint="eastAsia" w:ascii="宋体" w:hAnsi="宋体" w:eastAsia="宋体" w:cs="宋体"/>
                <w:sz w:val="24"/>
                <w:highlight w:val="none"/>
              </w:rPr>
            </w:pPr>
            <w:r>
              <w:rPr>
                <w:rFonts w:hint="eastAsia" w:ascii="宋体" w:hAnsi="宋体" w:eastAsia="宋体" w:cs="宋体"/>
                <w:sz w:val="24"/>
                <w:highlight w:val="none"/>
              </w:rPr>
              <w:t>1.3电子投标文件所附各类证件、证书、证明，均随投标文件统一编排页码进行上传。</w:t>
            </w:r>
          </w:p>
        </w:tc>
      </w:tr>
      <w:tr w14:paraId="59A5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737" w:type="dxa"/>
            <w:noWrap w:val="0"/>
            <w:vAlign w:val="center"/>
          </w:tcPr>
          <w:p w14:paraId="0884B4B2">
            <w:pPr>
              <w:spacing w:line="420" w:lineRule="exact"/>
              <w:jc w:val="center"/>
              <w:rPr>
                <w:rFonts w:hint="eastAsia" w:ascii="宋体" w:hAnsi="宋体" w:eastAsia="宋体" w:cs="宋体"/>
                <w:sz w:val="24"/>
                <w:highlight w:val="none"/>
              </w:rPr>
            </w:pPr>
            <w:r>
              <w:rPr>
                <w:rFonts w:hint="eastAsia" w:ascii="宋体" w:hAnsi="宋体" w:eastAsia="宋体" w:cs="宋体"/>
                <w:sz w:val="24"/>
                <w:highlight w:val="none"/>
              </w:rPr>
              <w:t>2</w:t>
            </w:r>
          </w:p>
        </w:tc>
        <w:tc>
          <w:tcPr>
            <w:tcW w:w="1218" w:type="dxa"/>
            <w:noWrap w:val="0"/>
            <w:vAlign w:val="center"/>
          </w:tcPr>
          <w:p w14:paraId="15B092F5">
            <w:pPr>
              <w:spacing w:line="420" w:lineRule="exact"/>
              <w:jc w:val="center"/>
              <w:rPr>
                <w:rFonts w:hint="eastAsia" w:ascii="宋体" w:hAnsi="宋体" w:eastAsia="宋体" w:cs="宋体"/>
                <w:sz w:val="24"/>
                <w:highlight w:val="none"/>
              </w:rPr>
            </w:pPr>
            <w:r>
              <w:rPr>
                <w:rFonts w:hint="eastAsia" w:ascii="宋体" w:hAnsi="宋体" w:eastAsia="宋体" w:cs="宋体"/>
                <w:sz w:val="24"/>
                <w:highlight w:val="none"/>
              </w:rPr>
              <w:t>电子投标文件解密</w:t>
            </w:r>
          </w:p>
        </w:tc>
        <w:tc>
          <w:tcPr>
            <w:tcW w:w="6552" w:type="dxa"/>
            <w:noWrap w:val="0"/>
            <w:vAlign w:val="center"/>
          </w:tcPr>
          <w:p w14:paraId="7BB74F96">
            <w:pPr>
              <w:spacing w:line="420" w:lineRule="exact"/>
              <w:jc w:val="left"/>
              <w:rPr>
                <w:rFonts w:hint="eastAsia" w:ascii="宋体" w:hAnsi="宋体" w:eastAsia="宋体" w:cs="宋体"/>
                <w:sz w:val="24"/>
                <w:highlight w:val="none"/>
              </w:rPr>
            </w:pPr>
            <w:r>
              <w:rPr>
                <w:rFonts w:hint="eastAsia" w:ascii="宋体" w:hAnsi="宋体" w:eastAsia="宋体" w:cs="宋体"/>
                <w:sz w:val="24"/>
                <w:highlight w:val="none"/>
              </w:rPr>
              <w:t>2.1在招标文件规定的投标文件上传截止时间，采购代理机构会在政采云系统发出解密指令，投标人在收到解密指令后，须使用加密投标文件时所使用的数字证书（CA）对已递交（上传）的电子投标文件进行解密（可远程解密）。</w:t>
            </w:r>
          </w:p>
          <w:p w14:paraId="63F7FDAD">
            <w:pPr>
              <w:spacing w:line="420" w:lineRule="exact"/>
              <w:jc w:val="left"/>
              <w:rPr>
                <w:rFonts w:hint="eastAsia" w:ascii="宋体" w:hAnsi="宋体" w:eastAsia="宋体" w:cs="宋体"/>
                <w:sz w:val="24"/>
                <w:highlight w:val="none"/>
              </w:rPr>
            </w:pPr>
            <w:r>
              <w:rPr>
                <w:rFonts w:hint="eastAsia" w:ascii="宋体" w:hAnsi="宋体" w:eastAsia="宋体" w:cs="宋体"/>
                <w:sz w:val="24"/>
                <w:highlight w:val="none"/>
              </w:rPr>
              <w:t>2.2电子投标文件解密时间：</w:t>
            </w:r>
            <w:r>
              <w:rPr>
                <w:rFonts w:hint="eastAsia" w:ascii="宋体" w:hAnsi="宋体" w:eastAsia="宋体" w:cs="宋体"/>
                <w:sz w:val="24"/>
                <w:highlight w:val="none"/>
                <w:lang w:val="en-US" w:eastAsia="zh-CN"/>
              </w:rPr>
              <w:t>3</w:t>
            </w:r>
            <w:r>
              <w:rPr>
                <w:rFonts w:hint="eastAsia" w:ascii="宋体" w:hAnsi="宋体" w:eastAsia="宋体" w:cs="宋体"/>
                <w:sz w:val="24"/>
                <w:highlight w:val="none"/>
              </w:rPr>
              <w:t>0分钟。</w:t>
            </w:r>
          </w:p>
          <w:p w14:paraId="2D841FF5">
            <w:pPr>
              <w:spacing w:line="420" w:lineRule="exact"/>
              <w:jc w:val="left"/>
              <w:rPr>
                <w:rFonts w:hint="eastAsia" w:ascii="宋体" w:hAnsi="宋体" w:eastAsia="宋体" w:cs="宋体"/>
                <w:sz w:val="24"/>
                <w:highlight w:val="none"/>
              </w:rPr>
            </w:pPr>
            <w:r>
              <w:rPr>
                <w:rFonts w:hint="eastAsia" w:ascii="宋体" w:hAnsi="宋体" w:eastAsia="宋体" w:cs="宋体"/>
                <w:sz w:val="24"/>
                <w:highlight w:val="none"/>
              </w:rPr>
              <w:t>2.3电子投标文件解密流程：使用用户名密码或电子CA登录政采云系统→项目采购→开标评标→找到对应项目→解密→输入CA密码→开始下载→解密完成。</w:t>
            </w:r>
          </w:p>
          <w:p w14:paraId="20C8E137">
            <w:pPr>
              <w:spacing w:line="420" w:lineRule="exact"/>
              <w:jc w:val="left"/>
              <w:rPr>
                <w:rFonts w:hint="eastAsia" w:ascii="宋体" w:hAnsi="宋体" w:eastAsia="宋体" w:cs="宋体"/>
                <w:sz w:val="24"/>
                <w:highlight w:val="none"/>
              </w:rPr>
            </w:pPr>
            <w:r>
              <w:rPr>
                <w:rFonts w:hint="eastAsia" w:ascii="宋体" w:hAnsi="宋体" w:eastAsia="宋体" w:cs="宋体"/>
                <w:sz w:val="24"/>
                <w:highlight w:val="none"/>
              </w:rPr>
              <w:t>2.4因投标人原因造成投标文件未解密的，视为撤销其投标文件，包括以下情形：</w:t>
            </w:r>
          </w:p>
          <w:p w14:paraId="08CD4BE0">
            <w:pPr>
              <w:spacing w:line="420" w:lineRule="exact"/>
              <w:jc w:val="left"/>
              <w:rPr>
                <w:rFonts w:hint="eastAsia" w:ascii="宋体" w:hAnsi="宋体" w:eastAsia="宋体" w:cs="宋体"/>
                <w:sz w:val="24"/>
                <w:highlight w:val="none"/>
              </w:rPr>
            </w:pPr>
            <w:r>
              <w:rPr>
                <w:rFonts w:hint="eastAsia" w:ascii="宋体" w:hAnsi="宋体" w:eastAsia="宋体" w:cs="宋体"/>
                <w:sz w:val="24"/>
                <w:highlight w:val="none"/>
              </w:rPr>
              <w:t>（1)投标人未在规定时间内解密投标文件的；</w:t>
            </w:r>
          </w:p>
          <w:p w14:paraId="32AA8531">
            <w:pPr>
              <w:spacing w:line="420" w:lineRule="exact"/>
              <w:jc w:val="left"/>
              <w:rPr>
                <w:rFonts w:hint="eastAsia" w:ascii="宋体" w:hAnsi="宋体" w:eastAsia="宋体" w:cs="宋体"/>
                <w:sz w:val="24"/>
                <w:highlight w:val="none"/>
              </w:rPr>
            </w:pPr>
            <w:r>
              <w:rPr>
                <w:rFonts w:hint="eastAsia" w:ascii="宋体" w:hAnsi="宋体" w:eastAsia="宋体" w:cs="宋体"/>
                <w:sz w:val="24"/>
                <w:highlight w:val="none"/>
              </w:rPr>
              <w:t>（2)投标人使用非本次投标加密用CA数字证书解密的；</w:t>
            </w:r>
          </w:p>
          <w:p w14:paraId="0DED86B6">
            <w:pPr>
              <w:spacing w:line="420" w:lineRule="exact"/>
              <w:jc w:val="left"/>
              <w:rPr>
                <w:rFonts w:hint="eastAsia" w:ascii="宋体" w:hAnsi="宋体" w:eastAsia="宋体" w:cs="宋体"/>
                <w:sz w:val="24"/>
                <w:highlight w:val="none"/>
              </w:rPr>
            </w:pPr>
            <w:r>
              <w:rPr>
                <w:rFonts w:hint="eastAsia" w:ascii="宋体" w:hAnsi="宋体" w:eastAsia="宋体" w:cs="宋体"/>
                <w:sz w:val="24"/>
                <w:highlight w:val="none"/>
              </w:rPr>
              <w:t>（3)投标人使用的CA数字证书属于注销或无效或损坏的。</w:t>
            </w:r>
          </w:p>
        </w:tc>
      </w:tr>
      <w:tr w14:paraId="7014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737" w:type="dxa"/>
            <w:noWrap w:val="0"/>
            <w:vAlign w:val="center"/>
          </w:tcPr>
          <w:p w14:paraId="38AB24B0">
            <w:pPr>
              <w:spacing w:line="420" w:lineRule="exact"/>
              <w:jc w:val="center"/>
              <w:rPr>
                <w:rFonts w:hint="eastAsia" w:ascii="宋体" w:hAnsi="宋体" w:eastAsia="宋体" w:cs="宋体"/>
                <w:sz w:val="24"/>
                <w:highlight w:val="none"/>
              </w:rPr>
            </w:pPr>
            <w:r>
              <w:rPr>
                <w:rFonts w:hint="eastAsia" w:ascii="宋体" w:hAnsi="宋体" w:eastAsia="宋体" w:cs="宋体"/>
                <w:sz w:val="24"/>
                <w:highlight w:val="none"/>
              </w:rPr>
              <w:t>3</w:t>
            </w:r>
          </w:p>
        </w:tc>
        <w:tc>
          <w:tcPr>
            <w:tcW w:w="1218" w:type="dxa"/>
            <w:noWrap w:val="0"/>
            <w:vAlign w:val="center"/>
          </w:tcPr>
          <w:p w14:paraId="2C2BBC01">
            <w:pPr>
              <w:spacing w:line="420" w:lineRule="exact"/>
              <w:jc w:val="center"/>
              <w:rPr>
                <w:rFonts w:hint="eastAsia" w:ascii="宋体" w:hAnsi="宋体" w:eastAsia="宋体" w:cs="宋体"/>
                <w:sz w:val="24"/>
                <w:highlight w:val="none"/>
              </w:rPr>
            </w:pPr>
            <w:r>
              <w:rPr>
                <w:rFonts w:hint="eastAsia" w:ascii="宋体" w:hAnsi="宋体" w:eastAsia="宋体" w:cs="宋体"/>
                <w:sz w:val="24"/>
                <w:highlight w:val="none"/>
              </w:rPr>
              <w:t>其他</w:t>
            </w:r>
          </w:p>
        </w:tc>
        <w:tc>
          <w:tcPr>
            <w:tcW w:w="6552" w:type="dxa"/>
            <w:noWrap w:val="0"/>
            <w:vAlign w:val="center"/>
          </w:tcPr>
          <w:p w14:paraId="3B4D1383">
            <w:pPr>
              <w:spacing w:line="420" w:lineRule="exact"/>
              <w:jc w:val="left"/>
              <w:rPr>
                <w:rFonts w:hint="eastAsia" w:ascii="宋体" w:hAnsi="宋体" w:eastAsia="宋体" w:cs="宋体"/>
                <w:sz w:val="24"/>
                <w:highlight w:val="none"/>
              </w:rPr>
            </w:pPr>
            <w:r>
              <w:rPr>
                <w:rFonts w:hint="eastAsia" w:ascii="宋体" w:hAnsi="宋体" w:eastAsia="宋体" w:cs="宋体"/>
                <w:sz w:val="24"/>
                <w:highlight w:val="none"/>
              </w:rPr>
              <w:t>3.1本项目采购活动的全过程，均采用电子形式进行</w:t>
            </w:r>
            <w:r>
              <w:rPr>
                <w:rFonts w:hint="eastAsia" w:ascii="宋体" w:hAnsi="宋体" w:eastAsia="宋体" w:cs="宋体"/>
                <w:color w:val="000000"/>
                <w:sz w:val="24"/>
                <w:highlight w:val="none"/>
              </w:rPr>
              <w:t>。在评标过程中，当</w:t>
            </w:r>
            <w:r>
              <w:rPr>
                <w:rFonts w:hint="eastAsia" w:ascii="宋体" w:hAnsi="宋体" w:eastAsia="宋体" w:cs="宋体"/>
                <w:color w:val="000000"/>
                <w:sz w:val="24"/>
                <w:highlight w:val="none"/>
                <w:lang w:val="en-US" w:eastAsia="zh-CN"/>
              </w:rPr>
              <w:t>政采云</w:t>
            </w:r>
            <w:r>
              <w:rPr>
                <w:rFonts w:hint="eastAsia" w:ascii="宋体" w:hAnsi="宋体" w:eastAsia="宋体" w:cs="宋体"/>
                <w:color w:val="000000"/>
                <w:sz w:val="24"/>
                <w:highlight w:val="none"/>
              </w:rPr>
              <w:t>系统出现异常情形时，经请示财政部门同意后，采购代理机构可采用其他方式进行评</w:t>
            </w:r>
            <w:r>
              <w:rPr>
                <w:rFonts w:hint="eastAsia" w:ascii="宋体" w:hAnsi="宋体" w:eastAsia="宋体" w:cs="宋体"/>
                <w:sz w:val="24"/>
                <w:highlight w:val="none"/>
              </w:rPr>
              <w:t>标活动。</w:t>
            </w:r>
          </w:p>
          <w:p w14:paraId="3911DA4A">
            <w:pPr>
              <w:spacing w:line="420" w:lineRule="exact"/>
              <w:jc w:val="left"/>
              <w:rPr>
                <w:rFonts w:hint="eastAsia" w:ascii="宋体" w:hAnsi="宋体" w:eastAsia="宋体" w:cs="宋体"/>
                <w:sz w:val="24"/>
                <w:highlight w:val="none"/>
              </w:rPr>
            </w:pPr>
            <w:r>
              <w:rPr>
                <w:rFonts w:hint="eastAsia" w:ascii="宋体" w:hAnsi="宋体" w:eastAsia="宋体" w:cs="宋体"/>
                <w:sz w:val="24"/>
                <w:highlight w:val="none"/>
              </w:rPr>
              <w:t>3.2待系统恢复后，采购代理机构须把线下开标、评标结果数据录入“政采云系统”。</w:t>
            </w:r>
          </w:p>
        </w:tc>
      </w:tr>
    </w:tbl>
    <w:p w14:paraId="49819905">
      <w:pPr>
        <w:overflowPunct w:val="0"/>
        <w:topLinePunct/>
        <w:autoSpaceDN w:val="0"/>
        <w:adjustRightInd w:val="0"/>
        <w:snapToGrid w:val="0"/>
        <w:spacing w:line="360" w:lineRule="auto"/>
        <w:rPr>
          <w:rFonts w:hint="eastAsia" w:ascii="宋体" w:hAnsi="宋体" w:eastAsia="宋体" w:cs="宋体"/>
          <w:b/>
          <w:kern w:val="0"/>
          <w:sz w:val="28"/>
          <w:szCs w:val="28"/>
          <w:highlight w:val="none"/>
        </w:rPr>
      </w:pPr>
      <w:r>
        <w:rPr>
          <w:rFonts w:hint="eastAsia" w:ascii="宋体" w:hAnsi="宋体" w:eastAsia="宋体" w:cs="宋体"/>
          <w:sz w:val="24"/>
          <w:highlight w:val="none"/>
        </w:rPr>
        <w:t>注：本表内容与投标人须知内容不一致的，以本表内容为准。</w:t>
      </w:r>
    </w:p>
    <w:p w14:paraId="660E8A05">
      <w:pPr>
        <w:tabs>
          <w:tab w:val="left" w:pos="2070"/>
          <w:tab w:val="center" w:pos="4365"/>
        </w:tabs>
        <w:snapToGrid w:val="0"/>
        <w:spacing w:line="360" w:lineRule="auto"/>
        <w:jc w:val="center"/>
        <w:rPr>
          <w:rFonts w:hint="eastAsia" w:ascii="宋体" w:hAnsi="宋体" w:eastAsia="宋体" w:cs="宋体"/>
          <w:b/>
          <w:kern w:val="0"/>
          <w:sz w:val="28"/>
          <w:szCs w:val="28"/>
          <w:highlight w:val="none"/>
        </w:rPr>
      </w:pPr>
    </w:p>
    <w:p w14:paraId="3055BE19">
      <w:pPr>
        <w:jc w:val="center"/>
        <w:outlineLvl w:val="0"/>
        <w:rPr>
          <w:rFonts w:hint="eastAsia" w:ascii="宋体" w:hAnsi="宋体" w:eastAsia="宋体" w:cs="宋体"/>
          <w:b/>
          <w:sz w:val="32"/>
          <w:szCs w:val="32"/>
          <w:highlight w:val="none"/>
        </w:rPr>
      </w:pPr>
      <w:r>
        <w:rPr>
          <w:rFonts w:hint="eastAsia" w:ascii="宋体" w:hAnsi="宋体" w:eastAsia="宋体" w:cs="宋体"/>
          <w:b/>
          <w:kern w:val="0"/>
          <w:sz w:val="28"/>
          <w:szCs w:val="28"/>
          <w:highlight w:val="none"/>
        </w:rPr>
        <w:br w:type="page"/>
      </w:r>
      <w:bookmarkStart w:id="23" w:name="_Toc28702"/>
      <w:bookmarkStart w:id="24" w:name="_Toc24514"/>
      <w:bookmarkStart w:id="25" w:name="_Toc117270079"/>
      <w:r>
        <w:rPr>
          <w:rFonts w:hint="eastAsia" w:ascii="宋体" w:hAnsi="宋体" w:eastAsia="宋体" w:cs="宋体"/>
          <w:b/>
          <w:sz w:val="32"/>
          <w:szCs w:val="32"/>
          <w:highlight w:val="none"/>
        </w:rPr>
        <w:t>第三部分  投标人须知</w:t>
      </w:r>
      <w:bookmarkEnd w:id="23"/>
      <w:bookmarkEnd w:id="24"/>
      <w:bookmarkEnd w:id="25"/>
    </w:p>
    <w:p w14:paraId="114A3FCB">
      <w:pPr>
        <w:snapToGrid w:val="0"/>
        <w:spacing w:line="360" w:lineRule="auto"/>
        <w:ind w:firstLine="241" w:firstLineChars="100"/>
        <w:outlineLvl w:val="1"/>
        <w:rPr>
          <w:rFonts w:hint="eastAsia" w:ascii="宋体" w:hAnsi="宋体" w:eastAsia="宋体" w:cs="宋体"/>
          <w:b/>
          <w:kern w:val="0"/>
          <w:sz w:val="24"/>
          <w:highlight w:val="none"/>
        </w:rPr>
      </w:pPr>
      <w:bookmarkStart w:id="26" w:name="_Toc9096"/>
      <w:bookmarkStart w:id="27" w:name="_Toc117270080"/>
      <w:bookmarkStart w:id="28" w:name="_Toc629"/>
      <w:r>
        <w:rPr>
          <w:rFonts w:hint="eastAsia" w:ascii="宋体" w:hAnsi="宋体" w:eastAsia="宋体" w:cs="宋体"/>
          <w:b/>
          <w:kern w:val="0"/>
          <w:sz w:val="24"/>
          <w:highlight w:val="none"/>
        </w:rPr>
        <w:t>一、总则</w:t>
      </w:r>
      <w:bookmarkEnd w:id="26"/>
      <w:bookmarkEnd w:id="27"/>
      <w:bookmarkEnd w:id="28"/>
    </w:p>
    <w:p w14:paraId="66A93C68">
      <w:pPr>
        <w:tabs>
          <w:tab w:val="left" w:pos="737"/>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 适用范围</w:t>
      </w:r>
    </w:p>
    <w:p w14:paraId="3631D06C">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本招标文件适用于本次招标活动的全过程。</w:t>
      </w:r>
    </w:p>
    <w:p w14:paraId="1F225943">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2. 定义</w:t>
      </w:r>
    </w:p>
    <w:p w14:paraId="7A05EB22">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2.1采购人：指依法进行本次招标活动的采购单位，即：</w:t>
      </w:r>
      <w:r>
        <w:rPr>
          <w:rFonts w:hint="eastAsia" w:ascii="宋体" w:hAnsi="宋体" w:cs="宋体"/>
          <w:kern w:val="0"/>
          <w:sz w:val="24"/>
          <w:highlight w:val="none"/>
          <w:lang w:eastAsia="zh-CN"/>
        </w:rPr>
        <w:t>“太原慈善职业技术学校”</w:t>
      </w:r>
      <w:r>
        <w:rPr>
          <w:rFonts w:hint="eastAsia" w:ascii="宋体" w:hAnsi="宋体" w:eastAsia="宋体" w:cs="宋体"/>
          <w:kern w:val="0"/>
          <w:sz w:val="24"/>
          <w:highlight w:val="none"/>
        </w:rPr>
        <w:t>。</w:t>
      </w:r>
    </w:p>
    <w:p w14:paraId="53C0C81F">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sz w:val="24"/>
          <w:highlight w:val="none"/>
        </w:rPr>
        <w:t>2.2</w:t>
      </w:r>
      <w:r>
        <w:rPr>
          <w:rFonts w:hint="eastAsia" w:ascii="宋体" w:hAnsi="宋体" w:eastAsia="宋体" w:cs="宋体"/>
          <w:kern w:val="0"/>
          <w:sz w:val="24"/>
          <w:highlight w:val="none"/>
        </w:rPr>
        <w:t>采购代理机构：指在采购人委托的范围内依法开展</w:t>
      </w:r>
      <w:r>
        <w:rPr>
          <w:rFonts w:hint="eastAsia" w:ascii="宋体" w:hAnsi="宋体" w:eastAsia="宋体" w:cs="宋体"/>
          <w:kern w:val="0"/>
          <w:sz w:val="24"/>
          <w:highlight w:val="none"/>
          <w:lang w:val="en-US" w:eastAsia="zh-CN"/>
        </w:rPr>
        <w:t>招标</w:t>
      </w:r>
      <w:r>
        <w:rPr>
          <w:rFonts w:hint="eastAsia" w:ascii="宋体" w:hAnsi="宋体" w:eastAsia="宋体" w:cs="宋体"/>
          <w:kern w:val="0"/>
          <w:sz w:val="24"/>
          <w:highlight w:val="none"/>
        </w:rPr>
        <w:t>活动，组织本次招标活动的执行机构，即“</w:t>
      </w:r>
      <w:r>
        <w:rPr>
          <w:rFonts w:hint="eastAsia" w:ascii="宋体" w:hAnsi="宋体" w:eastAsia="宋体" w:cs="宋体"/>
          <w:kern w:val="0"/>
          <w:sz w:val="24"/>
          <w:highlight w:val="none"/>
          <w:lang w:eastAsia="zh-CN"/>
        </w:rPr>
        <w:t>山西欣嘉瑞项目管理有限公司</w:t>
      </w:r>
      <w:r>
        <w:rPr>
          <w:rFonts w:hint="eastAsia" w:ascii="宋体" w:hAnsi="宋体" w:eastAsia="宋体" w:cs="宋体"/>
          <w:kern w:val="0"/>
          <w:sz w:val="24"/>
          <w:highlight w:val="none"/>
        </w:rPr>
        <w:t>”。</w:t>
      </w:r>
    </w:p>
    <w:p w14:paraId="66E7F69E">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2.3投标人：指响应本招标文件规定并按期提供投标文件参加投标竞争的法人、其他组织或者自然人。</w:t>
      </w:r>
    </w:p>
    <w:p w14:paraId="751E3D99">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2.4潜在投标人：指符合本招标文件各项规定的</w:t>
      </w:r>
      <w:r>
        <w:rPr>
          <w:rFonts w:hint="eastAsia" w:ascii="宋体" w:hAnsi="宋体" w:eastAsia="宋体" w:cs="宋体"/>
          <w:kern w:val="0"/>
          <w:sz w:val="24"/>
          <w:highlight w:val="none"/>
          <w:lang w:eastAsia="zh-CN"/>
        </w:rPr>
        <w:t>投标人</w:t>
      </w:r>
      <w:r>
        <w:rPr>
          <w:rFonts w:hint="eastAsia" w:ascii="宋体" w:hAnsi="宋体" w:eastAsia="宋体" w:cs="宋体"/>
          <w:kern w:val="0"/>
          <w:sz w:val="24"/>
          <w:highlight w:val="none"/>
        </w:rPr>
        <w:t>。</w:t>
      </w:r>
    </w:p>
    <w:p w14:paraId="5D6BB3A3">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2.5货物：指投标人按招标文件商务技术要求，向采购人有偿提供的各种物品及其他有关技术资料和材料。</w:t>
      </w:r>
    </w:p>
    <w:p w14:paraId="66B35EFA">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2.6服务：指招标文件规定的投标人为完成采购项目所需承担的全部义务。如按要求完成货物供货、</w:t>
      </w:r>
      <w:r>
        <w:rPr>
          <w:rFonts w:hint="eastAsia" w:ascii="宋体" w:hAnsi="宋体" w:cs="宋体"/>
          <w:kern w:val="0"/>
          <w:sz w:val="24"/>
          <w:highlight w:val="none"/>
          <w:lang w:val="en-US" w:eastAsia="zh-CN"/>
        </w:rPr>
        <w:t>配送</w:t>
      </w:r>
      <w:r>
        <w:rPr>
          <w:rFonts w:hint="eastAsia" w:ascii="宋体" w:hAnsi="宋体" w:eastAsia="宋体" w:cs="宋体"/>
          <w:kern w:val="0"/>
          <w:sz w:val="24"/>
          <w:highlight w:val="none"/>
        </w:rPr>
        <w:t>、验收、履行售后服务、提供信息资料及本招标文件和合同中规定由投标人承担的其他义务。</w:t>
      </w:r>
    </w:p>
    <w:p w14:paraId="7B8608BD">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2.7招标文件：是采购代理机构根据国家相关法律法规政策和采购人采购需求制定的向潜在投标人发出并告知项目需求、招标投标活动规则和合同条件等信息的要约文件，是本项目招标投标活动的主要依据，对招标投标活动各方均具有法律约束力。</w:t>
      </w:r>
    </w:p>
    <w:p w14:paraId="55681740">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2.8投标文件：是指投标人应招标文件的条件和要求，按规定编制并按时递交的文件。</w:t>
      </w:r>
    </w:p>
    <w:p w14:paraId="0484D19B">
      <w:pPr>
        <w:snapToGrid w:val="0"/>
        <w:spacing w:line="360" w:lineRule="auto"/>
        <w:ind w:firstLine="482" w:firstLineChars="200"/>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3.合格投标人的条件</w:t>
      </w:r>
    </w:p>
    <w:p w14:paraId="6167F18E">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3.1符合《中华人民共和国政府采购法》第二十二条投标人参加政府采购活动应当具备的条件及其他有关法律、法规关于投标人的有关规定，有能力提供招标采购货物的投标人。需按投标人须知前附表第5项要求提供有效资格证明文件。</w:t>
      </w:r>
    </w:p>
    <w:p w14:paraId="2AC28AA1">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3.2为本项目提供整体设计、规范编制或者项目管理、监理、检测等服务的投标人，不得再参加本项目的投标。</w:t>
      </w:r>
    </w:p>
    <w:p w14:paraId="15DFC76F">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3.3关于是否允许代理商参加投标（见前附表第2项）。</w:t>
      </w:r>
    </w:p>
    <w:p w14:paraId="086E8055">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3.4关于是否允许联合体投标（见前附表第3项）。</w:t>
      </w:r>
    </w:p>
    <w:p w14:paraId="470812B3">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若</w:t>
      </w:r>
      <w:r>
        <w:rPr>
          <w:rFonts w:hint="eastAsia" w:ascii="宋体" w:hAnsi="宋体" w:eastAsia="宋体" w:cs="宋体"/>
          <w:color w:val="000000"/>
          <w:kern w:val="0"/>
          <w:sz w:val="24"/>
          <w:highlight w:val="none"/>
        </w:rPr>
        <w:t>《招标公告》接受</w:t>
      </w:r>
      <w:r>
        <w:rPr>
          <w:rFonts w:hint="eastAsia" w:ascii="宋体" w:hAnsi="宋体" w:eastAsia="宋体" w:cs="宋体"/>
          <w:kern w:val="0"/>
          <w:sz w:val="24"/>
          <w:highlight w:val="none"/>
        </w:rPr>
        <w:t>联合体投标的：</w:t>
      </w:r>
    </w:p>
    <w:p w14:paraId="052DF611">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（1）两个以上的法人或者其他组织或自然人可以组成一个联合体，以一个投标人的身份共同参加投标。</w:t>
      </w:r>
    </w:p>
    <w:p w14:paraId="737DFAC5">
      <w:pPr>
        <w:snapToGrid w:val="0"/>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kern w:val="0"/>
          <w:sz w:val="24"/>
          <w:highlight w:val="none"/>
        </w:rPr>
        <w:t>（2）联合体各方均应当符合《政府采购法》第二十二条第一款规定的条件，根据</w:t>
      </w:r>
      <w:r>
        <w:rPr>
          <w:rFonts w:hint="eastAsia" w:ascii="宋体" w:hAnsi="宋体" w:eastAsia="宋体" w:cs="宋体"/>
          <w:color w:val="000000"/>
          <w:kern w:val="0"/>
          <w:sz w:val="24"/>
          <w:highlight w:val="none"/>
        </w:rPr>
        <w:t>采购项目的特殊要求规定投标人特定条件的，联合体各方中至少应当有一方符合《招标公告》规定的投标人资格条件（实质性要求）。</w:t>
      </w:r>
    </w:p>
    <w:p w14:paraId="23D86855">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color w:val="000000"/>
          <w:kern w:val="0"/>
          <w:sz w:val="24"/>
          <w:highlight w:val="none"/>
        </w:rPr>
        <w:t>（3）联合体各方均</w:t>
      </w:r>
      <w:r>
        <w:rPr>
          <w:rFonts w:hint="eastAsia" w:ascii="宋体" w:hAnsi="宋体" w:eastAsia="宋体" w:cs="宋体"/>
          <w:kern w:val="0"/>
          <w:sz w:val="24"/>
          <w:highlight w:val="none"/>
        </w:rPr>
        <w:t>应当提供投标人须知前附表第5项中要求的有效的资格证明文件。</w:t>
      </w:r>
    </w:p>
    <w:p w14:paraId="35A1F237">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4）联合体各方之间应当签订共同投标协议并在投标文件内提交，明确约定联合体主体及联合体各方承担的工作和相应的责任。联合体各方签订共同投标协议后，不得再以自己名义单独在同一项目中投标，也不得组成新的联合体参加同一项目投标。联合投标协议格式见本招标文件第七部分投标文件格式。</w:t>
      </w:r>
    </w:p>
    <w:p w14:paraId="1E8E7702">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（5）下载招标文件时，应以联合体协议中确定的主体方名义下载。</w:t>
      </w:r>
    </w:p>
    <w:p w14:paraId="471B7CFE">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（6）联合体投标的，应以主体方名义提交投标保证金（如有），对联合体各方均具有约束力。</w:t>
      </w:r>
    </w:p>
    <w:p w14:paraId="386D5C1F">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7）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3E02F454">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（8）联合体中任意一方为中小企业的，该方应提供《中小企业声明函》。</w:t>
      </w:r>
    </w:p>
    <w:p w14:paraId="3C71DB92">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（9）联合体各方应当共同与采购人签订采购合同，就采购合同约定的事项对采购人承担连带责任。</w:t>
      </w:r>
    </w:p>
    <w:p w14:paraId="3E2336D3">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3.5关于关联企业</w:t>
      </w:r>
    </w:p>
    <w:p w14:paraId="0ED77B6E">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除联合体外，法定代表人或单位负责人为同一个人或者存在直接控股、管理关系的不同投标人，不得同时参加</w:t>
      </w:r>
      <w:r>
        <w:rPr>
          <w:rFonts w:hint="eastAsia" w:ascii="宋体" w:hAnsi="宋体" w:eastAsia="宋体" w:cs="宋体"/>
          <w:color w:val="000000"/>
          <w:sz w:val="24"/>
          <w:highlight w:val="none"/>
        </w:rPr>
        <w:t>同一合同项下</w:t>
      </w:r>
      <w:r>
        <w:rPr>
          <w:rFonts w:hint="eastAsia" w:ascii="宋体" w:hAnsi="宋体" w:eastAsia="宋体" w:cs="宋体"/>
          <w:kern w:val="0"/>
          <w:sz w:val="24"/>
          <w:highlight w:val="none"/>
        </w:rPr>
        <w:t>的</w:t>
      </w:r>
      <w:r>
        <w:rPr>
          <w:rFonts w:hint="eastAsia" w:ascii="宋体" w:hAnsi="宋体" w:eastAsia="宋体" w:cs="宋体"/>
          <w:kern w:val="0"/>
          <w:sz w:val="24"/>
          <w:highlight w:val="none"/>
          <w:lang w:val="en-US" w:eastAsia="zh-CN"/>
        </w:rPr>
        <w:t>采购活动</w:t>
      </w:r>
      <w:r>
        <w:rPr>
          <w:rFonts w:hint="eastAsia" w:ascii="宋体" w:hAnsi="宋体" w:eastAsia="宋体" w:cs="宋体"/>
          <w:kern w:val="0"/>
          <w:sz w:val="24"/>
          <w:highlight w:val="none"/>
        </w:rPr>
        <w:t>。如同时参加，则评标时将同时被拒绝。</w:t>
      </w:r>
    </w:p>
    <w:p w14:paraId="0E4B8498">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3.6关于中小微企业参与投标</w:t>
      </w:r>
    </w:p>
    <w:p w14:paraId="54869D14">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中小微企业是指符合《政府采购促进中小企业发展管理办法》（财库[2020]46号）规定的投标人。中小微企业参与投标应提供《中小企业声明函》。</w:t>
      </w:r>
    </w:p>
    <w:p w14:paraId="260EBD4F">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监狱企业投标时，提供由省级以上监狱管理局、戒毒管理局（含新疆生产建设兵团）出具的属于监狱企业的证明文件，不再提供《中小企业声明函》。</w:t>
      </w:r>
    </w:p>
    <w:p w14:paraId="6895C8C2">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残疾人福利性单位视同为小型、微型企业。</w:t>
      </w:r>
    </w:p>
    <w:p w14:paraId="437BF63B">
      <w:pPr>
        <w:snapToGrid w:val="0"/>
        <w:spacing w:line="360" w:lineRule="auto"/>
        <w:ind w:firstLine="482" w:firstLineChars="200"/>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4.合格的服务</w:t>
      </w:r>
    </w:p>
    <w:p w14:paraId="2EDB29FD">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4.1投标人所提供的货物应当没有侵犯任何第三方的知识产权、技术秘密等合法权利。</w:t>
      </w:r>
    </w:p>
    <w:p w14:paraId="325DDDFA">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4.2投标人提供的货物应当符合招标文件的要求，并且其质量完全符合国家标准、行业标准或地方标准。</w:t>
      </w:r>
    </w:p>
    <w:p w14:paraId="59197CCF">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4.3系统软件、通用软件必须是具有在中国境内的合法使用权或版权的正版软件，涉及到第三方提出侵权或知识产权的起诉及支付版税等费用由投标人承担所有责任及费用。</w:t>
      </w:r>
    </w:p>
    <w:p w14:paraId="045D9D38">
      <w:pPr>
        <w:snapToGrid w:val="0"/>
        <w:spacing w:line="360" w:lineRule="auto"/>
        <w:ind w:firstLine="482" w:firstLineChars="200"/>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5.投标费用</w:t>
      </w:r>
    </w:p>
    <w:p w14:paraId="47AFB6A6">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5.1投标人应承担准备和参加投标有关的所有费用，采购代理机构和采购人在任何情况下均无义务和责任承担这些费用。</w:t>
      </w:r>
    </w:p>
    <w:p w14:paraId="3F386001">
      <w:pPr>
        <w:tabs>
          <w:tab w:val="left" w:pos="567"/>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6.招标要求</w:t>
      </w:r>
    </w:p>
    <w:p w14:paraId="00B4D4B5">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color w:val="000000"/>
          <w:kern w:val="0"/>
          <w:sz w:val="24"/>
          <w:highlight w:val="none"/>
        </w:rPr>
        <w:t>6.1投标人所提供的货物</w:t>
      </w:r>
      <w:r>
        <w:rPr>
          <w:rFonts w:hint="eastAsia" w:ascii="宋体" w:hAnsi="宋体" w:eastAsia="宋体" w:cs="宋体"/>
          <w:kern w:val="0"/>
          <w:sz w:val="24"/>
          <w:highlight w:val="none"/>
        </w:rPr>
        <w:t>、所需服务与技术方案</w:t>
      </w:r>
      <w:r>
        <w:rPr>
          <w:rFonts w:hint="eastAsia" w:ascii="宋体" w:hAnsi="宋体" w:eastAsia="宋体" w:cs="宋体"/>
          <w:color w:val="000000"/>
          <w:kern w:val="0"/>
          <w:sz w:val="24"/>
          <w:highlight w:val="none"/>
        </w:rPr>
        <w:t>被采购人采用时，中标人</w:t>
      </w:r>
      <w:r>
        <w:rPr>
          <w:rFonts w:hint="eastAsia" w:ascii="宋体" w:hAnsi="宋体" w:eastAsia="宋体" w:cs="宋体"/>
          <w:snapToGrid w:val="0"/>
          <w:kern w:val="0"/>
          <w:sz w:val="24"/>
          <w:highlight w:val="none"/>
        </w:rPr>
        <w:t>所提供的服务及相关内容必须符合本《招标文件》的要求且按要求实施，</w:t>
      </w:r>
      <w:r>
        <w:rPr>
          <w:rFonts w:hint="eastAsia" w:ascii="宋体" w:hAnsi="宋体" w:eastAsia="宋体" w:cs="宋体"/>
          <w:color w:val="000000"/>
          <w:kern w:val="0"/>
          <w:sz w:val="24"/>
          <w:highlight w:val="none"/>
        </w:rPr>
        <w:t>并认真履行合同规定的相关条款</w:t>
      </w:r>
      <w:r>
        <w:rPr>
          <w:rFonts w:hint="eastAsia" w:ascii="宋体" w:hAnsi="宋体" w:eastAsia="宋体" w:cs="宋体"/>
          <w:kern w:val="0"/>
          <w:sz w:val="24"/>
          <w:highlight w:val="none"/>
        </w:rPr>
        <w:t>。</w:t>
      </w:r>
    </w:p>
    <w:p w14:paraId="2C02AB77">
      <w:pPr>
        <w:tabs>
          <w:tab w:val="left" w:pos="567"/>
        </w:tabs>
        <w:snapToGrid w:val="0"/>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6.2采购代理机构或者采购人可以在招标文件提供期限截止后，组织已获取招标文件的潜在投标人现场勘查或者召开标前答疑会。是否组织现场勘查或者召开答疑会的，详见投标人前附表第1</w:t>
      </w:r>
      <w:r>
        <w:rPr>
          <w:rFonts w:hint="eastAsia" w:ascii="宋体" w:hAnsi="宋体" w:cs="宋体"/>
          <w:color w:val="000000"/>
          <w:kern w:val="0"/>
          <w:sz w:val="24"/>
          <w:highlight w:val="none"/>
          <w:lang w:val="en-US" w:eastAsia="zh-CN"/>
        </w:rPr>
        <w:t>2</w:t>
      </w:r>
      <w:r>
        <w:rPr>
          <w:rFonts w:hint="eastAsia" w:ascii="宋体" w:hAnsi="宋体" w:eastAsia="宋体" w:cs="宋体"/>
          <w:color w:val="000000"/>
          <w:kern w:val="0"/>
          <w:sz w:val="24"/>
          <w:highlight w:val="none"/>
        </w:rPr>
        <w:t>、1</w:t>
      </w:r>
      <w:r>
        <w:rPr>
          <w:rFonts w:hint="eastAsia" w:ascii="宋体" w:hAnsi="宋体" w:cs="宋体"/>
          <w:color w:val="000000"/>
          <w:kern w:val="0"/>
          <w:sz w:val="24"/>
          <w:highlight w:val="none"/>
          <w:lang w:val="en-US" w:eastAsia="zh-CN"/>
        </w:rPr>
        <w:t>3</w:t>
      </w:r>
      <w:r>
        <w:rPr>
          <w:rFonts w:hint="eastAsia" w:ascii="宋体" w:hAnsi="宋体" w:eastAsia="宋体" w:cs="宋体"/>
          <w:color w:val="000000"/>
          <w:kern w:val="0"/>
          <w:sz w:val="24"/>
          <w:highlight w:val="none"/>
        </w:rPr>
        <w:t>项。而无论本项目（包）是否安排踏勘现场，潜在投标人均应当将相关的因素作为投标所应当考虑或依据的因素。</w:t>
      </w:r>
    </w:p>
    <w:p w14:paraId="27DCD44F">
      <w:pPr>
        <w:tabs>
          <w:tab w:val="left" w:pos="567"/>
        </w:tabs>
        <w:snapToGrid w:val="0"/>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7.通知</w:t>
      </w:r>
    </w:p>
    <w:p w14:paraId="24089BA6">
      <w:pPr>
        <w:tabs>
          <w:tab w:val="left" w:pos="567"/>
        </w:tabs>
        <w:snapToGrid w:val="0"/>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7.1对与本项目有关的通知，采购代理机构将在山西政府采购平台政采云系统中发出（视同书面通知），因线路故障导致通知延迟或无法查看，采购代理机构或采购人将不承担任何责任，有关的招标活动可以继续有效地进行。</w:t>
      </w:r>
    </w:p>
    <w:p w14:paraId="5309C4FE">
      <w:pPr>
        <w:snapToGrid w:val="0"/>
        <w:spacing w:line="360" w:lineRule="auto"/>
        <w:ind w:firstLine="482" w:firstLineChars="200"/>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8.解释权</w:t>
      </w:r>
    </w:p>
    <w:p w14:paraId="39F8EA3C">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8.1本次招投标的最终解释权归为采购人、采购代理机构。</w:t>
      </w:r>
    </w:p>
    <w:p w14:paraId="1AA77377">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8.2当对一个问题有多种解释时以采购人、采购代理机构的解释为准。</w:t>
      </w:r>
    </w:p>
    <w:p w14:paraId="3C197ECD">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8.3本文件未作须知明示，而又有相关法律、法规规定的，采购人、采购代理机构将依据相关法律法规的规定进行解释。</w:t>
      </w:r>
    </w:p>
    <w:p w14:paraId="697FBBA5">
      <w:pPr>
        <w:snapToGrid w:val="0"/>
        <w:spacing w:before="120" w:beforeLines="50" w:after="120" w:afterLines="50" w:line="360" w:lineRule="auto"/>
        <w:ind w:firstLine="482" w:firstLineChars="200"/>
        <w:outlineLvl w:val="1"/>
        <w:rPr>
          <w:rFonts w:hint="eastAsia" w:ascii="宋体" w:hAnsi="宋体" w:eastAsia="宋体" w:cs="宋体"/>
          <w:b/>
          <w:kern w:val="0"/>
          <w:sz w:val="24"/>
          <w:highlight w:val="none"/>
        </w:rPr>
      </w:pPr>
      <w:bookmarkStart w:id="29" w:name="_Toc28967"/>
      <w:bookmarkStart w:id="30" w:name="_Toc32547"/>
      <w:bookmarkStart w:id="31" w:name="_Toc117270081"/>
      <w:r>
        <w:rPr>
          <w:rFonts w:hint="eastAsia" w:ascii="宋体" w:hAnsi="宋体" w:eastAsia="宋体" w:cs="宋体"/>
          <w:b/>
          <w:kern w:val="0"/>
          <w:sz w:val="24"/>
          <w:highlight w:val="none"/>
        </w:rPr>
        <w:t>二、招标文件组成、澄清和修改</w:t>
      </w:r>
      <w:bookmarkEnd w:id="29"/>
      <w:bookmarkEnd w:id="30"/>
      <w:bookmarkEnd w:id="31"/>
    </w:p>
    <w:p w14:paraId="5E2C4215">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9.招标文件的内容</w:t>
      </w:r>
    </w:p>
    <w:p w14:paraId="4329EEE6">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9.1招标文件由下列</w:t>
      </w:r>
      <w:r>
        <w:rPr>
          <w:rFonts w:hint="eastAsia" w:ascii="宋体" w:hAnsi="宋体" w:cs="宋体"/>
          <w:kern w:val="0"/>
          <w:sz w:val="24"/>
          <w:highlight w:val="none"/>
          <w:lang w:val="en-US" w:eastAsia="zh-CN"/>
        </w:rPr>
        <w:t>七</w:t>
      </w:r>
      <w:r>
        <w:rPr>
          <w:rFonts w:hint="eastAsia" w:ascii="宋体" w:hAnsi="宋体" w:eastAsia="宋体" w:cs="宋体"/>
          <w:kern w:val="0"/>
          <w:sz w:val="24"/>
          <w:highlight w:val="none"/>
        </w:rPr>
        <w:t>部分内容组成：</w:t>
      </w:r>
    </w:p>
    <w:p w14:paraId="0C8987A2">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第一</w:t>
      </w:r>
      <w:r>
        <w:rPr>
          <w:rFonts w:hint="eastAsia" w:ascii="宋体" w:hAnsi="宋体" w:eastAsia="宋体" w:cs="宋体"/>
          <w:color w:val="000000"/>
          <w:kern w:val="0"/>
          <w:sz w:val="24"/>
          <w:highlight w:val="none"/>
        </w:rPr>
        <w:t>部分 招标公告；</w:t>
      </w:r>
    </w:p>
    <w:p w14:paraId="44EE6002">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第二部分 投标人须知前附表；</w:t>
      </w:r>
    </w:p>
    <w:p w14:paraId="347617F1">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第三部分 投标须知；</w:t>
      </w:r>
    </w:p>
    <w:p w14:paraId="28D0B127">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第四部分 评标标准和评标方法；</w:t>
      </w:r>
    </w:p>
    <w:p w14:paraId="635DE0C2">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第五部分 商务、技术要求；</w:t>
      </w:r>
    </w:p>
    <w:p w14:paraId="629C5966">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第六部分 拟签订的合同文本；</w:t>
      </w:r>
    </w:p>
    <w:p w14:paraId="6BA36D04">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第七部分 投标文件格式；</w:t>
      </w:r>
    </w:p>
    <w:p w14:paraId="5858B373">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9.2投标人应详细阅读招标文件的全部内容，如果没有按照招标文件要求提交全部资料或者没有对招标文件在各方面都做出实质性响应，有可能被确定为无效投标。</w:t>
      </w:r>
    </w:p>
    <w:p w14:paraId="6E2C27A6">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9.3除非特殊要求，招标文件不单独提供招标项目使用地的自然环境、气候条件、公用设施等情况，投标人被视为熟悉上述与履行合同有关的一切情况。</w:t>
      </w:r>
    </w:p>
    <w:p w14:paraId="31B9BB4B">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9</w:t>
      </w:r>
      <w:r>
        <w:rPr>
          <w:rFonts w:hint="eastAsia" w:ascii="宋体" w:hAnsi="宋体" w:eastAsia="宋体" w:cs="宋体"/>
          <w:kern w:val="0"/>
          <w:sz w:val="24"/>
          <w:highlight w:val="none"/>
        </w:rPr>
        <w:t>.4招标文件未作须知明示，而又有法律、法规、规章、强制性标准规定的，对此将依据上述规定进行解释执行。</w:t>
      </w:r>
    </w:p>
    <w:p w14:paraId="7D8C1849">
      <w:pPr>
        <w:snapToGrid w:val="0"/>
        <w:spacing w:line="360" w:lineRule="auto"/>
        <w:ind w:firstLine="480" w:firstLineChars="200"/>
        <w:rPr>
          <w:rFonts w:hint="eastAsia"/>
          <w:highlight w:val="none"/>
        </w:rPr>
      </w:pPr>
      <w:r>
        <w:rPr>
          <w:rFonts w:hint="eastAsia" w:ascii="宋体" w:hAnsi="宋体" w:eastAsia="宋体" w:cs="宋体"/>
          <w:kern w:val="0"/>
          <w:sz w:val="24"/>
          <w:highlight w:val="none"/>
          <w:lang w:val="en-US" w:eastAsia="zh-CN"/>
        </w:rPr>
        <w:t>9</w:t>
      </w:r>
      <w:r>
        <w:rPr>
          <w:rFonts w:hint="eastAsia" w:ascii="宋体" w:hAnsi="宋体" w:eastAsia="宋体" w:cs="宋体"/>
          <w:kern w:val="0"/>
          <w:sz w:val="24"/>
          <w:highlight w:val="none"/>
        </w:rPr>
        <w:t>.5招标文件的解释权归</w:t>
      </w:r>
      <w:r>
        <w:rPr>
          <w:rFonts w:hint="eastAsia" w:ascii="宋体" w:hAnsi="宋体" w:eastAsia="宋体" w:cs="宋体"/>
          <w:kern w:val="0"/>
          <w:sz w:val="24"/>
          <w:highlight w:val="none"/>
          <w:lang w:eastAsia="zh-CN"/>
        </w:rPr>
        <w:t>采购人</w:t>
      </w:r>
      <w:r>
        <w:rPr>
          <w:rFonts w:hint="eastAsia" w:ascii="宋体" w:hAnsi="宋体" w:eastAsia="宋体" w:cs="宋体"/>
          <w:kern w:val="0"/>
          <w:sz w:val="24"/>
          <w:highlight w:val="none"/>
        </w:rPr>
        <w:t>负责。</w:t>
      </w:r>
    </w:p>
    <w:p w14:paraId="6862201C">
      <w:pPr>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10．招标文件的澄清和修改</w:t>
      </w:r>
    </w:p>
    <w:p w14:paraId="5CC46355">
      <w:pPr>
        <w:tabs>
          <w:tab w:val="left" w:pos="567"/>
        </w:tabs>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kern w:val="0"/>
          <w:sz w:val="24"/>
          <w:highlight w:val="none"/>
        </w:rPr>
        <w:t>10.1澄清、修改时间：</w:t>
      </w:r>
      <w:r>
        <w:rPr>
          <w:rFonts w:hint="eastAsia" w:ascii="宋体" w:hAnsi="宋体" w:eastAsia="宋体" w:cs="宋体"/>
          <w:sz w:val="24"/>
          <w:highlight w:val="none"/>
        </w:rPr>
        <w:t>上传投标文件截止日之前，</w:t>
      </w:r>
      <w:r>
        <w:rPr>
          <w:rFonts w:hint="eastAsia" w:ascii="宋体" w:hAnsi="宋体" w:eastAsia="宋体" w:cs="宋体"/>
          <w:kern w:val="0"/>
          <w:sz w:val="24"/>
          <w:highlight w:val="none"/>
        </w:rPr>
        <w:t>采购代理机构或者采购人可以对已发出的招标文件进行必要的澄清或者修改，</w:t>
      </w:r>
      <w:r>
        <w:rPr>
          <w:rFonts w:hint="eastAsia" w:ascii="宋体" w:hAnsi="宋体" w:eastAsia="宋体" w:cs="宋体"/>
          <w:sz w:val="24"/>
          <w:highlight w:val="none"/>
        </w:rPr>
        <w:t>其内容作为招标文件的组成部分</w:t>
      </w:r>
      <w:r>
        <w:rPr>
          <w:rFonts w:hint="eastAsia" w:ascii="宋体" w:hAnsi="宋体" w:eastAsia="宋体" w:cs="宋体"/>
          <w:kern w:val="0"/>
          <w:sz w:val="24"/>
          <w:highlight w:val="none"/>
        </w:rPr>
        <w:t>。澄清或者修改的内容可能影响投标文件编制的，</w:t>
      </w:r>
      <w:r>
        <w:rPr>
          <w:rFonts w:hint="eastAsia" w:ascii="宋体" w:hAnsi="宋体" w:eastAsia="宋体" w:cs="宋体"/>
          <w:sz w:val="24"/>
          <w:highlight w:val="none"/>
        </w:rPr>
        <w:t>采购代理机构或采购人</w:t>
      </w:r>
      <w:r>
        <w:rPr>
          <w:rFonts w:hint="eastAsia" w:ascii="宋体" w:hAnsi="宋体" w:eastAsia="宋体" w:cs="宋体"/>
          <w:kern w:val="0"/>
          <w:sz w:val="24"/>
          <w:highlight w:val="none"/>
        </w:rPr>
        <w:t>应当在投标截止时间至少15日前，</w:t>
      </w:r>
      <w:r>
        <w:rPr>
          <w:rFonts w:hint="eastAsia" w:ascii="宋体" w:hAnsi="宋体" w:eastAsia="宋体" w:cs="宋体"/>
          <w:sz w:val="24"/>
          <w:highlight w:val="none"/>
        </w:rPr>
        <w:t>采购代理机构将在中国政府采购网山西分网发布更正公告；不足15日的，采购代理机构或采购人应当顺延提交（上传）投标文件的截止时间。</w:t>
      </w:r>
    </w:p>
    <w:p w14:paraId="62FD41C5">
      <w:pPr>
        <w:pStyle w:val="52"/>
        <w:spacing w:line="360" w:lineRule="auto"/>
        <w:ind w:left="0"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10.2澄清修改的补充文件中包括原提出的问题及问题的说明意见，但不包括问题的来源。</w:t>
      </w:r>
    </w:p>
    <w:p w14:paraId="3E748C16">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10.3投标人澄清要求的提交：投标人认为招标文件使自己的权益受到损害的，可以在知道或应当知其权益受到损害之日起7个工作日内，向采购代理机构提出质疑和询问。投标人提出的询问，采购代理机构应当在3个工作日内对投标人依法提出的询问做出答复。投标人提出的质疑，采购代理机构应当在收到投标人的书面质疑后7个工作日内，做出答复，但答复的内容不涉及商业秘密。</w:t>
      </w:r>
    </w:p>
    <w:p w14:paraId="05A0863C">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10.4澄清、修改及其它答复的效力：采购代理机构或者采购人一旦对招标文件做出澄清、修改或进行其它答复，即刻发生效力，有关的补充文件，应当作为招标文件的组成部分，对所有潜在投标人均具有约束力。</w:t>
      </w:r>
    </w:p>
    <w:p w14:paraId="25DAD6E8">
      <w:pPr>
        <w:snapToGrid w:val="0"/>
        <w:spacing w:before="120" w:beforeLines="50" w:after="120" w:afterLines="50" w:line="360" w:lineRule="auto"/>
        <w:ind w:firstLine="482" w:firstLineChars="200"/>
        <w:outlineLvl w:val="1"/>
        <w:rPr>
          <w:rFonts w:hint="eastAsia" w:ascii="宋体" w:hAnsi="宋体" w:eastAsia="宋体" w:cs="宋体"/>
          <w:b/>
          <w:kern w:val="0"/>
          <w:sz w:val="24"/>
          <w:highlight w:val="none"/>
        </w:rPr>
      </w:pPr>
      <w:bookmarkStart w:id="32" w:name="_Toc5729"/>
      <w:bookmarkStart w:id="33" w:name="_Toc117270082"/>
      <w:bookmarkStart w:id="34" w:name="_Toc5439"/>
      <w:r>
        <w:rPr>
          <w:rFonts w:hint="eastAsia" w:ascii="宋体" w:hAnsi="宋体" w:eastAsia="宋体" w:cs="宋体"/>
          <w:b/>
          <w:kern w:val="0"/>
          <w:sz w:val="24"/>
          <w:highlight w:val="none"/>
        </w:rPr>
        <w:t>三、投标文件组成与要求</w:t>
      </w:r>
      <w:bookmarkEnd w:id="32"/>
      <w:bookmarkEnd w:id="33"/>
      <w:bookmarkEnd w:id="34"/>
    </w:p>
    <w:p w14:paraId="417B651E">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11.投标文件的组成及相关要求</w:t>
      </w:r>
    </w:p>
    <w:p w14:paraId="6BC8854D">
      <w:pPr>
        <w:snapToGrid w:val="0"/>
        <w:spacing w:line="360" w:lineRule="auto"/>
        <w:ind w:firstLine="482" w:firstLineChars="200"/>
        <w:rPr>
          <w:rFonts w:hint="eastAsia" w:ascii="宋体" w:hAnsi="宋体" w:eastAsia="宋体" w:cs="宋体"/>
          <w:color w:val="000000"/>
          <w:kern w:val="0"/>
          <w:sz w:val="24"/>
          <w:highlight w:val="none"/>
        </w:rPr>
      </w:pPr>
      <w:r>
        <w:rPr>
          <w:rFonts w:hint="eastAsia" w:ascii="宋体" w:hAnsi="宋体" w:eastAsia="宋体" w:cs="宋体"/>
          <w:b/>
          <w:bCs/>
          <w:kern w:val="0"/>
          <w:sz w:val="24"/>
          <w:highlight w:val="none"/>
        </w:rPr>
        <w:t>11.1投标文</w:t>
      </w:r>
      <w:r>
        <w:rPr>
          <w:rFonts w:hint="eastAsia" w:ascii="宋体" w:hAnsi="宋体" w:eastAsia="宋体" w:cs="宋体"/>
          <w:b/>
          <w:bCs/>
          <w:color w:val="000000"/>
          <w:kern w:val="0"/>
          <w:sz w:val="24"/>
          <w:highlight w:val="none"/>
        </w:rPr>
        <w:t>件由资格证明文件和商务技术文件两部分组成</w:t>
      </w:r>
    </w:p>
    <w:p w14:paraId="10EC1539">
      <w:pPr>
        <w:snapToGrid w:val="0"/>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资格证明文件：指投标人提交的证明其有资格参加本项目（包）投标的证明文件。</w:t>
      </w:r>
    </w:p>
    <w:p w14:paraId="0A4BA042">
      <w:pPr>
        <w:snapToGrid w:val="0"/>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商务技术文件：指投标人提交的能够证明其中标后有能力履行合同的文件和提供的技术、服务符合本招标文件规定和政策性要求的证明文件。</w:t>
      </w:r>
    </w:p>
    <w:p w14:paraId="2FECECDF">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投标人应按投标人须知前附表要求，提交资格证明文件和商务技术文件及投标人自行编写的其他文件。前附表第5项资格证明文件、第</w:t>
      </w:r>
      <w:r>
        <w:rPr>
          <w:rFonts w:hint="eastAsia" w:ascii="宋体" w:hAnsi="宋体" w:cs="宋体"/>
          <w:kern w:val="0"/>
          <w:sz w:val="24"/>
          <w:highlight w:val="none"/>
          <w:lang w:val="en-US" w:eastAsia="zh-CN"/>
        </w:rPr>
        <w:t>8</w:t>
      </w:r>
      <w:r>
        <w:rPr>
          <w:rFonts w:hint="eastAsia" w:ascii="宋体" w:hAnsi="宋体" w:eastAsia="宋体" w:cs="宋体"/>
          <w:kern w:val="0"/>
          <w:sz w:val="24"/>
          <w:highlight w:val="none"/>
        </w:rPr>
        <w:t>项商务技术文件中的加“★”项、本文件第五部分商务、技术要求中加“★”项、政策性要求中国家强制性因素等若有缺失或无效或商务技术文件未实质上响应招标文件要求，将作无效投标处理。</w:t>
      </w:r>
    </w:p>
    <w:p w14:paraId="5C561959">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12.</w:t>
      </w:r>
      <w:r>
        <w:rPr>
          <w:rFonts w:hint="eastAsia" w:ascii="宋体" w:hAnsi="宋体" w:cs="宋体"/>
          <w:b/>
          <w:kern w:val="0"/>
          <w:sz w:val="24"/>
          <w:highlight w:val="none"/>
          <w:lang w:eastAsia="zh-CN"/>
        </w:rPr>
        <w:t>投标文件</w:t>
      </w:r>
      <w:r>
        <w:rPr>
          <w:rFonts w:hint="eastAsia" w:ascii="宋体" w:hAnsi="宋体" w:eastAsia="宋体" w:cs="宋体"/>
          <w:b/>
          <w:kern w:val="0"/>
          <w:sz w:val="24"/>
          <w:highlight w:val="none"/>
        </w:rPr>
        <w:t>的其他要求</w:t>
      </w:r>
    </w:p>
    <w:p w14:paraId="48530E1B">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12.1投标文件的语言和计量单位</w:t>
      </w:r>
    </w:p>
    <w:p w14:paraId="68D080D0">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12.1.1投标人提交的投标文件</w:t>
      </w:r>
      <w:r>
        <w:rPr>
          <w:rFonts w:hint="eastAsia" w:ascii="宋体" w:hAnsi="宋体" w:eastAsia="宋体" w:cs="宋体"/>
          <w:color w:val="000000"/>
          <w:kern w:val="0"/>
          <w:sz w:val="24"/>
          <w:highlight w:val="none"/>
        </w:rPr>
        <w:t>（包括商务、技术文件和资料中的说明等）</w:t>
      </w:r>
      <w:r>
        <w:rPr>
          <w:rFonts w:hint="eastAsia" w:ascii="宋体" w:hAnsi="宋体" w:eastAsia="宋体" w:cs="宋体"/>
          <w:kern w:val="0"/>
          <w:sz w:val="24"/>
          <w:highlight w:val="none"/>
        </w:rPr>
        <w:t>以及投标人与采购代理机构就有关投标的所有往来函电均应使用中文简体字。</w:t>
      </w:r>
    </w:p>
    <w:p w14:paraId="26E3344B">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12.1.2除在招标文件中另有规定，投标文件所使用的计量单位均应使用中华人民共和国法定计量单位。</w:t>
      </w:r>
    </w:p>
    <w:p w14:paraId="6BAA17C4">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12.1.3原版为外文的证书类文件，以及由外国人做出的本人签名、外国公司的名称或外国印章等可以是外文，但应当提供中文翻译文件并加盖投标人公章。必要时评标委员会可以要求投标人提供附有公证书的中文翻译文件或者与原版文件签章相一致的中文翻译文件。否则，产生的不利后果由投标人承担。</w:t>
      </w:r>
    </w:p>
    <w:p w14:paraId="37CFA546">
      <w:pPr>
        <w:snapToGrid w:val="0"/>
        <w:spacing w:line="360" w:lineRule="auto"/>
        <w:ind w:firstLine="480" w:firstLineChars="200"/>
        <w:rPr>
          <w:rFonts w:hint="eastAsia" w:ascii="宋体" w:hAnsi="宋体" w:eastAsia="宋体" w:cs="宋体"/>
          <w:b/>
          <w:bCs/>
          <w:kern w:val="0"/>
          <w:sz w:val="24"/>
          <w:highlight w:val="none"/>
        </w:rPr>
      </w:pPr>
      <w:r>
        <w:rPr>
          <w:rFonts w:hint="eastAsia" w:ascii="宋体" w:hAnsi="宋体" w:eastAsia="宋体" w:cs="宋体"/>
          <w:kern w:val="0"/>
          <w:sz w:val="24"/>
          <w:highlight w:val="none"/>
        </w:rPr>
        <w:t>原版为外文的证书类、证明类文件，与投标人名称或其它实际情况不符的，投标人应当提供相关证明文件。</w:t>
      </w:r>
    </w:p>
    <w:p w14:paraId="10B30496">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12.2编排要求</w:t>
      </w:r>
    </w:p>
    <w:p w14:paraId="660742DC">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投标文件规格幅面（A4）；按照招标文件第七部分要求和编排顺序，统一编目、正序编排页码（投标文件中扫描件或影印件及彩色宣传资料等均须与投标文件正文一起逐页编排页码）。由于编排混乱导致投标文件被误读或查找不到，其责任应当由投标人承担。</w:t>
      </w:r>
    </w:p>
    <w:p w14:paraId="2AEA156F">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12.3格式要求</w:t>
      </w:r>
    </w:p>
    <w:p w14:paraId="53FD3AB2">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本招标文件第七部分已提供“投标文件格式”的，应按照格式要求编制（投标人可以对所提供的格式进行扩展，但不得减少格式中要求的内容，否则投标无效），没有提供格式的，投标人自拟。</w:t>
      </w:r>
    </w:p>
    <w:p w14:paraId="74A50AC8">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12.4投标文件的份数、加密</w:t>
      </w:r>
    </w:p>
    <w:p w14:paraId="0E0F58CA">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12.4.1投标文件的份数</w:t>
      </w:r>
    </w:p>
    <w:p w14:paraId="1D2F1378">
      <w:pPr>
        <w:tabs>
          <w:tab w:val="left" w:pos="567"/>
        </w:tabs>
        <w:snapToGrid w:val="0"/>
        <w:spacing w:line="360" w:lineRule="auto"/>
        <w:ind w:firstLine="480" w:firstLineChars="200"/>
        <w:rPr>
          <w:rFonts w:hint="eastAsia" w:ascii="宋体" w:hAnsi="宋体" w:eastAsia="宋体" w:cs="宋体"/>
          <w:b/>
          <w:kern w:val="0"/>
          <w:sz w:val="24"/>
          <w:highlight w:val="none"/>
          <w:u w:val="single"/>
        </w:rPr>
      </w:pPr>
      <w:r>
        <w:rPr>
          <w:rFonts w:hint="eastAsia" w:ascii="宋体" w:hAnsi="宋体" w:eastAsia="宋体" w:cs="宋体"/>
          <w:kern w:val="0"/>
          <w:sz w:val="24"/>
          <w:highlight w:val="none"/>
        </w:rPr>
        <w:t>本次招标须递交的投标文件份数详见投标人须知前附表。</w:t>
      </w:r>
    </w:p>
    <w:p w14:paraId="4EA69011">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12.4.2投标文件加密</w:t>
      </w:r>
    </w:p>
    <w:p w14:paraId="2F75625C">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系统中上传的电子投标文件须使用数字电子CA（单位、法人或个人）进行加密。</w:t>
      </w:r>
    </w:p>
    <w:p w14:paraId="2A239ABB">
      <w:pPr>
        <w:tabs>
          <w:tab w:val="left" w:pos="567"/>
        </w:tabs>
        <w:snapToGrid w:val="0"/>
        <w:spacing w:line="360" w:lineRule="auto"/>
        <w:ind w:firstLine="482" w:firstLineChars="200"/>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12.5投标保证金</w:t>
      </w:r>
    </w:p>
    <w:p w14:paraId="547ABE63">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12.5.1本项目是否需要提交投标保证金（详见前附表前附表第</w:t>
      </w:r>
      <w:r>
        <w:rPr>
          <w:rFonts w:hint="eastAsia" w:ascii="宋体" w:hAnsi="宋体" w:cs="宋体"/>
          <w:kern w:val="0"/>
          <w:sz w:val="24"/>
          <w:highlight w:val="none"/>
          <w:lang w:val="en-US" w:eastAsia="zh-CN"/>
        </w:rPr>
        <w:t>6</w:t>
      </w:r>
      <w:r>
        <w:rPr>
          <w:rFonts w:hint="eastAsia" w:ascii="宋体" w:hAnsi="宋体" w:eastAsia="宋体" w:cs="宋体"/>
          <w:kern w:val="0"/>
          <w:sz w:val="24"/>
          <w:highlight w:val="none"/>
        </w:rPr>
        <w:t>条）。如需提交，投标人应按前附表第</w:t>
      </w:r>
      <w:r>
        <w:rPr>
          <w:rFonts w:hint="eastAsia" w:ascii="宋体" w:hAnsi="宋体" w:cs="宋体"/>
          <w:kern w:val="0"/>
          <w:sz w:val="24"/>
          <w:highlight w:val="none"/>
          <w:lang w:val="en-US" w:eastAsia="zh-CN"/>
        </w:rPr>
        <w:t>6</w:t>
      </w:r>
      <w:r>
        <w:rPr>
          <w:rFonts w:hint="eastAsia" w:ascii="宋体" w:hAnsi="宋体" w:eastAsia="宋体" w:cs="宋体"/>
          <w:kern w:val="0"/>
          <w:sz w:val="24"/>
          <w:highlight w:val="none"/>
        </w:rPr>
        <w:t>条规定的提交方式在规定时间内足额提交投标保证金，否则</w:t>
      </w:r>
      <w:r>
        <w:rPr>
          <w:rFonts w:hint="eastAsia" w:ascii="宋体" w:hAnsi="宋体" w:eastAsia="宋体" w:cs="宋体"/>
          <w:b/>
          <w:kern w:val="0"/>
          <w:sz w:val="24"/>
          <w:highlight w:val="none"/>
        </w:rPr>
        <w:t>投标无效。</w:t>
      </w:r>
    </w:p>
    <w:p w14:paraId="1B4953E3">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bCs/>
          <w:kern w:val="0"/>
          <w:sz w:val="24"/>
          <w:highlight w:val="none"/>
        </w:rPr>
        <w:t>12.5.2投标人在投标截止时间前撤回已提交的投标文件的，采购代理机构应当自收到投标人书面撤回通知之日起5个工作日内，退还已收取的投标保证金，但因投标人自身原因导致无法及时退还的除外。</w:t>
      </w:r>
    </w:p>
    <w:p w14:paraId="54B231FD">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12.5.3采购代理机构应当自中标通知书发出</w:t>
      </w:r>
      <w:r>
        <w:rPr>
          <w:rFonts w:hint="eastAsia" w:ascii="宋体" w:hAnsi="宋体" w:eastAsia="宋体" w:cs="宋体"/>
          <w:bCs/>
          <w:kern w:val="0"/>
          <w:sz w:val="24"/>
          <w:highlight w:val="none"/>
        </w:rPr>
        <w:t>之日起</w:t>
      </w:r>
      <w:r>
        <w:rPr>
          <w:rFonts w:hint="eastAsia" w:ascii="宋体" w:hAnsi="宋体" w:eastAsia="宋体" w:cs="宋体"/>
          <w:kern w:val="0"/>
          <w:sz w:val="24"/>
          <w:highlight w:val="none"/>
        </w:rPr>
        <w:t>5个工作日内退还未中标人的投标保证金，自采购合同签订</w:t>
      </w:r>
      <w:r>
        <w:rPr>
          <w:rFonts w:hint="eastAsia" w:ascii="宋体" w:hAnsi="宋体" w:eastAsia="宋体" w:cs="宋体"/>
          <w:bCs/>
          <w:kern w:val="0"/>
          <w:sz w:val="24"/>
          <w:highlight w:val="none"/>
        </w:rPr>
        <w:t>之日起</w:t>
      </w:r>
      <w:r>
        <w:rPr>
          <w:rFonts w:hint="eastAsia" w:ascii="宋体" w:hAnsi="宋体" w:eastAsia="宋体" w:cs="宋体"/>
          <w:kern w:val="0"/>
          <w:sz w:val="24"/>
          <w:highlight w:val="none"/>
        </w:rPr>
        <w:t>5个工作日内退还中标人的投标保证金</w:t>
      </w:r>
      <w:r>
        <w:rPr>
          <w:rFonts w:hint="eastAsia" w:ascii="宋体" w:hAnsi="宋体" w:eastAsia="宋体" w:cs="宋体"/>
          <w:bCs/>
          <w:kern w:val="0"/>
          <w:sz w:val="24"/>
          <w:highlight w:val="none"/>
        </w:rPr>
        <w:t>，但因投标人自身原因导致无法及时退还的除外。</w:t>
      </w:r>
    </w:p>
    <w:p w14:paraId="3BB35A01">
      <w:pPr>
        <w:snapToGrid w:val="0"/>
        <w:spacing w:line="360" w:lineRule="auto"/>
        <w:ind w:firstLine="480" w:firstLineChars="200"/>
        <w:rPr>
          <w:rFonts w:hint="eastAsia" w:ascii="宋体" w:hAnsi="宋体" w:eastAsia="宋体" w:cs="宋体"/>
          <w:bCs/>
          <w:kern w:val="0"/>
          <w:sz w:val="24"/>
          <w:highlight w:val="none"/>
        </w:rPr>
      </w:pPr>
      <w:r>
        <w:rPr>
          <w:rFonts w:hint="eastAsia" w:ascii="宋体" w:hAnsi="宋体" w:eastAsia="宋体" w:cs="宋体"/>
          <w:kern w:val="0"/>
          <w:sz w:val="24"/>
          <w:highlight w:val="none"/>
        </w:rPr>
        <w:t>12.5.4</w:t>
      </w:r>
      <w:r>
        <w:rPr>
          <w:rFonts w:hint="eastAsia" w:ascii="宋体" w:hAnsi="宋体" w:eastAsia="宋体" w:cs="宋体"/>
          <w:bCs/>
          <w:kern w:val="0"/>
          <w:sz w:val="24"/>
          <w:highlight w:val="none"/>
        </w:rPr>
        <w:t>有下列情形之一的，投标保证金不予退还：</w:t>
      </w:r>
    </w:p>
    <w:p w14:paraId="6AB74E69">
      <w:pPr>
        <w:snapToGrid w:val="0"/>
        <w:spacing w:line="360" w:lineRule="auto"/>
        <w:ind w:firstLine="480" w:firstLineChars="200"/>
        <w:rPr>
          <w:rFonts w:hint="eastAsia" w:ascii="宋体" w:hAnsi="宋体" w:eastAsia="宋体" w:cs="宋体"/>
          <w:bCs/>
          <w:kern w:val="0"/>
          <w:sz w:val="24"/>
          <w:highlight w:val="none"/>
        </w:rPr>
      </w:pPr>
      <w:r>
        <w:rPr>
          <w:rFonts w:hint="eastAsia" w:ascii="宋体" w:hAnsi="宋体" w:eastAsia="宋体" w:cs="宋体"/>
          <w:bCs/>
          <w:kern w:val="0"/>
          <w:sz w:val="24"/>
          <w:highlight w:val="none"/>
        </w:rPr>
        <w:t>12.5.4.1</w:t>
      </w:r>
      <w:r>
        <w:rPr>
          <w:rFonts w:hint="eastAsia" w:ascii="宋体" w:hAnsi="宋体" w:eastAsia="宋体" w:cs="宋体"/>
          <w:kern w:val="0"/>
          <w:sz w:val="24"/>
          <w:highlight w:val="none"/>
        </w:rPr>
        <w:t>投标人在投标文件中提供虚假材料的；</w:t>
      </w:r>
    </w:p>
    <w:p w14:paraId="5DF18454">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12.5.4.2除因不可抗力或招标文件认可的情形外，中标人不与采购人签订合同的；</w:t>
      </w:r>
    </w:p>
    <w:p w14:paraId="44C8DB9E">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12.5.4.3投标人与采购人、其他投标人或者采购代理机构恶意串通的；</w:t>
      </w:r>
    </w:p>
    <w:p w14:paraId="77945302">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12.5.4.4投标有效期内撤回投标文件的；</w:t>
      </w:r>
    </w:p>
    <w:p w14:paraId="48AEC380">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12.5.4.5招标文件规定的其他情形。</w:t>
      </w:r>
    </w:p>
    <w:p w14:paraId="00EECCD7">
      <w:pPr>
        <w:snapToGrid w:val="0"/>
        <w:spacing w:line="360" w:lineRule="auto"/>
        <w:ind w:firstLine="482" w:firstLineChars="200"/>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12.6投标报价</w:t>
      </w:r>
    </w:p>
    <w:p w14:paraId="29EBC730">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12.6.1所有投标报价均以人民币“元”为单位（保留两位小数）。只要投报了一个确定数额的总价，无论分项价格是否全部填报了相应的金额或免费字样，报价应被视为已经包含了但并不限于货物价格、将中标货物送到</w:t>
      </w:r>
      <w:r>
        <w:rPr>
          <w:rFonts w:hint="eastAsia" w:ascii="宋体" w:hAnsi="宋体" w:eastAsia="宋体" w:cs="宋体"/>
          <w:kern w:val="0"/>
          <w:sz w:val="24"/>
          <w:highlight w:val="none"/>
          <w:lang w:eastAsia="zh-CN"/>
        </w:rPr>
        <w:t>太原慈善职业技术学校</w:t>
      </w:r>
      <w:r>
        <w:rPr>
          <w:rFonts w:hint="eastAsia" w:ascii="宋体" w:hAnsi="宋体" w:eastAsia="宋体" w:cs="宋体"/>
          <w:kern w:val="0"/>
          <w:sz w:val="24"/>
          <w:highlight w:val="none"/>
        </w:rPr>
        <w:t>所发生的运费</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验收、保险、售后服务以及相关税费等所有费用。由于分项报价填报不完整、不清楚或存在其它任何失误，所导致的任何不利后果均应当由投标人自行承担。</w:t>
      </w:r>
    </w:p>
    <w:p w14:paraId="0A06AD4E">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12.6.2投标人应按报价要求的内容及其他事项认真填报</w:t>
      </w:r>
      <w:r>
        <w:rPr>
          <w:rFonts w:hint="eastAsia" w:ascii="宋体" w:hAnsi="宋体" w:eastAsia="宋体" w:cs="宋体"/>
          <w:kern w:val="0"/>
          <w:sz w:val="24"/>
          <w:highlight w:val="none"/>
          <w:lang w:eastAsia="zh-CN"/>
        </w:rPr>
        <w:t>报价一览表</w:t>
      </w:r>
      <w:r>
        <w:rPr>
          <w:rFonts w:hint="eastAsia" w:ascii="宋体" w:hAnsi="宋体" w:eastAsia="宋体" w:cs="宋体"/>
          <w:kern w:val="0"/>
          <w:sz w:val="24"/>
          <w:highlight w:val="none"/>
        </w:rPr>
        <w:t>。</w:t>
      </w:r>
    </w:p>
    <w:p w14:paraId="40928E2B">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12.6.</w:t>
      </w:r>
      <w:r>
        <w:rPr>
          <w:rFonts w:hint="eastAsia" w:ascii="宋体" w:hAnsi="宋体" w:eastAsia="宋体" w:cs="宋体"/>
          <w:kern w:val="0"/>
          <w:sz w:val="24"/>
          <w:highlight w:val="none"/>
          <w:lang w:val="en-US" w:eastAsia="zh-CN"/>
        </w:rPr>
        <w:t>3</w:t>
      </w:r>
      <w:r>
        <w:rPr>
          <w:rFonts w:hint="eastAsia" w:ascii="宋体" w:hAnsi="宋体" w:eastAsia="宋体" w:cs="宋体"/>
          <w:kern w:val="0"/>
          <w:sz w:val="24"/>
          <w:highlight w:val="none"/>
        </w:rPr>
        <w:t>本次招标不接受可选择或可调整的投标和报价。</w:t>
      </w:r>
    </w:p>
    <w:p w14:paraId="49AB7E8C">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12.6.</w:t>
      </w:r>
      <w:r>
        <w:rPr>
          <w:rFonts w:hint="eastAsia" w:ascii="宋体" w:hAnsi="宋体" w:eastAsia="宋体" w:cs="宋体"/>
          <w:kern w:val="0"/>
          <w:sz w:val="24"/>
          <w:highlight w:val="none"/>
          <w:lang w:val="en-US" w:eastAsia="zh-CN"/>
        </w:rPr>
        <w:t>4</w:t>
      </w:r>
      <w:r>
        <w:rPr>
          <w:rFonts w:hint="eastAsia" w:ascii="宋体" w:hAnsi="宋体" w:eastAsia="宋体" w:cs="宋体"/>
          <w:kern w:val="0"/>
          <w:sz w:val="24"/>
          <w:highlight w:val="none"/>
        </w:rPr>
        <w:t>本项目采用综合评分法，最低报价不能作为中标的保证。</w:t>
      </w:r>
    </w:p>
    <w:p w14:paraId="7DA1ED06">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12</w:t>
      </w:r>
      <w:r>
        <w:rPr>
          <w:rFonts w:hint="eastAsia" w:ascii="宋体" w:hAnsi="宋体" w:eastAsia="宋体" w:cs="宋体"/>
          <w:color w:val="000000"/>
          <w:kern w:val="0"/>
          <w:sz w:val="24"/>
          <w:highlight w:val="none"/>
        </w:rPr>
        <w:t>.</w:t>
      </w:r>
      <w:r>
        <w:rPr>
          <w:rFonts w:hint="eastAsia" w:ascii="宋体" w:hAnsi="宋体" w:eastAsia="宋体" w:cs="宋体"/>
          <w:color w:val="000000"/>
          <w:kern w:val="0"/>
          <w:sz w:val="24"/>
          <w:highlight w:val="none"/>
          <w:lang w:val="en-US" w:eastAsia="zh-CN"/>
        </w:rPr>
        <w:t>6.5</w:t>
      </w:r>
      <w:r>
        <w:rPr>
          <w:rFonts w:hint="eastAsia" w:ascii="宋体" w:hAnsi="宋体" w:eastAsia="宋体" w:cs="宋体"/>
          <w:kern w:val="0"/>
          <w:sz w:val="24"/>
          <w:highlight w:val="none"/>
        </w:rPr>
        <w:t>进口货物在进口过程中，若需向海关提交报关等手续，采购人负责提供相关材料。</w:t>
      </w:r>
    </w:p>
    <w:p w14:paraId="17962FFD">
      <w:pPr>
        <w:snapToGrid w:val="0"/>
        <w:spacing w:line="360" w:lineRule="auto"/>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12.6.6异常低价评审程序的启动：</w:t>
      </w:r>
    </w:p>
    <w:p w14:paraId="677A2AAE">
      <w:pPr>
        <w:snapToGrid w:val="0"/>
        <w:spacing w:line="360" w:lineRule="auto"/>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评审中出现下列情形之一的，评审委员会应当启动异常低价投标审查程序：</w:t>
      </w:r>
    </w:p>
    <w:p w14:paraId="734BE4E2">
      <w:pPr>
        <w:snapToGrid w:val="0"/>
        <w:spacing w:line="360" w:lineRule="auto"/>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（1）投标报价低于全部通过符合性审查供应商投标报价平均值50%的，即投标报价&lt;全部通过符合性审查供应商投标报价平均值×50%；</w:t>
      </w:r>
    </w:p>
    <w:p w14:paraId="11FC3372">
      <w:pPr>
        <w:snapToGrid w:val="0"/>
        <w:spacing w:line="360" w:lineRule="auto"/>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（2）投标报价低于通过符合性审查的次低报价供应商投标报价50%的，即投标报价&lt;通过符合性审查的次低报价供应商投标报价×50%；</w:t>
      </w:r>
    </w:p>
    <w:p w14:paraId="095410FF">
      <w:pPr>
        <w:snapToGrid w:val="0"/>
        <w:spacing w:line="360" w:lineRule="auto"/>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（3）投标（响应）报价低于采购项目最高限价45%的，即投标（响应）报价&lt;采购项目最高限价×45%；</w:t>
      </w:r>
    </w:p>
    <w:p w14:paraId="52EBB842">
      <w:pPr>
        <w:snapToGrid w:val="0"/>
        <w:spacing w:line="360" w:lineRule="auto"/>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（4）评审委员会基于专业判断，认为供应商报价过低，有可能影响产品质量或者不能诚信履约的其他情形。</w:t>
      </w:r>
    </w:p>
    <w:p w14:paraId="1A08C0E0">
      <w:pPr>
        <w:snapToGrid w:val="0"/>
        <w:spacing w:line="360" w:lineRule="auto"/>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（5）相关法律法规对供应商报价有规定的，从其规定。</w:t>
      </w:r>
    </w:p>
    <w:p w14:paraId="59E73648">
      <w:pPr>
        <w:snapToGrid w:val="0"/>
        <w:spacing w:line="360" w:lineRule="auto"/>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12.6.7异常低价审查的程序：</w:t>
      </w:r>
    </w:p>
    <w:p w14:paraId="2D6A935B">
      <w:pPr>
        <w:snapToGrid w:val="0"/>
        <w:spacing w:line="360" w:lineRule="auto"/>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41AB691D">
      <w:pPr>
        <w:snapToGrid w:val="0"/>
        <w:spacing w:line="360" w:lineRule="auto"/>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7BC28E22">
      <w:pPr>
        <w:snapToGrid w:val="0"/>
        <w:spacing w:line="360" w:lineRule="auto"/>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采购人、采购代理机构应当为评审委员会在评审现场及时获取同类项目中标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D23DEBF">
      <w:pPr>
        <w:snapToGrid w:val="0"/>
        <w:spacing w:line="360" w:lineRule="auto"/>
        <w:ind w:firstLine="480" w:firstLineChars="200"/>
        <w:rPr>
          <w:rFonts w:hint="eastAsia" w:ascii="宋体" w:hAnsi="宋体" w:eastAsia="宋体" w:cs="宋体"/>
          <w:b/>
          <w:kern w:val="0"/>
          <w:sz w:val="24"/>
          <w:highlight w:val="none"/>
        </w:rPr>
      </w:pPr>
      <w:r>
        <w:rPr>
          <w:rFonts w:hint="eastAsia" w:ascii="宋体" w:hAnsi="宋体" w:eastAsia="宋体" w:cs="宋体"/>
          <w:kern w:val="0"/>
          <w:sz w:val="24"/>
          <w:highlight w:val="none"/>
          <w:lang w:val="en-US" w:eastAsia="zh-CN"/>
        </w:rPr>
        <w:t>异常低价投标审查的启动原因、审查意见和审查结果应当在评审报告中记录，并随供应商提供的相关书面说明及证明材料，以及评审委员会有关互联网浏览、查询历史一并归档。</w:t>
      </w:r>
    </w:p>
    <w:p w14:paraId="7410F49E">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 xml:space="preserve">13.投标内容填写说明 </w:t>
      </w:r>
    </w:p>
    <w:p w14:paraId="3BEC3E7F">
      <w:pPr>
        <w:spacing w:line="360" w:lineRule="auto"/>
        <w:ind w:firstLine="494" w:firstLineChars="206"/>
        <w:rPr>
          <w:rFonts w:hint="eastAsia" w:ascii="宋体" w:hAnsi="宋体" w:eastAsia="宋体" w:cs="宋体"/>
          <w:kern w:val="0"/>
          <w:sz w:val="24"/>
          <w:highlight w:val="none"/>
        </w:rPr>
      </w:pPr>
      <w:r>
        <w:rPr>
          <w:rFonts w:hint="eastAsia" w:ascii="宋体" w:hAnsi="宋体" w:eastAsia="宋体" w:cs="宋体"/>
          <w:kern w:val="0"/>
          <w:sz w:val="24"/>
          <w:highlight w:val="none"/>
        </w:rPr>
        <w:t>13.1投标人应详细阅读招标文件的全部内容，投标文件应对本招标文件中的内容做出实质性和完整性的响应。</w:t>
      </w:r>
    </w:p>
    <w:p w14:paraId="1C6872EB">
      <w:pPr>
        <w:spacing w:line="360" w:lineRule="auto"/>
        <w:ind w:firstLine="494" w:firstLineChars="206"/>
        <w:rPr>
          <w:rFonts w:hint="eastAsia" w:ascii="宋体" w:hAnsi="宋体" w:eastAsia="宋体" w:cs="宋体"/>
          <w:kern w:val="0"/>
          <w:sz w:val="24"/>
          <w:highlight w:val="none"/>
        </w:rPr>
      </w:pPr>
      <w:r>
        <w:rPr>
          <w:rFonts w:hint="eastAsia" w:ascii="宋体" w:hAnsi="宋体" w:eastAsia="宋体" w:cs="宋体"/>
          <w:kern w:val="0"/>
          <w:sz w:val="24"/>
          <w:highlight w:val="none"/>
        </w:rPr>
        <w:t>13.2投标文件应按招标文件第七部分提供的统一格式逐项填写；</w:t>
      </w:r>
      <w:r>
        <w:rPr>
          <w:rFonts w:hint="eastAsia" w:ascii="宋体" w:hAnsi="宋体" w:eastAsia="宋体" w:cs="宋体"/>
          <w:color w:val="000000"/>
          <w:sz w:val="24"/>
          <w:highlight w:val="none"/>
        </w:rPr>
        <w:t>不准有空项、</w:t>
      </w:r>
      <w:r>
        <w:rPr>
          <w:rFonts w:hint="eastAsia" w:ascii="宋体" w:hAnsi="宋体" w:eastAsia="宋体" w:cs="宋体"/>
          <w:sz w:val="24"/>
          <w:highlight w:val="none"/>
        </w:rPr>
        <w:t>缺项；</w:t>
      </w:r>
      <w:r>
        <w:rPr>
          <w:rFonts w:hint="eastAsia" w:ascii="宋体" w:hAnsi="宋体" w:eastAsia="宋体" w:cs="宋体"/>
          <w:kern w:val="0"/>
          <w:sz w:val="24"/>
          <w:highlight w:val="none"/>
        </w:rPr>
        <w:t>无相应内容可填的项，填写“无”、“未测试”、“没有相应指标”、“/”等明确的回答。</w:t>
      </w:r>
      <w:r>
        <w:rPr>
          <w:rFonts w:hint="eastAsia" w:ascii="宋体" w:hAnsi="宋体" w:eastAsia="宋体" w:cs="宋体"/>
          <w:sz w:val="24"/>
          <w:highlight w:val="none"/>
        </w:rPr>
        <w:t>投标文件未按规定提交或留有空项，将被视为不完整响应的投标文件，其投标文件有可能被拒绝。</w:t>
      </w:r>
    </w:p>
    <w:p w14:paraId="4810AA4B">
      <w:pPr>
        <w:spacing w:line="360" w:lineRule="auto"/>
        <w:ind w:firstLine="494" w:firstLineChars="206"/>
        <w:rPr>
          <w:rFonts w:hint="eastAsia" w:ascii="宋体" w:hAnsi="宋体" w:eastAsia="宋体" w:cs="宋体"/>
          <w:kern w:val="0"/>
          <w:sz w:val="24"/>
          <w:highlight w:val="none"/>
        </w:rPr>
      </w:pPr>
      <w:r>
        <w:rPr>
          <w:rFonts w:hint="eastAsia" w:ascii="宋体" w:hAnsi="宋体" w:eastAsia="宋体" w:cs="宋体"/>
          <w:kern w:val="0"/>
          <w:sz w:val="24"/>
          <w:highlight w:val="none"/>
        </w:rPr>
        <w:t>13.3</w:t>
      </w:r>
      <w:r>
        <w:rPr>
          <w:rFonts w:hint="eastAsia" w:ascii="宋体" w:hAnsi="宋体" w:eastAsia="宋体" w:cs="宋体"/>
          <w:kern w:val="0"/>
          <w:sz w:val="24"/>
          <w:highlight w:val="none"/>
          <w:lang w:eastAsia="zh-CN"/>
        </w:rPr>
        <w:t>报价一览表</w:t>
      </w:r>
      <w:r>
        <w:rPr>
          <w:rFonts w:hint="eastAsia" w:ascii="宋体" w:hAnsi="宋体" w:eastAsia="宋体" w:cs="宋体"/>
          <w:kern w:val="0"/>
          <w:sz w:val="24"/>
          <w:highlight w:val="none"/>
        </w:rPr>
        <w:t>为在开标仪式上唱标的内容，要求统一填写，除不得自行增减表头内容外，可根据填报情况变换表格格式（指横排或竖排）和增减行。</w:t>
      </w:r>
    </w:p>
    <w:p w14:paraId="628E79BF">
      <w:pPr>
        <w:spacing w:line="360" w:lineRule="auto"/>
        <w:ind w:firstLine="494" w:firstLineChars="206"/>
        <w:rPr>
          <w:rFonts w:hint="eastAsia" w:ascii="宋体" w:hAnsi="宋体" w:eastAsia="宋体" w:cs="宋体"/>
          <w:kern w:val="0"/>
          <w:sz w:val="24"/>
          <w:highlight w:val="none"/>
        </w:rPr>
      </w:pPr>
      <w:r>
        <w:rPr>
          <w:rFonts w:hint="eastAsia" w:ascii="宋体" w:hAnsi="宋体" w:eastAsia="宋体" w:cs="宋体"/>
          <w:kern w:val="0"/>
          <w:sz w:val="24"/>
          <w:highlight w:val="none"/>
        </w:rPr>
        <w:t>13.4投标人必须保证投标文件所提供的全部资料真实有效，并接受评标委员会对其中任何资料进一步审查的要求，且承担相应的法律责任。</w:t>
      </w:r>
    </w:p>
    <w:p w14:paraId="70764D39">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13.5因投标文件字迹潦草、提交资料不清晰或表达不清楚所引起的不利后果由投标人承担。</w:t>
      </w:r>
    </w:p>
    <w:p w14:paraId="58CC2BE1">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13.6为提倡诚实信用的投标行为，特别要求投标人应本着诚信原则，在本次投标文件的偏离表中（若本次招标文件中没有提供偏离表或其它偏离文件样本，投标人亦应当自制偏离表并附于本次投标文件中，并应当在总目录及分目录上清楚表明所在页数），以审慎的态度明确、清楚地披露各项偏离。若投标人对某一事项是否存在或是否属于偏离不能确定，亦必须在偏离表中清楚地表明该偏离事项，并可以注明‘不能确定’的字样。任何情况下，对于投标人没有在偏离表中明确、清楚地披露的事项，包括可能属于被投标人在偏离表中遗漏的事项，一旦在评审中被发现存在重大偏离或被认定为属于重大偏离，则评委会有权决定对该投标予以拒绝。</w:t>
      </w:r>
    </w:p>
    <w:p w14:paraId="40D20E85">
      <w:pPr>
        <w:pStyle w:val="47"/>
        <w:spacing w:line="360" w:lineRule="auto"/>
        <w:rPr>
          <w:rFonts w:hint="default"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13.7供应商照搬照抄招标文件技术、商务要求，并未提供技术资料或提供资料不详的，评标委员会有权决定是否通知供应商限期进行书面解释或提供相关证明材料。若已要求，而该供应商在规定期限内未做出解释、做出的解释不合理或不能提供证明材料的，评标委员会有权拒绝该投标。</w:t>
      </w:r>
    </w:p>
    <w:p w14:paraId="0C9ED0F7">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14.投标文件的有效期</w:t>
      </w:r>
    </w:p>
    <w:p w14:paraId="4FB929DE">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14.1本项目投标文件的有效期见投标人须知前附表。有效期短于该规定期限的投标文件投标无效。</w:t>
      </w:r>
    </w:p>
    <w:p w14:paraId="2FA4F120">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14.2投标有效期从提交投标文件的截止之日起算。</w:t>
      </w:r>
    </w:p>
    <w:p w14:paraId="6DF7F8D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14.3如果出现特殊情况，采购人可要求投标人将投标有效期延长一段时间，这种要求和投标人的答复以书面形式进行。投标人可以拒绝这种要求，而不被没收投标保证金。同意延长投标有效期时，本须知关于投标保证金的退还与没收规定仍适用。</w:t>
      </w:r>
    </w:p>
    <w:p w14:paraId="67031C8C">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15. 投标文件的签署及规定</w:t>
      </w:r>
    </w:p>
    <w:p w14:paraId="709494AB">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15.1组成投标文件的各项文件均应遵守本条规定。</w:t>
      </w:r>
    </w:p>
    <w:p w14:paraId="5D58DC7F">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15.2投标人在投标文件及相关文件的签订、履行、通知等事项的书面文件中的“单位盖章”、“印章”、“公章”等处均仅指与投标人名称全称相一致的</w:t>
      </w:r>
      <w:r>
        <w:rPr>
          <w:rFonts w:hint="eastAsia" w:ascii="宋体" w:hAnsi="宋体" w:eastAsia="宋体" w:cs="宋体"/>
          <w:color w:val="000000"/>
          <w:sz w:val="24"/>
          <w:highlight w:val="none"/>
        </w:rPr>
        <w:t>电子CA章</w:t>
      </w:r>
      <w:r>
        <w:rPr>
          <w:rFonts w:hint="eastAsia" w:ascii="宋体" w:hAnsi="宋体" w:eastAsia="宋体" w:cs="宋体"/>
          <w:kern w:val="0"/>
          <w:sz w:val="24"/>
          <w:highlight w:val="none"/>
        </w:rPr>
        <w:t>，不得使用其它（如带有“专用章”等字样）的印章，否则按无效投标处理。</w:t>
      </w:r>
    </w:p>
    <w:p w14:paraId="381214CD">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15.3投标人应在投标文件中按照招标文件要求，在指定的位置进行签署，否则作为无效投标处理。</w:t>
      </w:r>
    </w:p>
    <w:p w14:paraId="7B5D766C">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15.4投标文件应字迹清楚、内容齐全、不得涂改或增删。如有修改和增删，必须加盖投标人</w:t>
      </w:r>
      <w:r>
        <w:rPr>
          <w:rFonts w:hint="eastAsia" w:ascii="宋体" w:hAnsi="宋体" w:eastAsia="宋体" w:cs="宋体"/>
          <w:color w:val="000000"/>
          <w:sz w:val="24"/>
          <w:highlight w:val="none"/>
        </w:rPr>
        <w:t>电子CA章或法定代表人或其授权的投标人授权代表签署</w:t>
      </w:r>
      <w:r>
        <w:rPr>
          <w:rFonts w:hint="eastAsia" w:ascii="宋体" w:hAnsi="宋体" w:eastAsia="宋体" w:cs="宋体"/>
          <w:kern w:val="0"/>
          <w:sz w:val="24"/>
          <w:highlight w:val="none"/>
        </w:rPr>
        <w:t>。</w:t>
      </w:r>
    </w:p>
    <w:p w14:paraId="39BC841F">
      <w:pPr>
        <w:snapToGrid w:val="0"/>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15.5因投标文件字迹潦草或表达不清所引起的不利后果由投标人承担。</w:t>
      </w:r>
    </w:p>
    <w:p w14:paraId="505CE0CE">
      <w:pPr>
        <w:snapToGrid w:val="0"/>
        <w:spacing w:line="360" w:lineRule="auto"/>
        <w:ind w:firstLine="482" w:firstLineChars="200"/>
        <w:outlineLvl w:val="1"/>
        <w:rPr>
          <w:rFonts w:hint="eastAsia" w:ascii="宋体" w:hAnsi="宋体" w:eastAsia="宋体" w:cs="宋体"/>
          <w:b/>
          <w:kern w:val="0"/>
          <w:sz w:val="24"/>
          <w:highlight w:val="none"/>
        </w:rPr>
      </w:pPr>
      <w:bookmarkStart w:id="35" w:name="_Toc117270083"/>
      <w:bookmarkStart w:id="36" w:name="_Toc27510"/>
      <w:bookmarkStart w:id="37" w:name="_Toc16148"/>
      <w:r>
        <w:rPr>
          <w:rFonts w:hint="eastAsia" w:ascii="宋体" w:hAnsi="宋体" w:eastAsia="宋体" w:cs="宋体"/>
          <w:b/>
          <w:kern w:val="0"/>
          <w:sz w:val="24"/>
          <w:highlight w:val="none"/>
        </w:rPr>
        <w:t>四、投标文件上传截止时间、解密及其他</w:t>
      </w:r>
      <w:bookmarkEnd w:id="35"/>
      <w:bookmarkEnd w:id="36"/>
      <w:bookmarkEnd w:id="37"/>
    </w:p>
    <w:p w14:paraId="277C7D07">
      <w:pPr>
        <w:tabs>
          <w:tab w:val="left" w:pos="0"/>
        </w:tabs>
        <w:snapToGrid w:val="0"/>
        <w:spacing w:line="360" w:lineRule="auto"/>
        <w:ind w:firstLine="480" w:firstLineChars="200"/>
        <w:rPr>
          <w:rFonts w:hint="eastAsia" w:ascii="宋体" w:hAnsi="宋体" w:eastAsia="宋体" w:cs="宋体"/>
          <w:b/>
          <w:kern w:val="0"/>
          <w:sz w:val="24"/>
          <w:highlight w:val="none"/>
        </w:rPr>
      </w:pPr>
      <w:r>
        <w:rPr>
          <w:rFonts w:hint="eastAsia" w:ascii="宋体" w:hAnsi="宋体" w:eastAsia="宋体" w:cs="宋体"/>
          <w:bCs/>
          <w:kern w:val="0"/>
          <w:sz w:val="24"/>
          <w:highlight w:val="none"/>
        </w:rPr>
        <w:t>16.</w:t>
      </w:r>
      <w:r>
        <w:rPr>
          <w:rFonts w:hint="eastAsia" w:ascii="宋体" w:hAnsi="宋体" w:eastAsia="宋体" w:cs="宋体"/>
          <w:b/>
          <w:kern w:val="0"/>
          <w:sz w:val="24"/>
          <w:highlight w:val="none"/>
        </w:rPr>
        <w:t>投标文件上传截止时间</w:t>
      </w:r>
    </w:p>
    <w:p w14:paraId="1CB5D909">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bCs/>
          <w:kern w:val="0"/>
          <w:sz w:val="24"/>
          <w:highlight w:val="none"/>
        </w:rPr>
        <w:t>16.1投标</w:t>
      </w:r>
      <w:r>
        <w:rPr>
          <w:rFonts w:hint="eastAsia" w:ascii="宋体" w:hAnsi="宋体" w:eastAsia="宋体" w:cs="宋体"/>
          <w:kern w:val="0"/>
          <w:sz w:val="24"/>
          <w:highlight w:val="none"/>
        </w:rPr>
        <w:t>人应当在招标文件要求上传投标文件的截止时间前（详见前附表），将加密电子投标文件及补充修改文件（如有的话）在“</w:t>
      </w:r>
      <w:r>
        <w:rPr>
          <w:rFonts w:hint="eastAsia" w:ascii="宋体" w:hAnsi="宋体" w:eastAsia="宋体" w:cs="宋体"/>
          <w:sz w:val="24"/>
          <w:highlight w:val="none"/>
        </w:rPr>
        <w:t>政采云系统</w:t>
      </w:r>
      <w:r>
        <w:rPr>
          <w:rFonts w:hint="eastAsia" w:ascii="宋体" w:hAnsi="宋体" w:eastAsia="宋体" w:cs="宋体"/>
          <w:kern w:val="0"/>
          <w:sz w:val="24"/>
          <w:highlight w:val="none"/>
        </w:rPr>
        <w:t>”完成上传。任何单位和个人不得在开标前解密投标文件。</w:t>
      </w:r>
    </w:p>
    <w:p w14:paraId="0BC4AF06">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17.投标文件解密及其他</w:t>
      </w:r>
    </w:p>
    <w:p w14:paraId="1B78B99A">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17.1采购代理机构在解密开始时间</w:t>
      </w:r>
      <w:r>
        <w:rPr>
          <w:rFonts w:hint="eastAsia" w:ascii="宋体" w:hAnsi="宋体" w:eastAsia="宋体" w:cs="宋体"/>
          <w:color w:val="000000"/>
          <w:kern w:val="0"/>
          <w:sz w:val="24"/>
          <w:highlight w:val="none"/>
        </w:rPr>
        <w:t>发出解密指令，投标人接到解密信息后，在规定的解密时间内使用加密电子文件时的电子CA进行</w:t>
      </w:r>
      <w:r>
        <w:rPr>
          <w:rFonts w:hint="eastAsia" w:ascii="宋体" w:hAnsi="宋体" w:eastAsia="宋体" w:cs="宋体"/>
          <w:bCs/>
          <w:kern w:val="0"/>
          <w:sz w:val="24"/>
          <w:highlight w:val="none"/>
        </w:rPr>
        <w:t>解密（可远程解密）。</w:t>
      </w:r>
    </w:p>
    <w:p w14:paraId="36F64CAA">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17.2由于投标人原因，未在规定时间内完成电子投标文件解密的，视为未递交投标文件，投标无效。</w:t>
      </w:r>
    </w:p>
    <w:p w14:paraId="7EC675DB">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17.3</w:t>
      </w:r>
      <w:r>
        <w:rPr>
          <w:rFonts w:hint="eastAsia" w:ascii="宋体" w:hAnsi="宋体" w:eastAsia="宋体" w:cs="宋体"/>
          <w:bCs/>
          <w:kern w:val="0"/>
          <w:sz w:val="24"/>
          <w:highlight w:val="none"/>
        </w:rPr>
        <w:t>解密截止时间后，投标人将无法对投标文件进行解密。除特殊情形需请示财政部门采用其他方式外，采购代理机构不得以任何理由延长解密时间。</w:t>
      </w:r>
    </w:p>
    <w:p w14:paraId="787050E7">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17.4在投标文件解密截止时间，完成解密的投标人不足法定家数时，不得进行下一步评审程序。</w:t>
      </w:r>
    </w:p>
    <w:p w14:paraId="55E04D03">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18. 投标文件的补充、修改和撤回</w:t>
      </w:r>
    </w:p>
    <w:p w14:paraId="676D5B24">
      <w:pPr>
        <w:tabs>
          <w:tab w:val="left" w:pos="567"/>
        </w:tabs>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18.1投标人在投标文件上传截止时间前，可以对投标文件进行补充、修改，补充、修改的内容作为投标文件的组成部分。补充、修改内容需在“</w:t>
      </w:r>
      <w:r>
        <w:rPr>
          <w:rFonts w:hint="eastAsia" w:ascii="宋体" w:hAnsi="宋体" w:eastAsia="宋体" w:cs="宋体"/>
          <w:sz w:val="24"/>
          <w:highlight w:val="none"/>
        </w:rPr>
        <w:t>政采云系统</w:t>
      </w:r>
      <w:r>
        <w:rPr>
          <w:rFonts w:hint="eastAsia" w:ascii="宋体" w:hAnsi="宋体" w:eastAsia="宋体" w:cs="宋体"/>
          <w:kern w:val="0"/>
          <w:sz w:val="24"/>
          <w:highlight w:val="none"/>
        </w:rPr>
        <w:t>”中加密上传，未进行上传的补充、修改内容无效。</w:t>
      </w:r>
    </w:p>
    <w:p w14:paraId="27E7AC3A">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18.2补充、修改的内容应当按照招标文件要求签署、盖章，否则，按无效处理。</w:t>
      </w:r>
    </w:p>
    <w:p w14:paraId="0BA68399">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18.3在投标文件上传截止时间之后，投标人不得对其递交的投标文件（含补充、修改文件）进行撤回。</w:t>
      </w:r>
    </w:p>
    <w:p w14:paraId="52785147">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19.开标及其有关事项</w:t>
      </w:r>
    </w:p>
    <w:p w14:paraId="30D0939A">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19.1上传投标文件截止时间后，由采购代理机构发出解密指令，</w:t>
      </w:r>
      <w:r>
        <w:rPr>
          <w:rFonts w:hint="eastAsia" w:ascii="宋体" w:hAnsi="宋体" w:eastAsia="宋体" w:cs="宋体"/>
          <w:bCs/>
          <w:kern w:val="0"/>
          <w:sz w:val="24"/>
          <w:highlight w:val="none"/>
        </w:rPr>
        <w:t>并且对开标现场活动进行全程录音录像。录音录像应当清晰可辨，音像资料作为</w:t>
      </w:r>
      <w:r>
        <w:rPr>
          <w:rFonts w:hint="eastAsia" w:ascii="宋体" w:hAnsi="宋体" w:eastAsia="宋体" w:cs="宋体"/>
          <w:bCs/>
          <w:kern w:val="0"/>
          <w:sz w:val="24"/>
          <w:highlight w:val="none"/>
          <w:lang w:val="en-US" w:eastAsia="zh-CN"/>
        </w:rPr>
        <w:t>招标</w:t>
      </w:r>
      <w:r>
        <w:rPr>
          <w:rFonts w:hint="eastAsia" w:ascii="宋体" w:hAnsi="宋体" w:eastAsia="宋体" w:cs="宋体"/>
          <w:bCs/>
          <w:kern w:val="0"/>
          <w:sz w:val="24"/>
          <w:highlight w:val="none"/>
        </w:rPr>
        <w:t>文件一并存档。</w:t>
      </w:r>
    </w:p>
    <w:p w14:paraId="5B24070B">
      <w:pPr>
        <w:tabs>
          <w:tab w:val="left" w:pos="567"/>
        </w:tabs>
        <w:snapToGrid w:val="0"/>
        <w:spacing w:line="360" w:lineRule="auto"/>
        <w:ind w:firstLine="480" w:firstLineChars="200"/>
        <w:rPr>
          <w:rFonts w:hint="eastAsia" w:ascii="宋体" w:hAnsi="宋体" w:eastAsia="宋体" w:cs="宋体"/>
          <w:bCs/>
          <w:kern w:val="0"/>
          <w:sz w:val="24"/>
          <w:highlight w:val="none"/>
        </w:rPr>
      </w:pPr>
      <w:r>
        <w:rPr>
          <w:rFonts w:hint="eastAsia" w:ascii="宋体" w:hAnsi="宋体" w:eastAsia="宋体" w:cs="宋体"/>
          <w:kern w:val="0"/>
          <w:sz w:val="24"/>
          <w:highlight w:val="none"/>
        </w:rPr>
        <w:t>19.2</w:t>
      </w:r>
      <w:r>
        <w:rPr>
          <w:rFonts w:hint="eastAsia" w:ascii="宋体" w:hAnsi="宋体" w:eastAsia="宋体" w:cs="宋体"/>
          <w:bCs/>
          <w:kern w:val="0"/>
          <w:sz w:val="24"/>
          <w:highlight w:val="none"/>
        </w:rPr>
        <w:t>评标委员会成员和参与评标的采购人代表不得参加开标活动。</w:t>
      </w:r>
    </w:p>
    <w:p w14:paraId="67F3B26C">
      <w:pPr>
        <w:tabs>
          <w:tab w:val="left" w:pos="567"/>
        </w:tabs>
        <w:snapToGrid w:val="0"/>
        <w:spacing w:line="360" w:lineRule="auto"/>
        <w:ind w:firstLine="480" w:firstLineChars="200"/>
        <w:rPr>
          <w:rFonts w:hint="eastAsia" w:ascii="宋体" w:hAnsi="宋体" w:eastAsia="宋体" w:cs="宋体"/>
          <w:bCs/>
          <w:kern w:val="0"/>
          <w:sz w:val="24"/>
          <w:highlight w:val="none"/>
        </w:rPr>
      </w:pPr>
      <w:r>
        <w:rPr>
          <w:rFonts w:hint="eastAsia" w:ascii="宋体" w:hAnsi="宋体" w:eastAsia="宋体" w:cs="宋体"/>
          <w:bCs/>
          <w:kern w:val="0"/>
          <w:sz w:val="24"/>
          <w:highlight w:val="none"/>
        </w:rPr>
        <w:t>19.3</w:t>
      </w:r>
      <w:r>
        <w:rPr>
          <w:rFonts w:hint="eastAsia" w:ascii="宋体" w:hAnsi="宋体" w:eastAsia="宋体" w:cs="宋体"/>
          <w:kern w:val="0"/>
          <w:sz w:val="24"/>
          <w:highlight w:val="none"/>
        </w:rPr>
        <w:t>参加开标活动的授权代表必须在投标人签到表上签到以证明其出席（如有）。</w:t>
      </w:r>
    </w:p>
    <w:p w14:paraId="04733C9D">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bCs/>
          <w:kern w:val="0"/>
          <w:sz w:val="24"/>
          <w:highlight w:val="none"/>
        </w:rPr>
        <w:t>19.4</w:t>
      </w:r>
      <w:r>
        <w:rPr>
          <w:rFonts w:hint="eastAsia" w:ascii="宋体" w:hAnsi="宋体" w:eastAsia="宋体" w:cs="宋体"/>
          <w:kern w:val="0"/>
          <w:sz w:val="24"/>
          <w:highlight w:val="none"/>
        </w:rPr>
        <w:t>解密结束后，投标人在“政采云”系统中对其报价进行确认，采购代理机构打印报价结果。</w:t>
      </w:r>
    </w:p>
    <w:p w14:paraId="030DE9ED">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19.5</w:t>
      </w:r>
      <w:r>
        <w:rPr>
          <w:rFonts w:hint="eastAsia" w:ascii="宋体" w:hAnsi="宋体" w:eastAsia="宋体" w:cs="宋体"/>
          <w:bCs/>
          <w:kern w:val="0"/>
          <w:sz w:val="24"/>
          <w:highlight w:val="none"/>
        </w:rPr>
        <w:t>“</w:t>
      </w:r>
      <w:r>
        <w:rPr>
          <w:rFonts w:hint="eastAsia" w:ascii="宋体" w:hAnsi="宋体" w:eastAsia="宋体" w:cs="宋体"/>
          <w:bCs/>
          <w:kern w:val="0"/>
          <w:sz w:val="24"/>
          <w:highlight w:val="none"/>
          <w:lang w:eastAsia="zh-CN"/>
        </w:rPr>
        <w:t>报价一览表</w:t>
      </w:r>
      <w:r>
        <w:rPr>
          <w:rFonts w:hint="eastAsia" w:ascii="宋体" w:hAnsi="宋体" w:eastAsia="宋体" w:cs="宋体"/>
          <w:bCs/>
          <w:kern w:val="0"/>
          <w:sz w:val="24"/>
          <w:highlight w:val="none"/>
        </w:rPr>
        <w:t>”中内容存在空白的；未按招标文件格式要求进行填报的；存在缺项、漏项的；存在投标报价超过本</w:t>
      </w:r>
      <w:r>
        <w:rPr>
          <w:rFonts w:hint="eastAsia" w:ascii="宋体" w:hAnsi="宋体" w:eastAsia="宋体" w:cs="宋体"/>
          <w:bCs/>
          <w:kern w:val="0"/>
          <w:sz w:val="24"/>
          <w:highlight w:val="none"/>
          <w:lang w:val="en-US" w:eastAsia="zh-CN"/>
        </w:rPr>
        <w:t>项目</w:t>
      </w:r>
      <w:r>
        <w:rPr>
          <w:rFonts w:hint="eastAsia" w:ascii="宋体" w:hAnsi="宋体" w:eastAsia="宋体" w:cs="宋体"/>
          <w:bCs/>
          <w:kern w:val="0"/>
          <w:sz w:val="24"/>
          <w:highlight w:val="none"/>
        </w:rPr>
        <w:t>最高限价的；存在报价标的与采购标的不一致的等情形，均将导致投标无效。</w:t>
      </w:r>
    </w:p>
    <w:p w14:paraId="41C6B2CA">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bCs/>
          <w:kern w:val="0"/>
          <w:sz w:val="24"/>
          <w:highlight w:val="none"/>
        </w:rPr>
        <w:t>19.6投标人未对投标报价进行确认的，视同认可开标结果。</w:t>
      </w:r>
    </w:p>
    <w:p w14:paraId="25537E89">
      <w:pPr>
        <w:tabs>
          <w:tab w:val="left" w:pos="567"/>
        </w:tabs>
        <w:snapToGrid w:val="0"/>
        <w:spacing w:line="360" w:lineRule="auto"/>
        <w:ind w:firstLine="480" w:firstLineChars="200"/>
        <w:rPr>
          <w:rFonts w:hint="eastAsia" w:ascii="宋体" w:hAnsi="宋体" w:eastAsia="宋体" w:cs="宋体"/>
          <w:bCs/>
          <w:kern w:val="0"/>
          <w:sz w:val="24"/>
          <w:highlight w:val="none"/>
        </w:rPr>
      </w:pPr>
      <w:r>
        <w:rPr>
          <w:rFonts w:hint="eastAsia" w:ascii="宋体" w:hAnsi="宋体" w:eastAsia="宋体" w:cs="宋体"/>
          <w:bCs/>
          <w:kern w:val="0"/>
          <w:sz w:val="24"/>
          <w:highlight w:val="none"/>
        </w:rPr>
        <w:t>19.7“报价结果”</w:t>
      </w:r>
      <w:r>
        <w:rPr>
          <w:rFonts w:hint="eastAsia" w:ascii="宋体" w:hAnsi="宋体" w:eastAsia="宋体" w:cs="宋体"/>
          <w:kern w:val="0"/>
          <w:sz w:val="24"/>
          <w:highlight w:val="none"/>
        </w:rPr>
        <w:t>随</w:t>
      </w:r>
      <w:r>
        <w:rPr>
          <w:rFonts w:hint="eastAsia" w:ascii="宋体" w:hAnsi="宋体" w:eastAsia="宋体" w:cs="宋体"/>
          <w:kern w:val="0"/>
          <w:sz w:val="24"/>
          <w:highlight w:val="none"/>
          <w:lang w:val="en-US" w:eastAsia="zh-CN"/>
        </w:rPr>
        <w:t>招标资料</w:t>
      </w:r>
      <w:r>
        <w:rPr>
          <w:rFonts w:hint="eastAsia" w:ascii="宋体" w:hAnsi="宋体" w:eastAsia="宋体" w:cs="宋体"/>
          <w:kern w:val="0"/>
          <w:sz w:val="24"/>
          <w:highlight w:val="none"/>
        </w:rPr>
        <w:t>一并存档。</w:t>
      </w:r>
    </w:p>
    <w:p w14:paraId="6DDD2289">
      <w:pPr>
        <w:snapToGrid w:val="0"/>
        <w:spacing w:line="360" w:lineRule="auto"/>
        <w:ind w:firstLine="482" w:firstLineChars="200"/>
        <w:outlineLvl w:val="1"/>
        <w:rPr>
          <w:rFonts w:hint="eastAsia" w:ascii="宋体" w:hAnsi="宋体" w:eastAsia="宋体" w:cs="宋体"/>
          <w:b/>
          <w:bCs/>
          <w:kern w:val="0"/>
          <w:sz w:val="24"/>
          <w:highlight w:val="none"/>
        </w:rPr>
      </w:pPr>
      <w:bookmarkStart w:id="38" w:name="_Toc2122"/>
      <w:bookmarkStart w:id="39" w:name="_Toc5081"/>
      <w:bookmarkStart w:id="40" w:name="_Toc117270084"/>
      <w:r>
        <w:rPr>
          <w:rFonts w:hint="eastAsia" w:ascii="宋体" w:hAnsi="宋体" w:eastAsia="宋体" w:cs="宋体"/>
          <w:b/>
          <w:kern w:val="0"/>
          <w:sz w:val="24"/>
          <w:highlight w:val="none"/>
        </w:rPr>
        <w:t>五、资格审查小组、评标委员会组成与职责</w:t>
      </w:r>
      <w:bookmarkEnd w:id="38"/>
      <w:bookmarkEnd w:id="39"/>
      <w:bookmarkEnd w:id="40"/>
    </w:p>
    <w:p w14:paraId="597B8399">
      <w:pPr>
        <w:tabs>
          <w:tab w:val="left" w:pos="567"/>
        </w:tabs>
        <w:snapToGrid w:val="0"/>
        <w:spacing w:line="360" w:lineRule="auto"/>
        <w:ind w:firstLine="480" w:firstLineChars="200"/>
        <w:rPr>
          <w:rFonts w:hint="eastAsia" w:ascii="宋体" w:hAnsi="宋体" w:eastAsia="宋体" w:cs="宋体"/>
          <w:bCs/>
          <w:kern w:val="0"/>
          <w:sz w:val="24"/>
          <w:highlight w:val="none"/>
        </w:rPr>
      </w:pPr>
      <w:r>
        <w:rPr>
          <w:rFonts w:hint="eastAsia" w:ascii="宋体" w:hAnsi="宋体" w:eastAsia="宋体" w:cs="宋体"/>
          <w:bCs/>
          <w:kern w:val="0"/>
          <w:sz w:val="24"/>
          <w:highlight w:val="none"/>
        </w:rPr>
        <w:t>20.</w:t>
      </w:r>
      <w:r>
        <w:rPr>
          <w:rFonts w:hint="eastAsia" w:ascii="宋体" w:hAnsi="宋体" w:eastAsia="宋体" w:cs="宋体"/>
          <w:bCs/>
          <w:color w:val="000000"/>
          <w:kern w:val="0"/>
          <w:sz w:val="24"/>
          <w:highlight w:val="none"/>
        </w:rPr>
        <w:t>资格审查小组和</w:t>
      </w:r>
      <w:r>
        <w:rPr>
          <w:rFonts w:hint="eastAsia" w:ascii="宋体" w:hAnsi="宋体" w:eastAsia="宋体" w:cs="宋体"/>
          <w:color w:val="000000"/>
          <w:kern w:val="0"/>
          <w:sz w:val="24"/>
          <w:highlight w:val="none"/>
        </w:rPr>
        <w:t>评标委员会组成</w:t>
      </w:r>
    </w:p>
    <w:p w14:paraId="3BC086CF">
      <w:pPr>
        <w:spacing w:line="360" w:lineRule="auto"/>
        <w:ind w:firstLine="480" w:firstLineChars="200"/>
        <w:rPr>
          <w:rFonts w:hint="eastAsia" w:ascii="宋体" w:hAnsi="宋体" w:eastAsia="宋体" w:cs="宋体"/>
          <w:bCs/>
          <w:kern w:val="0"/>
          <w:sz w:val="24"/>
          <w:highlight w:val="none"/>
        </w:rPr>
      </w:pPr>
      <w:r>
        <w:rPr>
          <w:rFonts w:hint="eastAsia" w:ascii="宋体" w:hAnsi="宋体" w:eastAsia="宋体" w:cs="宋体"/>
          <w:bCs/>
          <w:kern w:val="0"/>
          <w:sz w:val="24"/>
          <w:highlight w:val="none"/>
        </w:rPr>
        <w:t>20.1资格审查小组组成</w:t>
      </w:r>
    </w:p>
    <w:p w14:paraId="72F81351">
      <w:pPr>
        <w:spacing w:line="360" w:lineRule="auto"/>
        <w:ind w:firstLine="480" w:firstLineChars="200"/>
        <w:rPr>
          <w:rFonts w:hint="eastAsia" w:ascii="宋体" w:hAnsi="宋体" w:eastAsia="宋体" w:cs="宋体"/>
          <w:bCs/>
          <w:kern w:val="0"/>
          <w:sz w:val="24"/>
          <w:highlight w:val="none"/>
          <w:lang w:eastAsia="zh-CN"/>
        </w:rPr>
      </w:pPr>
      <w:r>
        <w:rPr>
          <w:rFonts w:hint="eastAsia" w:ascii="宋体" w:hAnsi="宋体" w:eastAsia="宋体" w:cs="宋体"/>
          <w:bCs/>
          <w:kern w:val="0"/>
          <w:sz w:val="24"/>
          <w:highlight w:val="none"/>
        </w:rPr>
        <w:t>20.1.1资格审查小组由</w:t>
      </w:r>
      <w:r>
        <w:rPr>
          <w:rFonts w:hint="eastAsia" w:ascii="宋体" w:hAnsi="宋体" w:eastAsia="宋体" w:cs="宋体"/>
          <w:bCs/>
          <w:kern w:val="0"/>
          <w:sz w:val="24"/>
          <w:highlight w:val="none"/>
          <w:lang w:val="en-US" w:eastAsia="zh-CN"/>
        </w:rPr>
        <w:t>采购人或采购代理机构</w:t>
      </w:r>
      <w:r>
        <w:rPr>
          <w:rFonts w:hint="eastAsia" w:ascii="宋体" w:hAnsi="宋体" w:eastAsia="宋体" w:cs="宋体"/>
          <w:bCs/>
          <w:kern w:val="0"/>
          <w:sz w:val="24"/>
          <w:highlight w:val="none"/>
        </w:rPr>
        <w:t>组成。</w:t>
      </w:r>
    </w:p>
    <w:p w14:paraId="3625A3D3">
      <w:pPr>
        <w:spacing w:line="360" w:lineRule="auto"/>
        <w:ind w:firstLine="480" w:firstLineChars="200"/>
        <w:rPr>
          <w:rFonts w:hint="eastAsia" w:ascii="宋体" w:hAnsi="宋体" w:eastAsia="宋体" w:cs="宋体"/>
          <w:bCs/>
          <w:kern w:val="0"/>
          <w:sz w:val="24"/>
          <w:highlight w:val="none"/>
        </w:rPr>
      </w:pPr>
      <w:r>
        <w:rPr>
          <w:rFonts w:hint="eastAsia" w:ascii="宋体" w:hAnsi="宋体" w:eastAsia="宋体" w:cs="宋体"/>
          <w:bCs/>
          <w:kern w:val="0"/>
          <w:sz w:val="24"/>
          <w:highlight w:val="none"/>
        </w:rPr>
        <w:t>20.2评标委员会组成</w:t>
      </w:r>
    </w:p>
    <w:p w14:paraId="66C5D244">
      <w:pPr>
        <w:spacing w:line="360" w:lineRule="auto"/>
        <w:ind w:firstLine="480" w:firstLineChars="200"/>
        <w:rPr>
          <w:rFonts w:hint="eastAsia" w:ascii="宋体" w:hAnsi="宋体" w:eastAsia="宋体" w:cs="宋体"/>
          <w:bCs/>
          <w:kern w:val="0"/>
          <w:sz w:val="24"/>
          <w:highlight w:val="none"/>
        </w:rPr>
      </w:pPr>
      <w:r>
        <w:rPr>
          <w:rFonts w:hint="eastAsia" w:ascii="宋体" w:hAnsi="宋体" w:eastAsia="宋体" w:cs="宋体"/>
          <w:bCs/>
          <w:kern w:val="0"/>
          <w:sz w:val="24"/>
          <w:highlight w:val="none"/>
        </w:rPr>
        <w:t>20.2.1采购代理机构根据相关法律法规和本招标文件的规定，结合本招标项目的特点组建评标委员会，评标委员会由采购人代表和评审专家共</w:t>
      </w:r>
      <w:r>
        <w:rPr>
          <w:rFonts w:hint="eastAsia" w:ascii="宋体" w:hAnsi="宋体" w:eastAsia="宋体" w:cs="宋体"/>
          <w:bCs/>
          <w:kern w:val="0"/>
          <w:sz w:val="24"/>
          <w:highlight w:val="none"/>
          <w:lang w:val="en-US" w:eastAsia="zh-CN"/>
        </w:rPr>
        <w:t>5人</w:t>
      </w:r>
      <w:r>
        <w:rPr>
          <w:rFonts w:hint="eastAsia" w:ascii="宋体" w:hAnsi="宋体" w:eastAsia="宋体" w:cs="宋体"/>
          <w:bCs/>
          <w:kern w:val="0"/>
          <w:sz w:val="24"/>
          <w:highlight w:val="none"/>
        </w:rPr>
        <w:t>组成，其中评审专家不得少于成员总数的三分之二。</w:t>
      </w:r>
    </w:p>
    <w:p w14:paraId="508015D1">
      <w:pPr>
        <w:spacing w:line="360" w:lineRule="auto"/>
        <w:ind w:firstLine="480" w:firstLineChars="200"/>
        <w:rPr>
          <w:rFonts w:hint="eastAsia" w:ascii="宋体" w:hAnsi="宋体" w:eastAsia="宋体" w:cs="宋体"/>
          <w:bCs/>
          <w:kern w:val="0"/>
          <w:sz w:val="24"/>
          <w:highlight w:val="none"/>
        </w:rPr>
      </w:pPr>
      <w:r>
        <w:rPr>
          <w:rFonts w:hint="eastAsia" w:ascii="宋体" w:hAnsi="宋体" w:eastAsia="宋体" w:cs="宋体"/>
          <w:bCs/>
          <w:kern w:val="0"/>
          <w:sz w:val="24"/>
          <w:highlight w:val="none"/>
        </w:rPr>
        <w:t>20.2.2评审专家对本单位的采购项目只能作为采购人代表参与评标，法律规定的情形除外。</w:t>
      </w:r>
    </w:p>
    <w:p w14:paraId="144C6323">
      <w:pPr>
        <w:spacing w:line="360" w:lineRule="auto"/>
        <w:ind w:firstLine="480" w:firstLineChars="200"/>
        <w:rPr>
          <w:rFonts w:hint="eastAsia" w:ascii="宋体" w:hAnsi="宋体" w:eastAsia="宋体" w:cs="宋体"/>
          <w:bCs/>
          <w:kern w:val="0"/>
          <w:sz w:val="24"/>
          <w:highlight w:val="none"/>
        </w:rPr>
      </w:pPr>
      <w:r>
        <w:rPr>
          <w:rFonts w:hint="eastAsia" w:ascii="宋体" w:hAnsi="宋体" w:eastAsia="宋体" w:cs="宋体"/>
          <w:bCs/>
          <w:kern w:val="0"/>
          <w:sz w:val="24"/>
          <w:highlight w:val="none"/>
        </w:rPr>
        <w:t>20.2.3采购代理机构工作人员不得参加由本机构代理的政府采购项目的评标。</w:t>
      </w:r>
    </w:p>
    <w:p w14:paraId="4F75E33D">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20.2.4评标委员会成员名单在评标结果公告前应当保密。</w:t>
      </w:r>
    </w:p>
    <w:p w14:paraId="66011287">
      <w:pPr>
        <w:tabs>
          <w:tab w:val="left" w:pos="567"/>
        </w:tabs>
        <w:snapToGrid w:val="0"/>
        <w:spacing w:line="360" w:lineRule="auto"/>
        <w:ind w:firstLine="480" w:firstLineChars="200"/>
        <w:rPr>
          <w:rFonts w:hint="eastAsia" w:ascii="宋体" w:hAnsi="宋体" w:eastAsia="宋体" w:cs="宋体"/>
          <w:bCs/>
          <w:kern w:val="0"/>
          <w:sz w:val="24"/>
          <w:highlight w:val="none"/>
        </w:rPr>
      </w:pPr>
      <w:r>
        <w:rPr>
          <w:rFonts w:hint="eastAsia" w:ascii="宋体" w:hAnsi="宋体" w:eastAsia="宋体" w:cs="宋体"/>
          <w:kern w:val="0"/>
          <w:sz w:val="24"/>
          <w:highlight w:val="none"/>
        </w:rPr>
        <w:t>20.2.5评审专家由采购代理机构从</w:t>
      </w:r>
      <w:r>
        <w:rPr>
          <w:rFonts w:hint="eastAsia" w:ascii="宋体" w:hAnsi="宋体" w:eastAsia="宋体" w:cs="宋体"/>
          <w:kern w:val="0"/>
          <w:sz w:val="24"/>
          <w:highlight w:val="none"/>
          <w:u w:val="single"/>
        </w:rPr>
        <w:t>山西省财政厅专家库管理系统</w:t>
      </w:r>
      <w:r>
        <w:rPr>
          <w:rFonts w:hint="eastAsia" w:ascii="宋体" w:hAnsi="宋体" w:eastAsia="宋体" w:cs="宋体"/>
          <w:kern w:val="0"/>
          <w:sz w:val="24"/>
          <w:highlight w:val="none"/>
        </w:rPr>
        <w:t>中，通过随机方式抽取。对技术复杂、专业性强的采购项目，通过随机方式难以确定合适评审专家的，</w:t>
      </w:r>
      <w:r>
        <w:rPr>
          <w:rFonts w:hint="eastAsia" w:ascii="宋体" w:hAnsi="宋体" w:eastAsia="宋体" w:cs="宋体"/>
          <w:bCs/>
          <w:kern w:val="0"/>
          <w:sz w:val="24"/>
          <w:highlight w:val="none"/>
        </w:rPr>
        <w:t>经主管预算单位同意，采购人可以自行选定相应专业领域的评审专家。</w:t>
      </w:r>
    </w:p>
    <w:p w14:paraId="17C52F67">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20.2.6评标中因评标委员会成员缺席、回避或者健康等特殊原因导致评标委员会组成不符合相关法律规定的，采购代理机构应当依法补足后继续评标。被更换的评标委员会成员所作出的评标意见无效。</w:t>
      </w:r>
    </w:p>
    <w:p w14:paraId="716C934C">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20.2.7无法及时补足评标委员会成员的，采购代理机构应当停止评标活动，封存所有投标文件和开标、评标资料，依法重新组建评标委员会进行评标。原评标委员会所作出的评标意见无效。</w:t>
      </w:r>
    </w:p>
    <w:p w14:paraId="60587FCF">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20.2.8采购代理机构应当将变更、重新组建评标委员会的情况予以记录，并随</w:t>
      </w:r>
      <w:r>
        <w:rPr>
          <w:rFonts w:hint="eastAsia" w:ascii="宋体" w:hAnsi="宋体" w:eastAsia="宋体" w:cs="宋体"/>
          <w:kern w:val="0"/>
          <w:sz w:val="24"/>
          <w:highlight w:val="none"/>
          <w:lang w:val="en-US" w:eastAsia="zh-CN"/>
        </w:rPr>
        <w:t>招标资料</w:t>
      </w:r>
      <w:r>
        <w:rPr>
          <w:rFonts w:hint="eastAsia" w:ascii="宋体" w:hAnsi="宋体" w:eastAsia="宋体" w:cs="宋体"/>
          <w:kern w:val="0"/>
          <w:sz w:val="24"/>
          <w:highlight w:val="none"/>
        </w:rPr>
        <w:t>一并存档。</w:t>
      </w:r>
    </w:p>
    <w:p w14:paraId="179B01EE">
      <w:pPr>
        <w:tabs>
          <w:tab w:val="left" w:pos="0"/>
        </w:tabs>
        <w:snapToGrid w:val="0"/>
        <w:spacing w:line="440" w:lineRule="exact"/>
        <w:ind w:firstLine="482" w:firstLineChars="200"/>
        <w:rPr>
          <w:rFonts w:hint="eastAsia" w:ascii="宋体" w:hAnsi="宋体" w:eastAsia="宋体" w:cs="宋体"/>
          <w:b/>
          <w:color w:val="000000"/>
          <w:kern w:val="0"/>
          <w:sz w:val="24"/>
          <w:highlight w:val="none"/>
        </w:rPr>
      </w:pPr>
      <w:r>
        <w:rPr>
          <w:rFonts w:hint="eastAsia" w:ascii="宋体" w:hAnsi="宋体" w:eastAsia="宋体" w:cs="宋体"/>
          <w:b/>
          <w:kern w:val="0"/>
          <w:sz w:val="24"/>
          <w:highlight w:val="none"/>
        </w:rPr>
        <w:t>20.3资格</w:t>
      </w:r>
      <w:r>
        <w:rPr>
          <w:rFonts w:hint="eastAsia" w:ascii="宋体" w:hAnsi="宋体" w:eastAsia="宋体" w:cs="宋体"/>
          <w:b/>
          <w:color w:val="000000"/>
          <w:kern w:val="0"/>
          <w:sz w:val="24"/>
          <w:highlight w:val="none"/>
        </w:rPr>
        <w:t>审查小组和评</w:t>
      </w:r>
      <w:r>
        <w:rPr>
          <w:rFonts w:hint="eastAsia" w:ascii="宋体" w:hAnsi="宋体" w:cs="宋体"/>
          <w:b/>
          <w:color w:val="000000"/>
          <w:kern w:val="0"/>
          <w:sz w:val="24"/>
          <w:highlight w:val="none"/>
          <w:lang w:val="en-US" w:eastAsia="zh-CN"/>
        </w:rPr>
        <w:t>标</w:t>
      </w:r>
      <w:r>
        <w:rPr>
          <w:rFonts w:hint="eastAsia" w:ascii="宋体" w:hAnsi="宋体" w:eastAsia="宋体" w:cs="宋体"/>
          <w:b/>
          <w:color w:val="000000"/>
          <w:kern w:val="0"/>
          <w:sz w:val="24"/>
          <w:highlight w:val="none"/>
        </w:rPr>
        <w:t>委员会职责</w:t>
      </w:r>
    </w:p>
    <w:p w14:paraId="133BCEB3">
      <w:pPr>
        <w:spacing w:line="440" w:lineRule="exact"/>
        <w:ind w:firstLine="480" w:firstLineChars="200"/>
        <w:rPr>
          <w:rFonts w:hint="eastAsia" w:ascii="宋体" w:hAnsi="宋体" w:eastAsia="宋体" w:cs="宋体"/>
          <w:bCs/>
          <w:color w:val="000000"/>
          <w:kern w:val="0"/>
          <w:sz w:val="24"/>
          <w:highlight w:val="none"/>
        </w:rPr>
      </w:pPr>
      <w:r>
        <w:rPr>
          <w:rFonts w:hint="eastAsia" w:ascii="宋体" w:hAnsi="宋体" w:eastAsia="宋体" w:cs="宋体"/>
          <w:bCs/>
          <w:color w:val="000000"/>
          <w:kern w:val="0"/>
          <w:sz w:val="24"/>
          <w:highlight w:val="none"/>
        </w:rPr>
        <w:t>20.3.1资格审查小组按照本项目第四部分的“评标标准和评标方法”对投标人的资格证明文件的有效性、符合性进行审核。</w:t>
      </w:r>
    </w:p>
    <w:p w14:paraId="019F924F">
      <w:pPr>
        <w:tabs>
          <w:tab w:val="left" w:pos="0"/>
        </w:tabs>
        <w:snapToGrid w:val="0"/>
        <w:spacing w:line="440" w:lineRule="exact"/>
        <w:ind w:firstLine="480" w:firstLineChars="200"/>
        <w:rPr>
          <w:rFonts w:hint="eastAsia" w:ascii="宋体" w:hAnsi="宋体" w:eastAsia="宋体" w:cs="宋体"/>
          <w:b/>
          <w:color w:val="000000"/>
          <w:kern w:val="0"/>
          <w:sz w:val="24"/>
          <w:highlight w:val="none"/>
        </w:rPr>
      </w:pPr>
      <w:r>
        <w:rPr>
          <w:rFonts w:hint="eastAsia" w:ascii="宋体" w:hAnsi="宋体" w:eastAsia="宋体" w:cs="宋体"/>
          <w:bCs/>
          <w:color w:val="000000"/>
          <w:kern w:val="0"/>
          <w:sz w:val="24"/>
          <w:highlight w:val="none"/>
        </w:rPr>
        <w:t>20.3.2评标委员会对3家及以上资格性审查合格投标人的商务技术文件按照本项目第四部分的“评标标准和评标方法”进行符合性审查，并对符合性审查合格的3家及以上投标人的商务技术文件，按照招标文件中规定的评标标准和评标办法进行评估和比较。</w:t>
      </w:r>
    </w:p>
    <w:p w14:paraId="41EBAD52">
      <w:pPr>
        <w:tabs>
          <w:tab w:val="left" w:pos="737"/>
          <w:tab w:val="left" w:pos="1200"/>
        </w:tabs>
        <w:adjustRightInd w:val="0"/>
        <w:snapToGrid w:val="0"/>
        <w:spacing w:line="360" w:lineRule="auto"/>
        <w:ind w:firstLine="482" w:firstLineChars="200"/>
        <w:jc w:val="left"/>
        <w:outlineLvl w:val="1"/>
        <w:rPr>
          <w:rFonts w:hint="eastAsia" w:ascii="宋体" w:hAnsi="宋体" w:eastAsia="宋体" w:cs="宋体"/>
          <w:b/>
          <w:kern w:val="0"/>
          <w:sz w:val="24"/>
          <w:highlight w:val="none"/>
        </w:rPr>
      </w:pPr>
      <w:bookmarkStart w:id="41" w:name="_Toc5453"/>
      <w:bookmarkStart w:id="42" w:name="_Toc30458"/>
      <w:bookmarkStart w:id="43" w:name="_Toc507"/>
      <w:bookmarkStart w:id="44" w:name="_Toc117270085"/>
      <w:r>
        <w:rPr>
          <w:rFonts w:hint="eastAsia" w:ascii="宋体" w:hAnsi="宋体" w:eastAsia="宋体" w:cs="宋体"/>
          <w:b/>
          <w:kern w:val="0"/>
          <w:sz w:val="24"/>
          <w:highlight w:val="none"/>
        </w:rPr>
        <w:t>六、资格、商务技术评审</w:t>
      </w:r>
      <w:bookmarkEnd w:id="41"/>
      <w:bookmarkEnd w:id="42"/>
      <w:bookmarkEnd w:id="43"/>
      <w:bookmarkEnd w:id="44"/>
    </w:p>
    <w:p w14:paraId="10FB8620">
      <w:pPr>
        <w:tabs>
          <w:tab w:val="left" w:pos="737"/>
          <w:tab w:val="left" w:pos="1200"/>
        </w:tabs>
        <w:adjustRightInd w:val="0"/>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评标委员会对招标文件内容进行合法性、规范性、公平性审查，发现招标文件存在歧义、重大缺陷导致评标工作无法进行，或者招标文件内容存在违反国家有关强制性规定的，或者存在有歧视性、限定性条款的，应当停止评标工作，与采购人或者采购代理机构沟通并作书面记录。采购代理机构确认后，应当修改招标文件，重新组织采购活动。</w:t>
      </w:r>
    </w:p>
    <w:p w14:paraId="55E28117">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21.1资格证明文件的评审</w:t>
      </w:r>
    </w:p>
    <w:p w14:paraId="2725CF8C">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bCs/>
          <w:kern w:val="0"/>
          <w:sz w:val="24"/>
          <w:highlight w:val="none"/>
        </w:rPr>
        <w:t>21.1.1</w:t>
      </w:r>
      <w:r>
        <w:rPr>
          <w:rFonts w:hint="eastAsia" w:ascii="宋体" w:hAnsi="宋体" w:eastAsia="宋体" w:cs="宋体"/>
          <w:kern w:val="0"/>
          <w:sz w:val="24"/>
          <w:highlight w:val="none"/>
        </w:rPr>
        <w:t>解密结束后，</w:t>
      </w:r>
      <w:r>
        <w:rPr>
          <w:rFonts w:hint="eastAsia" w:ascii="宋体" w:hAnsi="宋体" w:eastAsia="宋体" w:cs="宋体"/>
          <w:kern w:val="0"/>
          <w:sz w:val="24"/>
          <w:highlight w:val="none"/>
          <w:lang w:val="en-US" w:eastAsia="zh-CN"/>
        </w:rPr>
        <w:t>采购人或</w:t>
      </w:r>
      <w:r>
        <w:rPr>
          <w:rFonts w:hint="eastAsia" w:ascii="宋体" w:hAnsi="宋体" w:eastAsia="宋体" w:cs="宋体"/>
          <w:kern w:val="0"/>
          <w:sz w:val="24"/>
          <w:highlight w:val="none"/>
        </w:rPr>
        <w:t>采购代理机构依法按照招标文件中规定的“评标标准和评标方法”对投标人的资格证明文件的有效性进行审查，以确定各投标人是否是符合招标文件要求的合格投标人。合格投标人不足3家的，不得进入</w:t>
      </w:r>
      <w:r>
        <w:rPr>
          <w:rFonts w:hint="eastAsia" w:ascii="宋体" w:hAnsi="宋体" w:eastAsia="宋体" w:cs="宋体"/>
          <w:kern w:val="0"/>
          <w:sz w:val="24"/>
          <w:highlight w:val="none"/>
          <w:lang w:val="en-US" w:eastAsia="zh-CN"/>
        </w:rPr>
        <w:t>符合性审查及</w:t>
      </w:r>
      <w:r>
        <w:rPr>
          <w:rFonts w:hint="eastAsia" w:ascii="宋体" w:hAnsi="宋体" w:eastAsia="宋体" w:cs="宋体"/>
          <w:kern w:val="0"/>
          <w:sz w:val="24"/>
          <w:highlight w:val="none"/>
        </w:rPr>
        <w:t>商务技术评审。</w:t>
      </w:r>
    </w:p>
    <w:p w14:paraId="0DC8AE05">
      <w:pPr>
        <w:tabs>
          <w:tab w:val="left" w:pos="567"/>
        </w:tabs>
        <w:snapToGrid w:val="0"/>
        <w:spacing w:line="360" w:lineRule="auto"/>
        <w:ind w:firstLine="480" w:firstLineChars="200"/>
        <w:rPr>
          <w:rFonts w:hint="eastAsia" w:ascii="宋体" w:hAnsi="宋体" w:eastAsia="宋体" w:cs="宋体"/>
          <w:color w:val="000000"/>
          <w:kern w:val="0"/>
          <w:sz w:val="24"/>
          <w:highlight w:val="none"/>
          <w:lang w:eastAsia="zh-CN"/>
        </w:rPr>
      </w:pPr>
      <w:r>
        <w:rPr>
          <w:rFonts w:hint="eastAsia" w:ascii="宋体" w:hAnsi="宋体" w:eastAsia="宋体" w:cs="宋体"/>
          <w:kern w:val="0"/>
          <w:sz w:val="24"/>
          <w:highlight w:val="none"/>
        </w:rPr>
        <w:t>21.1.2</w:t>
      </w:r>
      <w:r>
        <w:rPr>
          <w:rFonts w:hint="eastAsia" w:ascii="宋体" w:hAnsi="宋体" w:eastAsia="宋体" w:cs="宋体"/>
          <w:color w:val="000000"/>
          <w:kern w:val="0"/>
          <w:sz w:val="24"/>
          <w:highlight w:val="none"/>
        </w:rPr>
        <w:t>资格审查人员对投标文件的判定，只依据投标人的资格性证明文件内容本身（需要进行网上查询核实的证明材料除外）。</w:t>
      </w:r>
    </w:p>
    <w:p w14:paraId="4799E0E3">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color w:val="000000"/>
          <w:kern w:val="0"/>
          <w:sz w:val="24"/>
          <w:highlight w:val="none"/>
        </w:rPr>
        <w:t>21.1.3</w:t>
      </w:r>
      <w:r>
        <w:rPr>
          <w:rFonts w:hint="eastAsia" w:ascii="宋体" w:hAnsi="宋体" w:eastAsia="宋体" w:cs="宋体"/>
          <w:kern w:val="0"/>
          <w:sz w:val="24"/>
          <w:highlight w:val="none"/>
        </w:rPr>
        <w:t>对前附表第5项中有资格证明文件不合格的或未对其要求做出明确响应的，</w:t>
      </w:r>
      <w:r>
        <w:rPr>
          <w:rFonts w:hint="eastAsia" w:ascii="宋体" w:hAnsi="宋体" w:eastAsia="宋体" w:cs="宋体"/>
          <w:b/>
          <w:kern w:val="0"/>
          <w:sz w:val="24"/>
          <w:highlight w:val="none"/>
        </w:rPr>
        <w:t>将作无效投标处理。</w:t>
      </w:r>
    </w:p>
    <w:p w14:paraId="5CB33DE4">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21.1.4为保证投标的公开、公正、公平，投标人资格证明文件若有缺失或不符，开标后不允许补正或修正，且投标无效。</w:t>
      </w:r>
    </w:p>
    <w:p w14:paraId="7187F8A9">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21.1.5对模糊不清的或存在疑问的资格性证明文件，在不影响投标有效性的前提下，须经投标人进行澄清或说明。</w:t>
      </w:r>
    </w:p>
    <w:p w14:paraId="785B7E82">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21.1.6评审结束，审查结果意见不一致时，遵循少数服从多数的原则，确定各</w:t>
      </w:r>
      <w:r>
        <w:rPr>
          <w:rFonts w:hint="eastAsia" w:ascii="宋体" w:hAnsi="宋体" w:eastAsia="宋体" w:cs="宋体"/>
          <w:kern w:val="0"/>
          <w:sz w:val="24"/>
          <w:highlight w:val="none"/>
          <w:lang w:eastAsia="zh-CN"/>
        </w:rPr>
        <w:t>投标人</w:t>
      </w:r>
      <w:r>
        <w:rPr>
          <w:rFonts w:hint="eastAsia" w:ascii="宋体" w:hAnsi="宋体" w:eastAsia="宋体" w:cs="宋体"/>
          <w:kern w:val="0"/>
          <w:sz w:val="24"/>
          <w:highlight w:val="none"/>
        </w:rPr>
        <w:t>是否具备</w:t>
      </w:r>
      <w:r>
        <w:rPr>
          <w:rFonts w:hint="eastAsia" w:ascii="宋体" w:hAnsi="宋体" w:eastAsia="宋体" w:cs="宋体"/>
          <w:kern w:val="0"/>
          <w:sz w:val="24"/>
          <w:highlight w:val="none"/>
          <w:lang w:val="en-US" w:eastAsia="zh-CN"/>
        </w:rPr>
        <w:t>投标</w:t>
      </w:r>
      <w:r>
        <w:rPr>
          <w:rFonts w:hint="eastAsia" w:ascii="宋体" w:hAnsi="宋体" w:eastAsia="宋体" w:cs="宋体"/>
          <w:kern w:val="0"/>
          <w:sz w:val="24"/>
          <w:highlight w:val="none"/>
        </w:rPr>
        <w:t>资格。未实质上响应招标文件要求的投标文件按</w:t>
      </w:r>
      <w:r>
        <w:rPr>
          <w:rFonts w:hint="eastAsia" w:ascii="宋体" w:hAnsi="宋体" w:cs="宋体"/>
          <w:kern w:val="0"/>
          <w:sz w:val="24"/>
          <w:highlight w:val="none"/>
          <w:lang w:eastAsia="zh-CN"/>
        </w:rPr>
        <w:t>投标无效</w:t>
      </w:r>
      <w:r>
        <w:rPr>
          <w:rFonts w:hint="eastAsia" w:ascii="宋体" w:hAnsi="宋体" w:eastAsia="宋体" w:cs="宋体"/>
          <w:kern w:val="0"/>
          <w:sz w:val="24"/>
          <w:highlight w:val="none"/>
        </w:rPr>
        <w:t>处理，审查小组应当告知有关</w:t>
      </w:r>
      <w:r>
        <w:rPr>
          <w:rFonts w:hint="eastAsia" w:ascii="宋体" w:hAnsi="宋体" w:eastAsia="宋体" w:cs="宋体"/>
          <w:kern w:val="0"/>
          <w:sz w:val="24"/>
          <w:highlight w:val="none"/>
          <w:lang w:val="en-US" w:eastAsia="zh-CN"/>
        </w:rPr>
        <w:t>投标人</w:t>
      </w:r>
      <w:r>
        <w:rPr>
          <w:rFonts w:hint="eastAsia" w:ascii="宋体" w:hAnsi="宋体" w:eastAsia="宋体" w:cs="宋体"/>
          <w:kern w:val="0"/>
          <w:sz w:val="24"/>
          <w:highlight w:val="none"/>
        </w:rPr>
        <w:t>。</w:t>
      </w:r>
    </w:p>
    <w:p w14:paraId="10B74AAD">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21.1.7采购代理机构对投标人的资格证明文件进行审查、编写资格证明文件审查报告，并签字确认，与</w:t>
      </w:r>
      <w:r>
        <w:rPr>
          <w:rFonts w:hint="eastAsia" w:ascii="宋体" w:hAnsi="宋体" w:eastAsia="宋体" w:cs="宋体"/>
          <w:kern w:val="0"/>
          <w:sz w:val="24"/>
          <w:highlight w:val="none"/>
          <w:lang w:val="en-US" w:eastAsia="zh-CN"/>
        </w:rPr>
        <w:t>招标资料</w:t>
      </w:r>
      <w:r>
        <w:rPr>
          <w:rFonts w:hint="eastAsia" w:ascii="宋体" w:hAnsi="宋体" w:eastAsia="宋体" w:cs="宋体"/>
          <w:kern w:val="0"/>
          <w:sz w:val="24"/>
          <w:highlight w:val="none"/>
        </w:rPr>
        <w:t>一并存档。</w:t>
      </w:r>
    </w:p>
    <w:p w14:paraId="1B2AF83B">
      <w:pPr>
        <w:tabs>
          <w:tab w:val="left" w:pos="567"/>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21.2商务技术文件的评审</w:t>
      </w:r>
    </w:p>
    <w:p w14:paraId="33FFF1CB">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21.2.1评标委员会对投标人商务技术文件的符合性审查，除项目要求需对投标文件中无法用文字表述的其他特殊要求（如需对样品或演示内容等）作为实质性审查内容外，只依据投标人在“政采云系统”中提交的电子投标文件。</w:t>
      </w:r>
    </w:p>
    <w:p w14:paraId="1A2A7C62">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21.2.2评标委员会应当各自对3家及以上资格性审查合格投标人的商务技术文件，依据招标文件确定的“评标标准和评标方法”进行符合性审查，审查投标人商务技术文件</w:t>
      </w:r>
      <w:r>
        <w:rPr>
          <w:rFonts w:hint="eastAsia" w:ascii="宋体" w:hAnsi="宋体" w:eastAsia="宋体" w:cs="宋体"/>
          <w:color w:val="000000"/>
          <w:kern w:val="0"/>
          <w:sz w:val="24"/>
          <w:highlight w:val="none"/>
        </w:rPr>
        <w:t>（含项目需要对样品进行审查的情形）是否</w:t>
      </w:r>
      <w:r>
        <w:rPr>
          <w:rFonts w:hint="eastAsia" w:ascii="宋体" w:hAnsi="宋体" w:eastAsia="宋体" w:cs="宋体"/>
          <w:kern w:val="0"/>
          <w:sz w:val="24"/>
          <w:highlight w:val="none"/>
        </w:rPr>
        <w:t>对招标文件的商务技术文件做出实质性响应。</w:t>
      </w:r>
      <w:r>
        <w:rPr>
          <w:rFonts w:hint="eastAsia" w:ascii="宋体" w:hAnsi="宋体" w:eastAsia="宋体" w:cs="宋体"/>
          <w:color w:val="000000"/>
          <w:kern w:val="0"/>
          <w:sz w:val="24"/>
          <w:highlight w:val="none"/>
        </w:rPr>
        <w:t>是否对政策性因素做出了实质性响应。</w:t>
      </w:r>
    </w:p>
    <w:p w14:paraId="7F82A166">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21.2.3</w:t>
      </w:r>
      <w:r>
        <w:rPr>
          <w:rFonts w:hint="eastAsia" w:ascii="宋体" w:hAnsi="宋体" w:eastAsia="宋体" w:cs="宋体"/>
          <w:color w:val="000000"/>
          <w:kern w:val="0"/>
          <w:sz w:val="24"/>
          <w:highlight w:val="none"/>
        </w:rPr>
        <w:t>合格的商务技术文件：指投标人的商务技术文件中的签署、盖章、商务技术响应、与招标文件的要求相符，并对政策性要求做出了完整性响应，经评标委员会认定没有重大偏离或保留的商务技术文件。</w:t>
      </w:r>
    </w:p>
    <w:p w14:paraId="4ECC905F">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21.2.4</w:t>
      </w:r>
      <w:r>
        <w:rPr>
          <w:rFonts w:hint="eastAsia" w:ascii="宋体" w:hAnsi="宋体" w:eastAsia="宋体" w:cs="宋体"/>
          <w:color w:val="000000"/>
          <w:kern w:val="0"/>
          <w:sz w:val="24"/>
          <w:highlight w:val="none"/>
        </w:rPr>
        <w:t>重大偏离系指商务技术文件：指商务技术文件中的签署、盖章、商务技术响应内容与招标文件要求不一致或未对政策性要求作出实质性响应等明显不能满足招标文件要求，而且限制了采购人的权利或投标人的义务，纠正这些偏离将对其他实质上响应招标要求的投标人的竞争地位产生不公正的影响。包括但不限于：</w:t>
      </w:r>
    </w:p>
    <w:p w14:paraId="6B28FE91">
      <w:pPr>
        <w:tabs>
          <w:tab w:val="left" w:pos="737"/>
          <w:tab w:val="left" w:pos="1200"/>
        </w:tabs>
        <w:adjustRightInd w:val="0"/>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A．对“投标人须知前附表”第</w:t>
      </w:r>
      <w:r>
        <w:rPr>
          <w:rFonts w:hint="eastAsia" w:ascii="宋体" w:hAnsi="宋体" w:cs="宋体"/>
          <w:kern w:val="0"/>
          <w:sz w:val="24"/>
          <w:highlight w:val="none"/>
          <w:lang w:val="en-US" w:eastAsia="zh-CN"/>
        </w:rPr>
        <w:t>8</w:t>
      </w:r>
      <w:r>
        <w:rPr>
          <w:rFonts w:hint="eastAsia" w:ascii="宋体" w:hAnsi="宋体" w:eastAsia="宋体" w:cs="宋体"/>
          <w:kern w:val="0"/>
          <w:sz w:val="24"/>
          <w:highlight w:val="none"/>
        </w:rPr>
        <w:t>条中带★号的商务技术要求及第五部分商务、技术要求中带★号商务技术指标未实质性响应的；</w:t>
      </w:r>
    </w:p>
    <w:p w14:paraId="73A540F7">
      <w:pPr>
        <w:tabs>
          <w:tab w:val="left" w:pos="737"/>
          <w:tab w:val="left" w:pos="1200"/>
        </w:tabs>
        <w:adjustRightInd w:val="0"/>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B．未按招标文件的规定签署、盖章的；</w:t>
      </w:r>
    </w:p>
    <w:p w14:paraId="5E7E4720">
      <w:pPr>
        <w:tabs>
          <w:tab w:val="left" w:pos="737"/>
          <w:tab w:val="left" w:pos="1200"/>
        </w:tabs>
        <w:adjustRightInd w:val="0"/>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C．未按照招标文件规定报价的；报价超过招标文件中规定的最高限价的；</w:t>
      </w:r>
    </w:p>
    <w:p w14:paraId="4643DDA2">
      <w:pPr>
        <w:tabs>
          <w:tab w:val="left" w:pos="737"/>
          <w:tab w:val="left" w:pos="1200"/>
        </w:tabs>
        <w:adjustRightInd w:val="0"/>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D．执行标准、</w:t>
      </w:r>
      <w:r>
        <w:rPr>
          <w:rFonts w:hint="eastAsia" w:ascii="宋体" w:hAnsi="宋体" w:eastAsia="宋体" w:cs="宋体"/>
          <w:color w:val="000000"/>
          <w:kern w:val="0"/>
          <w:sz w:val="24"/>
          <w:highlight w:val="none"/>
        </w:rPr>
        <w:t>合同履行期限、</w:t>
      </w:r>
      <w:r>
        <w:rPr>
          <w:rFonts w:hint="eastAsia" w:ascii="宋体" w:hAnsi="宋体" w:cs="宋体"/>
          <w:color w:val="000000"/>
          <w:kern w:val="0"/>
          <w:sz w:val="24"/>
          <w:highlight w:val="none"/>
          <w:lang w:eastAsia="zh-CN"/>
        </w:rPr>
        <w:t>供货地点</w:t>
      </w:r>
      <w:r>
        <w:rPr>
          <w:rFonts w:hint="eastAsia" w:ascii="宋体" w:hAnsi="宋体" w:eastAsia="宋体" w:cs="宋体"/>
          <w:kern w:val="0"/>
          <w:sz w:val="24"/>
          <w:highlight w:val="none"/>
        </w:rPr>
        <w:t>、款项支付方式、履约保证金及验收标准等不满足招标文件中的相关要求或技术指标超出采购人可接受的负偏差范围的；</w:t>
      </w:r>
    </w:p>
    <w:p w14:paraId="73231B5F">
      <w:pPr>
        <w:tabs>
          <w:tab w:val="left" w:pos="737"/>
          <w:tab w:val="left" w:pos="1200"/>
        </w:tabs>
        <w:adjustRightInd w:val="0"/>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E．不符合招标文件中有关分包、转包规定的；</w:t>
      </w:r>
    </w:p>
    <w:p w14:paraId="5DA2D070">
      <w:pPr>
        <w:tabs>
          <w:tab w:val="left" w:pos="737"/>
          <w:tab w:val="left" w:pos="1200"/>
        </w:tabs>
        <w:adjustRightInd w:val="0"/>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F．投标文件含有采购人不能接受的附加条件的；</w:t>
      </w:r>
    </w:p>
    <w:p w14:paraId="6116136D">
      <w:pPr>
        <w:tabs>
          <w:tab w:val="left" w:pos="737"/>
          <w:tab w:val="left" w:pos="1200"/>
        </w:tabs>
        <w:adjustRightInd w:val="0"/>
        <w:snapToGrid w:val="0"/>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kern w:val="0"/>
          <w:sz w:val="24"/>
          <w:highlight w:val="none"/>
        </w:rPr>
        <w:t>G．投标</w:t>
      </w:r>
      <w:r>
        <w:rPr>
          <w:rFonts w:hint="eastAsia" w:ascii="宋体" w:hAnsi="宋体" w:eastAsia="宋体" w:cs="宋体"/>
          <w:color w:val="000000"/>
          <w:kern w:val="0"/>
          <w:sz w:val="24"/>
          <w:highlight w:val="none"/>
        </w:rPr>
        <w:t>文件有效期不足的；</w:t>
      </w:r>
    </w:p>
    <w:p w14:paraId="3FDA7F8E">
      <w:pPr>
        <w:tabs>
          <w:tab w:val="left" w:pos="737"/>
          <w:tab w:val="left" w:pos="1200"/>
        </w:tabs>
        <w:adjustRightInd w:val="0"/>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H.</w:t>
      </w:r>
      <w:r>
        <w:rPr>
          <w:rFonts w:hint="eastAsia" w:ascii="宋体" w:hAnsi="宋体" w:eastAsia="宋体" w:cs="宋体"/>
          <w:kern w:val="0"/>
          <w:sz w:val="24"/>
          <w:highlight w:val="none"/>
          <w:lang w:val="en-US" w:eastAsia="zh-CN"/>
        </w:rPr>
        <w:t xml:space="preserve"> </w:t>
      </w:r>
      <w:r>
        <w:rPr>
          <w:rFonts w:hint="eastAsia" w:ascii="宋体" w:hAnsi="宋体" w:eastAsia="宋体" w:cs="宋体"/>
          <w:kern w:val="0"/>
          <w:sz w:val="24"/>
          <w:highlight w:val="none"/>
        </w:rPr>
        <w:t>不符合招标文件中规定的其他实质性要求。</w:t>
      </w:r>
    </w:p>
    <w:p w14:paraId="555E7C26">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21.2.5重大偏离不允许在开标后修正。</w:t>
      </w:r>
    </w:p>
    <w:p w14:paraId="51D38FFD">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21.2.6如果投标人的商务技术文件没有实质上响应招标文件的要求，评标委员会将作无效投标处理，投标人不得再对其进行任何修正从而使其投标成为实质上响应的投标。</w:t>
      </w:r>
    </w:p>
    <w:p w14:paraId="1A0715D6">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21.2.7</w:t>
      </w:r>
      <w:r>
        <w:rPr>
          <w:rFonts w:hint="eastAsia" w:ascii="宋体" w:hAnsi="宋体" w:eastAsia="宋体" w:cs="宋体"/>
          <w:color w:val="000000"/>
          <w:kern w:val="0"/>
          <w:sz w:val="24"/>
          <w:highlight w:val="none"/>
        </w:rPr>
        <w:t>细微偏差：是指在实质上响应招标文件要求，但在个别地方存在漏项或者提供了不完整的技术信息和数据等情况，并且补正这些遗漏或者不完整不会对其他投标人造成不公平的结果。细微偏差不影响投标人商务技术文件的有效性。</w:t>
      </w:r>
    </w:p>
    <w:p w14:paraId="49B83D8F">
      <w:pPr>
        <w:tabs>
          <w:tab w:val="left" w:pos="567"/>
        </w:tabs>
        <w:snapToGrid w:val="0"/>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21.2.8采用最低评标价法评标时，除了算术修正外，不能对投标人的投标价格进行任何调整。</w:t>
      </w:r>
    </w:p>
    <w:p w14:paraId="40DA8769">
      <w:pPr>
        <w:tabs>
          <w:tab w:val="left" w:pos="567"/>
        </w:tabs>
        <w:snapToGrid w:val="0"/>
        <w:spacing w:line="440" w:lineRule="exact"/>
        <w:ind w:firstLine="482" w:firstLineChars="200"/>
        <w:rPr>
          <w:rFonts w:hint="eastAsia" w:ascii="宋体" w:hAnsi="宋体" w:eastAsia="宋体" w:cs="宋体"/>
          <w:color w:val="000000"/>
          <w:kern w:val="0"/>
          <w:sz w:val="24"/>
          <w:highlight w:val="none"/>
        </w:rPr>
      </w:pPr>
      <w:r>
        <w:rPr>
          <w:rFonts w:hint="eastAsia" w:ascii="宋体" w:hAnsi="宋体" w:eastAsia="宋体" w:cs="宋体"/>
          <w:b/>
          <w:bCs/>
          <w:color w:val="000000"/>
          <w:kern w:val="0"/>
          <w:sz w:val="24"/>
          <w:highlight w:val="none"/>
        </w:rPr>
        <w:t>21.3澄清或者说明</w:t>
      </w:r>
      <w:r>
        <w:rPr>
          <w:rFonts w:hint="eastAsia" w:ascii="宋体" w:hAnsi="宋体" w:eastAsia="宋体" w:cs="宋体"/>
          <w:color w:val="000000"/>
          <w:kern w:val="0"/>
          <w:sz w:val="24"/>
          <w:highlight w:val="none"/>
        </w:rPr>
        <w:t>。</w:t>
      </w:r>
    </w:p>
    <w:p w14:paraId="7906F169">
      <w:pPr>
        <w:tabs>
          <w:tab w:val="left" w:pos="567"/>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21.3.1对于投标人商务技术文件中含义不明确、同类问题表述不一致或者有明显文字和计算错误的内容，评标委员会应当</w:t>
      </w:r>
      <w:r>
        <w:rPr>
          <w:rFonts w:hint="eastAsia" w:ascii="宋体" w:hAnsi="宋体" w:eastAsia="宋体" w:cs="宋体"/>
          <w:color w:val="000000"/>
          <w:sz w:val="24"/>
          <w:highlight w:val="none"/>
        </w:rPr>
        <w:t>通过“政采云系统”给投标人发出询标函</w:t>
      </w:r>
      <w:r>
        <w:rPr>
          <w:rFonts w:hint="eastAsia" w:ascii="宋体" w:hAnsi="宋体" w:eastAsia="宋体" w:cs="宋体"/>
          <w:color w:val="000000"/>
          <w:kern w:val="0"/>
          <w:sz w:val="24"/>
          <w:highlight w:val="none"/>
        </w:rPr>
        <w:t>。</w:t>
      </w:r>
    </w:p>
    <w:p w14:paraId="3B7E492A">
      <w:pPr>
        <w:tabs>
          <w:tab w:val="left" w:pos="567"/>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21.3.2投标人的澄清、说明或者补正应当</w:t>
      </w:r>
      <w:r>
        <w:rPr>
          <w:rFonts w:hint="eastAsia" w:ascii="宋体" w:hAnsi="宋体" w:eastAsia="宋体" w:cs="宋体"/>
          <w:color w:val="000000"/>
          <w:sz w:val="24"/>
          <w:highlight w:val="none"/>
        </w:rPr>
        <w:t>通过“政采云系统”在规定时间内提交加盖投标人电子CA章的对询标函所有内容作出的询标回复函</w:t>
      </w:r>
      <w:r>
        <w:rPr>
          <w:rFonts w:hint="eastAsia" w:ascii="宋体" w:hAnsi="宋体" w:eastAsia="宋体" w:cs="宋体"/>
          <w:color w:val="000000"/>
          <w:kern w:val="0"/>
          <w:sz w:val="24"/>
          <w:highlight w:val="none"/>
        </w:rPr>
        <w:t>。投标人的澄清、说明或者补正不得超出其的投标范围或者改变其商务技术文件的实质性内容。</w:t>
      </w:r>
    </w:p>
    <w:p w14:paraId="7705D58B">
      <w:pPr>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21.3.3评标委员会将允许投标人澄清、说明或者补正商务技术文件中不构成重大偏离、微小的、非正规、不一致或不规则的地方，但这些修改不能影响其他投标人的名次排列。</w:t>
      </w:r>
    </w:p>
    <w:p w14:paraId="5F7F2C2A">
      <w:pPr>
        <w:spacing w:line="360" w:lineRule="auto"/>
        <w:ind w:firstLine="482" w:firstLineChars="200"/>
        <w:jc w:val="left"/>
        <w:rPr>
          <w:rFonts w:hint="eastAsia" w:ascii="宋体" w:hAnsi="宋体" w:eastAsia="宋体" w:cs="宋体"/>
          <w:kern w:val="0"/>
          <w:sz w:val="24"/>
          <w:highlight w:val="none"/>
        </w:rPr>
      </w:pPr>
      <w:r>
        <w:rPr>
          <w:rFonts w:hint="eastAsia" w:ascii="宋体" w:hAnsi="宋体" w:eastAsia="宋体" w:cs="宋体"/>
          <w:b/>
          <w:bCs/>
          <w:kern w:val="0"/>
          <w:sz w:val="24"/>
          <w:highlight w:val="none"/>
        </w:rPr>
        <w:t>21.4报价审核</w:t>
      </w:r>
    </w:p>
    <w:p w14:paraId="00B0F070">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kern w:val="0"/>
          <w:sz w:val="24"/>
          <w:highlight w:val="none"/>
        </w:rPr>
        <w:t>21.4.1根据本文件第四部分</w:t>
      </w:r>
      <w:r>
        <w:rPr>
          <w:rFonts w:hint="eastAsia" w:ascii="宋体" w:hAnsi="宋体" w:eastAsia="宋体" w:cs="宋体"/>
          <w:color w:val="000000"/>
          <w:kern w:val="0"/>
          <w:sz w:val="24"/>
          <w:highlight w:val="none"/>
        </w:rPr>
        <w:t>“评</w:t>
      </w:r>
      <w:r>
        <w:rPr>
          <w:rFonts w:hint="eastAsia" w:ascii="宋体" w:hAnsi="宋体" w:cs="宋体"/>
          <w:color w:val="000000"/>
          <w:kern w:val="0"/>
          <w:sz w:val="24"/>
          <w:highlight w:val="none"/>
          <w:lang w:val="en-US" w:eastAsia="zh-CN"/>
        </w:rPr>
        <w:t>标标准</w:t>
      </w:r>
      <w:r>
        <w:rPr>
          <w:rFonts w:hint="eastAsia" w:ascii="宋体" w:hAnsi="宋体" w:eastAsia="宋体" w:cs="宋体"/>
          <w:color w:val="000000"/>
          <w:kern w:val="0"/>
          <w:sz w:val="24"/>
          <w:highlight w:val="none"/>
        </w:rPr>
        <w:t>和评</w:t>
      </w:r>
      <w:r>
        <w:rPr>
          <w:rFonts w:hint="eastAsia" w:ascii="宋体" w:hAnsi="宋体" w:cs="宋体"/>
          <w:color w:val="000000"/>
          <w:kern w:val="0"/>
          <w:sz w:val="24"/>
          <w:highlight w:val="none"/>
          <w:lang w:val="en-US" w:eastAsia="zh-CN"/>
        </w:rPr>
        <w:t>标</w:t>
      </w:r>
      <w:r>
        <w:rPr>
          <w:rFonts w:hint="eastAsia" w:ascii="宋体" w:hAnsi="宋体" w:eastAsia="宋体" w:cs="宋体"/>
          <w:color w:val="000000"/>
          <w:kern w:val="0"/>
          <w:sz w:val="24"/>
          <w:highlight w:val="none"/>
        </w:rPr>
        <w:t>方法”对投标报价进行符合性审查。</w:t>
      </w:r>
    </w:p>
    <w:p w14:paraId="4EA93607">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color w:val="000000"/>
          <w:kern w:val="0"/>
          <w:sz w:val="24"/>
          <w:highlight w:val="none"/>
        </w:rPr>
        <w:t>21.4.2</w:t>
      </w:r>
      <w:r>
        <w:rPr>
          <w:rFonts w:hint="eastAsia" w:ascii="宋体" w:hAnsi="宋体" w:eastAsia="宋体" w:cs="宋体"/>
          <w:kern w:val="0"/>
          <w:sz w:val="24"/>
          <w:highlight w:val="none"/>
        </w:rPr>
        <w:t>投标报价出现前后不一致的，按照下列规定修正：</w:t>
      </w:r>
    </w:p>
    <w:p w14:paraId="0D64429D">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（1）投标文件中</w:t>
      </w:r>
      <w:r>
        <w:rPr>
          <w:rFonts w:hint="eastAsia" w:ascii="宋体" w:hAnsi="宋体" w:eastAsia="宋体" w:cs="宋体"/>
          <w:kern w:val="0"/>
          <w:sz w:val="24"/>
          <w:highlight w:val="none"/>
          <w:lang w:eastAsia="zh-CN"/>
        </w:rPr>
        <w:t>报价一览表</w:t>
      </w:r>
      <w:r>
        <w:rPr>
          <w:rFonts w:hint="eastAsia" w:ascii="宋体" w:hAnsi="宋体" w:eastAsia="宋体" w:cs="宋体"/>
          <w:kern w:val="0"/>
          <w:sz w:val="24"/>
          <w:highlight w:val="none"/>
        </w:rPr>
        <w:t>内容与投标文件中相应内容不一致的，以</w:t>
      </w:r>
      <w:r>
        <w:rPr>
          <w:rFonts w:hint="eastAsia" w:ascii="宋体" w:hAnsi="宋体" w:eastAsia="宋体" w:cs="宋体"/>
          <w:kern w:val="0"/>
          <w:sz w:val="24"/>
          <w:highlight w:val="none"/>
          <w:lang w:eastAsia="zh-CN"/>
        </w:rPr>
        <w:t>报价一览表</w:t>
      </w:r>
      <w:r>
        <w:rPr>
          <w:rFonts w:hint="eastAsia" w:ascii="宋体" w:hAnsi="宋体" w:eastAsia="宋体" w:cs="宋体"/>
          <w:kern w:val="0"/>
          <w:sz w:val="24"/>
          <w:highlight w:val="none"/>
        </w:rPr>
        <w:t>为准；</w:t>
      </w:r>
    </w:p>
    <w:p w14:paraId="5F02C6C7">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（2）大写金额和小写金额不一致的，以大写金额为准；</w:t>
      </w:r>
    </w:p>
    <w:p w14:paraId="4C085AAC">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（3）单价金额小数点或者百分比有明显错位的，以</w:t>
      </w:r>
      <w:r>
        <w:rPr>
          <w:rFonts w:hint="eastAsia" w:ascii="宋体" w:hAnsi="宋体" w:eastAsia="宋体" w:cs="宋体"/>
          <w:kern w:val="0"/>
          <w:sz w:val="24"/>
          <w:highlight w:val="none"/>
          <w:lang w:eastAsia="zh-CN"/>
        </w:rPr>
        <w:t>报价一览表</w:t>
      </w:r>
      <w:r>
        <w:rPr>
          <w:rFonts w:hint="eastAsia" w:ascii="宋体" w:hAnsi="宋体" w:eastAsia="宋体" w:cs="宋体"/>
          <w:kern w:val="0"/>
          <w:sz w:val="24"/>
          <w:highlight w:val="none"/>
        </w:rPr>
        <w:t>的总价为准，并修改单价；</w:t>
      </w:r>
    </w:p>
    <w:p w14:paraId="797C614E">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（4）总价金额与按单价汇总金额不一致的，以单价金额计算结果为准。</w:t>
      </w:r>
    </w:p>
    <w:p w14:paraId="379DD557">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同时出现两种以上不一致的，按照前款规定的顺序修正。修正后的报价经投标人确认后产生约束力，投标人不确认的，其投标无效。</w:t>
      </w:r>
    </w:p>
    <w:p w14:paraId="0299901A">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kern w:val="0"/>
          <w:sz w:val="24"/>
          <w:highlight w:val="none"/>
        </w:rPr>
        <w:t>21.4.3经审查，合格投标人数量符合法定投标人家数时，对符合政策性要求优惠的各投标人的投标报价，按照21.5进行政策性因素价格扣除后，形成各投标人最终评标价格。</w:t>
      </w:r>
    </w:p>
    <w:p w14:paraId="220A1BCC">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21.4.4采用最低评标价法评标时，除了算术修正和按照21.5落实政府采购政策需进行的价格扣除外，不能对投标人的投标价格进行任何调整。</w:t>
      </w:r>
    </w:p>
    <w:p w14:paraId="2BEDE40D">
      <w:pPr>
        <w:spacing w:line="360" w:lineRule="auto"/>
        <w:ind w:firstLine="482" w:firstLineChars="200"/>
        <w:rPr>
          <w:rFonts w:hint="eastAsia" w:ascii="宋体" w:hAnsi="宋体" w:eastAsia="宋体" w:cs="宋体"/>
          <w:b/>
          <w:bCs/>
          <w:kern w:val="0"/>
          <w:sz w:val="24"/>
          <w:highlight w:val="none"/>
        </w:rPr>
      </w:pPr>
      <w:r>
        <w:rPr>
          <w:rFonts w:hint="eastAsia" w:ascii="宋体" w:hAnsi="宋体" w:eastAsia="宋体" w:cs="宋体"/>
          <w:b/>
          <w:sz w:val="24"/>
          <w:highlight w:val="none"/>
        </w:rPr>
        <w:t>21.5</w:t>
      </w:r>
      <w:r>
        <w:rPr>
          <w:rFonts w:hint="eastAsia" w:ascii="宋体" w:hAnsi="宋体" w:eastAsia="宋体" w:cs="宋体"/>
          <w:b/>
          <w:bCs/>
          <w:sz w:val="24"/>
          <w:highlight w:val="none"/>
        </w:rPr>
        <w:t>政策性因素价格扣除</w:t>
      </w:r>
    </w:p>
    <w:p w14:paraId="3906CE6B">
      <w:pPr>
        <w:spacing w:line="360" w:lineRule="auto"/>
        <w:ind w:firstLine="480" w:firstLineChars="200"/>
        <w:rPr>
          <w:rFonts w:hint="eastAsia" w:ascii="宋体" w:hAnsi="宋体" w:eastAsia="宋体" w:cs="宋体"/>
          <w:kern w:val="0"/>
          <w:sz w:val="24"/>
          <w:szCs w:val="21"/>
          <w:highlight w:val="none"/>
        </w:rPr>
      </w:pPr>
      <w:r>
        <w:rPr>
          <w:rFonts w:hint="eastAsia" w:ascii="宋体" w:hAnsi="宋体" w:eastAsia="宋体" w:cs="宋体"/>
          <w:kern w:val="0"/>
          <w:sz w:val="24"/>
          <w:szCs w:val="21"/>
          <w:highlight w:val="none"/>
        </w:rPr>
        <w:t>21.5.1依据政府采购的相关规定，如果投标人或所提供的货物满足下述要求并经评标委员会全体成员集体认定通过，予以考虑执行。</w:t>
      </w:r>
    </w:p>
    <w:p w14:paraId="4D49FA2D">
      <w:pPr>
        <w:spacing w:line="360" w:lineRule="auto"/>
        <w:ind w:firstLine="480" w:firstLineChars="200"/>
        <w:rPr>
          <w:rFonts w:hint="eastAsia" w:ascii="宋体" w:hAnsi="宋体" w:eastAsia="宋体" w:cs="宋体"/>
          <w:kern w:val="0"/>
          <w:sz w:val="24"/>
          <w:szCs w:val="21"/>
          <w:highlight w:val="none"/>
        </w:rPr>
      </w:pPr>
      <w:r>
        <w:rPr>
          <w:rFonts w:hint="eastAsia" w:ascii="宋体" w:hAnsi="宋体" w:eastAsia="宋体" w:cs="宋体"/>
          <w:kern w:val="0"/>
          <w:sz w:val="24"/>
          <w:szCs w:val="21"/>
          <w:highlight w:val="none"/>
        </w:rPr>
        <w:t>21.5.2中小微企业参加本项目：</w:t>
      </w:r>
    </w:p>
    <w:p w14:paraId="59F73D42">
      <w:pPr>
        <w:spacing w:line="360" w:lineRule="auto"/>
        <w:ind w:firstLine="480" w:firstLineChars="200"/>
        <w:rPr>
          <w:rFonts w:hint="eastAsia" w:ascii="宋体" w:hAnsi="宋体" w:eastAsia="宋体" w:cs="宋体"/>
          <w:kern w:val="0"/>
          <w:sz w:val="24"/>
          <w:szCs w:val="21"/>
          <w:highlight w:val="none"/>
        </w:rPr>
      </w:pPr>
      <w:r>
        <w:rPr>
          <w:rFonts w:hint="eastAsia" w:ascii="宋体" w:hAnsi="宋体" w:eastAsia="宋体" w:cs="宋体"/>
          <w:kern w:val="0"/>
          <w:sz w:val="24"/>
          <w:szCs w:val="21"/>
          <w:highlight w:val="none"/>
        </w:rPr>
        <w:t>须按照财政部、工业和信息化部发布的《关于印发&lt;政府采购促进中小企业发展管理办法&gt;的通知》(财库〔2020〕46号），并依据工信部联【2011】300号《中小企业划型标准规定》的标准，如实填写《中小企业声明函》。</w:t>
      </w:r>
    </w:p>
    <w:p w14:paraId="5044D6D4">
      <w:pPr>
        <w:spacing w:line="360" w:lineRule="auto"/>
        <w:ind w:firstLine="480" w:firstLineChars="200"/>
        <w:rPr>
          <w:rFonts w:hint="eastAsia" w:ascii="宋体" w:hAnsi="宋体" w:eastAsia="宋体" w:cs="宋体"/>
          <w:kern w:val="0"/>
          <w:sz w:val="24"/>
          <w:szCs w:val="21"/>
          <w:highlight w:val="none"/>
        </w:rPr>
      </w:pPr>
      <w:r>
        <w:rPr>
          <w:rFonts w:hint="eastAsia" w:ascii="宋体" w:hAnsi="宋体" w:eastAsia="宋体" w:cs="宋体"/>
          <w:kern w:val="0"/>
          <w:sz w:val="24"/>
          <w:szCs w:val="21"/>
          <w:highlight w:val="none"/>
        </w:rPr>
        <w:t>对于经主管预算单位统筹后未预留份额专门面向中小企业采购的采购项目，以及预留份额项目中的非预留部分采购包，应当对符合《关于印发&lt;政府采购促进中小企业发展管理办法&gt;的通知》(财库〔2020〕46号）、关于进一步加大政府采购支持中小企业力度的通知》(财库〔2022〕19号）规定的小微企业报价按照《山西省财政厅关于进一步加大政府采购支持中小企业力度助力扎实稳住经济的通知》（晋财购〔2022〕6号）给予15%的扣除，用扣除后的价格参加评审。</w:t>
      </w:r>
    </w:p>
    <w:p w14:paraId="5C6905DF">
      <w:pPr>
        <w:spacing w:line="360" w:lineRule="auto"/>
        <w:ind w:firstLine="480" w:firstLineChars="200"/>
        <w:rPr>
          <w:rFonts w:hint="eastAsia" w:ascii="宋体" w:hAnsi="宋体" w:eastAsia="宋体" w:cs="宋体"/>
          <w:kern w:val="0"/>
          <w:sz w:val="24"/>
          <w:szCs w:val="21"/>
          <w:highlight w:val="none"/>
        </w:rPr>
      </w:pPr>
      <w:r>
        <w:rPr>
          <w:rFonts w:hint="eastAsia" w:ascii="宋体" w:hAnsi="宋体" w:eastAsia="宋体" w:cs="宋体"/>
          <w:kern w:val="0"/>
          <w:sz w:val="24"/>
          <w:szCs w:val="21"/>
          <w:highlight w:val="none"/>
        </w:rPr>
        <w:t>21.5.3残疾人福利单位参加本项目：</w:t>
      </w:r>
    </w:p>
    <w:p w14:paraId="05BDC994">
      <w:pPr>
        <w:spacing w:line="360" w:lineRule="auto"/>
        <w:ind w:firstLine="480" w:firstLineChars="200"/>
        <w:rPr>
          <w:rFonts w:hint="eastAsia" w:ascii="宋体" w:hAnsi="宋体" w:eastAsia="宋体" w:cs="宋体"/>
          <w:kern w:val="0"/>
          <w:sz w:val="24"/>
          <w:szCs w:val="21"/>
          <w:highlight w:val="none"/>
        </w:rPr>
      </w:pPr>
      <w:r>
        <w:rPr>
          <w:rFonts w:hint="eastAsia" w:ascii="宋体" w:hAnsi="宋体" w:eastAsia="宋体" w:cs="宋体"/>
          <w:kern w:val="0"/>
          <w:sz w:val="24"/>
          <w:szCs w:val="21"/>
          <w:highlight w:val="none"/>
        </w:rPr>
        <w:t>依据《三部门联合发布关于促进残疾人就业政府采购政策的通知》（财库[2017]141号）第三条规定，在政府采购活动中，残疾人福利性单位视同小型、微型企业，享受预留份额、评审中价格扣除等促进中小企业发展的政府采购政策。报价给予15%的扣除，用扣除后的价格参加评审。</w:t>
      </w:r>
    </w:p>
    <w:p w14:paraId="0EC62FD5">
      <w:pPr>
        <w:spacing w:line="360" w:lineRule="auto"/>
        <w:ind w:firstLine="480" w:firstLineChars="200"/>
        <w:rPr>
          <w:rFonts w:hint="eastAsia" w:ascii="宋体" w:hAnsi="宋体" w:eastAsia="宋体" w:cs="宋体"/>
          <w:kern w:val="0"/>
          <w:sz w:val="24"/>
          <w:szCs w:val="21"/>
          <w:highlight w:val="none"/>
        </w:rPr>
      </w:pPr>
      <w:r>
        <w:rPr>
          <w:rFonts w:hint="eastAsia" w:ascii="宋体" w:hAnsi="宋体" w:eastAsia="宋体" w:cs="宋体"/>
          <w:kern w:val="0"/>
          <w:sz w:val="24"/>
          <w:szCs w:val="21"/>
          <w:highlight w:val="none"/>
        </w:rPr>
        <w:t>21.5.4监狱企业参加本项目：</w:t>
      </w:r>
    </w:p>
    <w:p w14:paraId="3ED8E62E">
      <w:pPr>
        <w:spacing w:line="360" w:lineRule="auto"/>
        <w:ind w:firstLine="480" w:firstLineChars="200"/>
        <w:rPr>
          <w:rFonts w:hint="eastAsia" w:ascii="宋体" w:hAnsi="宋体" w:eastAsia="宋体" w:cs="宋体"/>
          <w:kern w:val="0"/>
          <w:sz w:val="24"/>
          <w:szCs w:val="21"/>
          <w:highlight w:val="none"/>
        </w:rPr>
      </w:pPr>
      <w:r>
        <w:rPr>
          <w:rFonts w:hint="eastAsia" w:ascii="宋体" w:hAnsi="宋体" w:eastAsia="宋体" w:cs="宋体"/>
          <w:kern w:val="0"/>
          <w:sz w:val="24"/>
          <w:szCs w:val="21"/>
          <w:highlight w:val="none"/>
        </w:rPr>
        <w:t>依据《财政部司法部关于政府采购支持监狱企业发展有关问题的通知》(财库〔2014〕68号)规定，监狱企业视同小型、微型企业，享受预留份额、评审中价格扣除等政府采购促进中小企业发展的政府采购政策。报价给予15%的扣除，用扣除后的价格参加评审。</w:t>
      </w:r>
    </w:p>
    <w:p w14:paraId="2E47A571">
      <w:pPr>
        <w:spacing w:line="360" w:lineRule="auto"/>
        <w:ind w:firstLine="480" w:firstLineChars="200"/>
        <w:rPr>
          <w:rFonts w:hint="eastAsia" w:ascii="宋体" w:hAnsi="宋体" w:eastAsia="宋体" w:cs="宋体"/>
          <w:kern w:val="0"/>
          <w:sz w:val="24"/>
          <w:szCs w:val="21"/>
          <w:highlight w:val="none"/>
        </w:rPr>
      </w:pPr>
      <w:r>
        <w:rPr>
          <w:rFonts w:hint="eastAsia" w:ascii="宋体" w:hAnsi="宋体" w:eastAsia="宋体" w:cs="宋体"/>
          <w:kern w:val="0"/>
          <w:sz w:val="24"/>
          <w:szCs w:val="21"/>
          <w:highlight w:val="none"/>
        </w:rPr>
        <w:t>21.5.5联合体参加本项目：</w:t>
      </w:r>
    </w:p>
    <w:p w14:paraId="12F23ECD">
      <w:pPr>
        <w:spacing w:line="360" w:lineRule="auto"/>
        <w:ind w:firstLine="480" w:firstLineChars="200"/>
        <w:rPr>
          <w:rFonts w:hint="eastAsia" w:ascii="宋体" w:hAnsi="宋体" w:eastAsia="宋体" w:cs="宋体"/>
          <w:kern w:val="0"/>
          <w:sz w:val="24"/>
          <w:szCs w:val="21"/>
          <w:highlight w:val="none"/>
        </w:rPr>
      </w:pPr>
      <w:r>
        <w:rPr>
          <w:rFonts w:hint="eastAsia" w:ascii="宋体" w:hAnsi="宋体" w:eastAsia="宋体" w:cs="宋体"/>
          <w:kern w:val="0"/>
          <w:sz w:val="24"/>
          <w:szCs w:val="21"/>
          <w:highlight w:val="none"/>
        </w:rPr>
        <w:t>如本项目为接受大中型企业与小微企业组成联合体或者允许大中型企业向一家或者多家小微企业分包的采购项目，对于联合协议或者分包意向协议约定小微企业的合同份额占到合同总金额30%以上的，应当对联合体或者大中型企业的报价按照《关于进一步加大政府采购支持中小企业力度的通知》(财库〔2022〕19号）给予5%的扣除，用扣除后的价格参加评审。</w:t>
      </w:r>
    </w:p>
    <w:p w14:paraId="2258C6F6">
      <w:pPr>
        <w:spacing w:line="360" w:lineRule="auto"/>
        <w:ind w:firstLine="480" w:firstLineChars="200"/>
        <w:rPr>
          <w:rFonts w:hint="eastAsia" w:ascii="宋体" w:hAnsi="宋体" w:eastAsia="宋体" w:cs="宋体"/>
          <w:kern w:val="0"/>
          <w:sz w:val="24"/>
          <w:szCs w:val="21"/>
          <w:highlight w:val="none"/>
        </w:rPr>
      </w:pPr>
      <w:r>
        <w:rPr>
          <w:rFonts w:hint="eastAsia" w:ascii="宋体" w:hAnsi="宋体" w:eastAsia="宋体" w:cs="宋体"/>
          <w:kern w:val="0"/>
          <w:sz w:val="24"/>
          <w:szCs w:val="21"/>
          <w:highlight w:val="none"/>
        </w:rPr>
        <w:t>21.5.6创新产品参加本项目</w:t>
      </w:r>
    </w:p>
    <w:p w14:paraId="7ED34182">
      <w:pPr>
        <w:spacing w:line="360" w:lineRule="auto"/>
        <w:ind w:firstLine="480" w:firstLineChars="200"/>
        <w:rPr>
          <w:rFonts w:hint="eastAsia" w:ascii="宋体" w:hAnsi="宋体" w:eastAsia="宋体" w:cs="宋体"/>
          <w:kern w:val="0"/>
          <w:sz w:val="24"/>
          <w:szCs w:val="21"/>
          <w:highlight w:val="none"/>
        </w:rPr>
      </w:pPr>
      <w:r>
        <w:rPr>
          <w:rFonts w:hint="eastAsia" w:ascii="宋体" w:hAnsi="宋体" w:eastAsia="宋体" w:cs="宋体"/>
          <w:kern w:val="0"/>
          <w:sz w:val="24"/>
          <w:szCs w:val="21"/>
          <w:highlight w:val="none"/>
        </w:rPr>
        <w:t>根据《政府采购支持创新产品和服务实施细则》（晋财购【2019】19号）第十三条规定，对符合创新要求的货物或服务的报价给予6%的扣除，用扣除后的价格参加评审；</w:t>
      </w:r>
      <w:r>
        <w:rPr>
          <w:rFonts w:hint="eastAsia" w:ascii="宋体" w:hAnsi="宋体" w:eastAsia="宋体" w:cs="宋体"/>
          <w:kern w:val="0"/>
          <w:sz w:val="24"/>
          <w:szCs w:val="21"/>
          <w:highlight w:val="none"/>
          <w:lang w:eastAsia="zh-CN"/>
        </w:rPr>
        <w:t>投标人</w:t>
      </w:r>
      <w:r>
        <w:rPr>
          <w:rFonts w:hint="eastAsia" w:ascii="宋体" w:hAnsi="宋体" w:eastAsia="宋体" w:cs="宋体"/>
          <w:kern w:val="0"/>
          <w:sz w:val="24"/>
          <w:szCs w:val="21"/>
          <w:highlight w:val="none"/>
        </w:rPr>
        <w:t>投报创新产品或创新服务的，需在投标文件中提供《山西省创新产品和服务推荐清单》，并填写《创新产品或创新服务明细表》；创新产品或创新服务的价格折扣政策可与其他政府采购政策叠加。</w:t>
      </w:r>
    </w:p>
    <w:p w14:paraId="69F609E5">
      <w:pPr>
        <w:spacing w:line="360" w:lineRule="auto"/>
        <w:ind w:firstLine="480" w:firstLineChars="200"/>
        <w:rPr>
          <w:rFonts w:hint="eastAsia" w:ascii="宋体" w:hAnsi="宋体" w:eastAsia="宋体" w:cs="宋体"/>
          <w:kern w:val="0"/>
          <w:sz w:val="24"/>
          <w:szCs w:val="21"/>
          <w:highlight w:val="none"/>
        </w:rPr>
      </w:pPr>
      <w:r>
        <w:rPr>
          <w:rFonts w:hint="eastAsia" w:ascii="宋体" w:hAnsi="宋体" w:eastAsia="宋体" w:cs="宋体"/>
          <w:kern w:val="0"/>
          <w:sz w:val="24"/>
          <w:szCs w:val="21"/>
          <w:highlight w:val="none"/>
        </w:rPr>
        <w:t>21.5.</w:t>
      </w:r>
      <w:r>
        <w:rPr>
          <w:rFonts w:hint="eastAsia" w:ascii="宋体" w:hAnsi="宋体" w:eastAsia="宋体" w:cs="宋体"/>
          <w:kern w:val="0"/>
          <w:sz w:val="24"/>
          <w:szCs w:val="21"/>
          <w:highlight w:val="none"/>
          <w:lang w:val="en-US" w:eastAsia="zh-CN"/>
        </w:rPr>
        <w:t>7</w:t>
      </w:r>
      <w:r>
        <w:rPr>
          <w:rFonts w:hint="eastAsia" w:ascii="宋体" w:hAnsi="宋体" w:eastAsia="宋体" w:cs="宋体"/>
          <w:kern w:val="0"/>
          <w:sz w:val="24"/>
          <w:szCs w:val="21"/>
          <w:highlight w:val="none"/>
        </w:rPr>
        <w:t>本次采购活动中既有本国产品又有非本国产品参与竞争</w:t>
      </w:r>
    </w:p>
    <w:p w14:paraId="04977171">
      <w:pPr>
        <w:spacing w:line="360" w:lineRule="auto"/>
        <w:ind w:firstLine="480" w:firstLineChars="200"/>
        <w:rPr>
          <w:rFonts w:hint="eastAsia" w:ascii="宋体" w:hAnsi="宋体" w:eastAsia="宋体" w:cs="宋体"/>
          <w:kern w:val="0"/>
          <w:sz w:val="24"/>
          <w:szCs w:val="21"/>
          <w:highlight w:val="none"/>
        </w:rPr>
      </w:pPr>
      <w:r>
        <w:rPr>
          <w:rFonts w:hint="default" w:ascii="宋体" w:hAnsi="宋体" w:eastAsia="宋体" w:cs="宋体"/>
          <w:kern w:val="0"/>
          <w:sz w:val="24"/>
          <w:szCs w:val="21"/>
          <w:highlight w:val="none"/>
          <w:lang w:val="en-US" w:eastAsia="zh-CN"/>
        </w:rPr>
        <w:t>本次采购活动中既有本国产品又有非本国产品参与竞争的，依法对本国产品给予价格评审优惠，对本国产品的报价给予20%的价格扣除，用扣除后的价格参与评审。当采购项目或者采购包中含有多种产品，</w:t>
      </w:r>
      <w:r>
        <w:rPr>
          <w:rFonts w:hint="eastAsia" w:ascii="宋体" w:hAnsi="宋体" w:eastAsia="宋体" w:cs="宋体"/>
          <w:kern w:val="0"/>
          <w:sz w:val="24"/>
          <w:szCs w:val="21"/>
          <w:highlight w:val="none"/>
          <w:lang w:val="en-US" w:eastAsia="zh-CN"/>
        </w:rPr>
        <w:t>供应商</w:t>
      </w:r>
      <w:r>
        <w:rPr>
          <w:rFonts w:hint="default" w:ascii="宋体" w:hAnsi="宋体" w:eastAsia="宋体" w:cs="宋体"/>
          <w:kern w:val="0"/>
          <w:sz w:val="24"/>
          <w:szCs w:val="21"/>
          <w:highlight w:val="none"/>
          <w:lang w:val="en-US" w:eastAsia="zh-CN"/>
        </w:rPr>
        <w:t>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r>
        <w:rPr>
          <w:rFonts w:hint="eastAsia" w:ascii="宋体" w:hAnsi="宋体" w:eastAsia="宋体" w:cs="宋体"/>
          <w:kern w:val="0"/>
          <w:sz w:val="24"/>
          <w:szCs w:val="21"/>
          <w:highlight w:val="none"/>
          <w:lang w:val="en-US" w:eastAsia="zh-CN"/>
        </w:rPr>
        <w:t>，未达到80%，不享受价格评审优惠。供应商</w:t>
      </w:r>
      <w:r>
        <w:rPr>
          <w:rFonts w:hint="default" w:ascii="宋体" w:hAnsi="宋体" w:eastAsia="宋体" w:cs="宋体"/>
          <w:kern w:val="0"/>
          <w:sz w:val="24"/>
          <w:szCs w:val="21"/>
          <w:highlight w:val="none"/>
          <w:lang w:val="en-US" w:eastAsia="zh-CN"/>
        </w:rPr>
        <w:t>对其提供的产品出具《关于符合本国产品标准的声明函》或财政部会同有关部门规定的有关证明文件《声明函》或有关证明文件符合要求的，该产品视为本国产品。</w:t>
      </w:r>
    </w:p>
    <w:p w14:paraId="5F139796">
      <w:pPr>
        <w:snapToGrid w:val="0"/>
        <w:spacing w:line="360" w:lineRule="auto"/>
        <w:ind w:firstLine="482" w:firstLineChars="200"/>
        <w:jc w:val="left"/>
        <w:rPr>
          <w:rFonts w:hint="eastAsia" w:ascii="宋体" w:hAnsi="宋体" w:eastAsia="宋体" w:cs="宋体"/>
          <w:b/>
          <w:sz w:val="24"/>
          <w:highlight w:val="none"/>
        </w:rPr>
      </w:pPr>
      <w:r>
        <w:rPr>
          <w:rFonts w:hint="eastAsia" w:ascii="宋体" w:hAnsi="宋体" w:eastAsia="宋体" w:cs="宋体"/>
          <w:b/>
          <w:sz w:val="24"/>
          <w:highlight w:val="none"/>
        </w:rPr>
        <w:t>21</w:t>
      </w:r>
      <w:r>
        <w:rPr>
          <w:rFonts w:hint="eastAsia" w:ascii="宋体" w:hAnsi="宋体" w:eastAsia="宋体" w:cs="宋体"/>
          <w:b/>
          <w:sz w:val="24"/>
          <w:highlight w:val="none"/>
          <w:lang w:eastAsia="zh-CN"/>
        </w:rPr>
        <w:t>.</w:t>
      </w:r>
      <w:r>
        <w:rPr>
          <w:rFonts w:hint="eastAsia" w:ascii="宋体" w:hAnsi="宋体" w:eastAsia="宋体" w:cs="宋体"/>
          <w:b/>
          <w:sz w:val="24"/>
          <w:highlight w:val="none"/>
          <w:lang w:val="en-US" w:eastAsia="zh-CN"/>
        </w:rPr>
        <w:t>6</w:t>
      </w:r>
      <w:r>
        <w:rPr>
          <w:rFonts w:hint="eastAsia" w:ascii="宋体" w:hAnsi="宋体" w:eastAsia="宋体" w:cs="宋体"/>
          <w:b/>
          <w:sz w:val="24"/>
          <w:highlight w:val="none"/>
        </w:rPr>
        <w:t>存在下列情况之一者将视为投标无效：</w:t>
      </w:r>
    </w:p>
    <w:p w14:paraId="09A7B46D">
      <w:pPr>
        <w:tabs>
          <w:tab w:val="left" w:pos="567"/>
        </w:tabs>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（1）未在</w:t>
      </w:r>
      <w:r>
        <w:rPr>
          <w:rFonts w:hint="eastAsia" w:ascii="宋体" w:hAnsi="宋体" w:eastAsia="宋体" w:cs="宋体"/>
          <w:kern w:val="0"/>
          <w:sz w:val="24"/>
          <w:highlight w:val="none"/>
          <w:lang w:eastAsia="zh-CN"/>
        </w:rPr>
        <w:t>报价一览表</w:t>
      </w:r>
      <w:r>
        <w:rPr>
          <w:rFonts w:hint="eastAsia" w:ascii="宋体" w:hAnsi="宋体" w:eastAsia="宋体" w:cs="宋体"/>
          <w:kern w:val="0"/>
          <w:sz w:val="24"/>
          <w:highlight w:val="none"/>
        </w:rPr>
        <w:t>中按照招标文件要求签章的；</w:t>
      </w:r>
    </w:p>
    <w:p w14:paraId="09F6BBE9">
      <w:pPr>
        <w:tabs>
          <w:tab w:val="left" w:pos="567"/>
        </w:tabs>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（2）未按招标文件进行签署的；</w:t>
      </w:r>
    </w:p>
    <w:p w14:paraId="3341FAAC">
      <w:pPr>
        <w:tabs>
          <w:tab w:val="left" w:pos="567"/>
        </w:tabs>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（3）未按招标文件要求进行填报或报价表填报不完整，存在可空项、漏项、缺项的；</w:t>
      </w:r>
    </w:p>
    <w:p w14:paraId="109B34E1">
      <w:pPr>
        <w:tabs>
          <w:tab w:val="left" w:pos="567"/>
        </w:tabs>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4）评标委员会一致认为投标人的报价明显低于其他通过符合性审查投标人的报价，有可能影响产品质量或者不能诚信履约的，应当要求其在合理的时间内通过“政采云系统”提供书面说明，必要时提交相关证明材料；投标人不能证明其报价合理性的，评标委员会应当将其作为无效投标处理。</w:t>
      </w:r>
    </w:p>
    <w:p w14:paraId="29077F5E">
      <w:pPr>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color w:val="000000"/>
          <w:kern w:val="0"/>
          <w:sz w:val="24"/>
          <w:highlight w:val="none"/>
        </w:rPr>
        <w:t>21.</w:t>
      </w:r>
      <w:r>
        <w:rPr>
          <w:rFonts w:hint="eastAsia" w:ascii="宋体" w:hAnsi="宋体" w:eastAsia="宋体" w:cs="宋体"/>
          <w:color w:val="000000"/>
          <w:kern w:val="0"/>
          <w:sz w:val="24"/>
          <w:highlight w:val="none"/>
          <w:lang w:val="en-US" w:eastAsia="zh-CN"/>
        </w:rPr>
        <w:t>7</w:t>
      </w:r>
      <w:r>
        <w:rPr>
          <w:rFonts w:hint="eastAsia" w:ascii="宋体" w:hAnsi="宋体" w:eastAsia="宋体" w:cs="宋体"/>
          <w:kern w:val="0"/>
          <w:sz w:val="24"/>
          <w:highlight w:val="none"/>
        </w:rPr>
        <w:t>经审查，合格投标人数量不符合法定投标人家数时，需依法重新组织招标活动。</w:t>
      </w:r>
    </w:p>
    <w:p w14:paraId="20564070">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w:t>
      </w:r>
      <w:r>
        <w:rPr>
          <w:rFonts w:hint="eastAsia" w:ascii="宋体" w:hAnsi="宋体" w:eastAsia="宋体" w:cs="宋体"/>
          <w:kern w:val="0"/>
          <w:sz w:val="24"/>
          <w:highlight w:val="none"/>
          <w:lang w:val="en-US" w:eastAsia="zh-CN"/>
        </w:rPr>
        <w:t>8</w:t>
      </w:r>
      <w:r>
        <w:rPr>
          <w:rFonts w:hint="eastAsia" w:ascii="宋体" w:hAnsi="宋体" w:eastAsia="宋体" w:cs="宋体"/>
          <w:b/>
          <w:bCs/>
          <w:kern w:val="0"/>
          <w:sz w:val="24"/>
          <w:highlight w:val="none"/>
        </w:rPr>
        <w:t>对投标人的商务技术文件进行比较和评价</w:t>
      </w:r>
    </w:p>
    <w:p w14:paraId="3F49CAE4">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w:t>
      </w:r>
      <w:r>
        <w:rPr>
          <w:rFonts w:hint="eastAsia" w:ascii="宋体" w:hAnsi="宋体" w:eastAsia="宋体" w:cs="宋体"/>
          <w:kern w:val="0"/>
          <w:sz w:val="24"/>
          <w:highlight w:val="none"/>
          <w:lang w:val="en-US" w:eastAsia="zh-CN"/>
        </w:rPr>
        <w:t>8</w:t>
      </w:r>
      <w:r>
        <w:rPr>
          <w:rFonts w:hint="eastAsia" w:ascii="宋体" w:hAnsi="宋体" w:eastAsia="宋体" w:cs="宋体"/>
          <w:kern w:val="0"/>
          <w:sz w:val="24"/>
          <w:highlight w:val="none"/>
        </w:rPr>
        <w:t>.1本项目采用综合评分法，</w:t>
      </w:r>
      <w:r>
        <w:rPr>
          <w:rFonts w:hint="eastAsia" w:ascii="宋体" w:hAnsi="宋体" w:eastAsia="宋体" w:cs="宋体"/>
          <w:sz w:val="24"/>
          <w:highlight w:val="none"/>
        </w:rPr>
        <w:t>对各投标人商务技术文件符合性审查后，合格投标人数量符合法定数量的，</w:t>
      </w:r>
      <w:r>
        <w:rPr>
          <w:rFonts w:hint="eastAsia" w:ascii="宋体" w:hAnsi="宋体" w:eastAsia="宋体" w:cs="宋体"/>
          <w:kern w:val="0"/>
          <w:sz w:val="24"/>
          <w:highlight w:val="none"/>
        </w:rPr>
        <w:t>评标委员会应当按照招标文件中规定的“评分细则”，对合格投标人的投标文件进行商务和技术评估，综合比较与评价。</w:t>
      </w:r>
    </w:p>
    <w:p w14:paraId="6FE026C7">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21.</w:t>
      </w:r>
      <w:r>
        <w:rPr>
          <w:rFonts w:hint="eastAsia" w:ascii="宋体" w:hAnsi="宋体" w:eastAsia="宋体" w:cs="宋体"/>
          <w:kern w:val="0"/>
          <w:sz w:val="24"/>
          <w:highlight w:val="none"/>
          <w:lang w:val="en-US" w:eastAsia="zh-CN"/>
        </w:rPr>
        <w:t>8</w:t>
      </w:r>
      <w:r>
        <w:rPr>
          <w:rFonts w:hint="eastAsia" w:ascii="宋体" w:hAnsi="宋体" w:eastAsia="宋体" w:cs="宋体"/>
          <w:kern w:val="0"/>
          <w:sz w:val="24"/>
          <w:highlight w:val="none"/>
        </w:rPr>
        <w:t>.2评标委员会对投标文件的比较和评价，除项目需对投标文件中无法用文字表述须采用提交的样品或演示等内容进行比较和评判的特殊要求外，只依据投标人的商务技术文件内容本身，不依据任何外来证明。</w:t>
      </w:r>
    </w:p>
    <w:p w14:paraId="340C6B28">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22. 评审复核</w:t>
      </w:r>
    </w:p>
    <w:p w14:paraId="6B839B26">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22.1评标结果汇总完成后，除下列情形外，任何人不得修改评标结果：</w:t>
      </w:r>
    </w:p>
    <w:p w14:paraId="0E4C3850">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（一）分值汇总计算错误的；</w:t>
      </w:r>
    </w:p>
    <w:p w14:paraId="3784DE0F">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（二）分项评分超出评分标准范围的；</w:t>
      </w:r>
    </w:p>
    <w:p w14:paraId="55A8D114">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（三）评标委员会成员对客观评审因素评分不一致的；</w:t>
      </w:r>
    </w:p>
    <w:p w14:paraId="665356E4">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（四）经评标委员会认定评分畸高、畸低的。</w:t>
      </w:r>
    </w:p>
    <w:p w14:paraId="29BB2675">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22.2评标报告签署前，经复核发现存在以上情形之一的，评标委员会应当当场修改评标结果，并在评标报告中记载；评标报告签署后，采购代理机构发现存在以上情形之一的，应当组织原评标委员会进行重新评审，重新评审改变评标结果的，书面报告本级财政部门。</w:t>
      </w:r>
    </w:p>
    <w:p w14:paraId="14DF0A6D">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22.3投标人对本条第一款情形提出质疑的，采购代理机构可以组织原评标委员会进行重新评审，重新评审改变评标结果的，应当书面报告本级财政部门。</w:t>
      </w:r>
    </w:p>
    <w:p w14:paraId="3484F3EE">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23.推荐中标候选人</w:t>
      </w:r>
    </w:p>
    <w:p w14:paraId="4CFC0C7A">
      <w:pPr>
        <w:tabs>
          <w:tab w:val="left" w:pos="0"/>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23.1</w:t>
      </w:r>
      <w:r>
        <w:rPr>
          <w:rFonts w:hint="eastAsia" w:ascii="宋体" w:hAnsi="宋体" w:eastAsia="宋体" w:cs="宋体"/>
          <w:sz w:val="24"/>
          <w:highlight w:val="none"/>
        </w:rPr>
        <w:t>推荐中标候选人顺序须</w:t>
      </w:r>
      <w:r>
        <w:rPr>
          <w:rFonts w:hint="eastAsia" w:ascii="宋体" w:hAnsi="宋体" w:eastAsia="宋体" w:cs="宋体"/>
          <w:kern w:val="0"/>
          <w:sz w:val="24"/>
          <w:highlight w:val="none"/>
        </w:rPr>
        <w:t>遵循下列原则：</w:t>
      </w:r>
    </w:p>
    <w:p w14:paraId="5BE27749">
      <w:pPr>
        <w:tabs>
          <w:tab w:val="left" w:pos="0"/>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23.1.1采用综合评分法的，遵循下列原则：</w:t>
      </w:r>
    </w:p>
    <w:p w14:paraId="7B7E30F4">
      <w:pPr>
        <w:tabs>
          <w:tab w:val="left" w:pos="0"/>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23.1.1.1</w:t>
      </w:r>
      <w:r>
        <w:rPr>
          <w:rFonts w:hint="eastAsia" w:ascii="宋体" w:hAnsi="宋体" w:eastAsia="宋体" w:cs="宋体"/>
          <w:b/>
          <w:bCs/>
          <w:color w:val="000000"/>
          <w:kern w:val="0"/>
          <w:sz w:val="24"/>
          <w:highlight w:val="none"/>
        </w:rPr>
        <w:t>按评审后投标人的综合得分由高到低顺序排列。</w:t>
      </w:r>
    </w:p>
    <w:p w14:paraId="2BD5E72A">
      <w:pPr>
        <w:tabs>
          <w:tab w:val="left" w:pos="0"/>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23.1.1.2综合得分相同的，按投标报价由低到高顺序排列。</w:t>
      </w:r>
    </w:p>
    <w:p w14:paraId="2A1126F3">
      <w:pPr>
        <w:tabs>
          <w:tab w:val="left" w:pos="0"/>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23.1.1.3综合得分且投标报价相同的按照技术、服务等因素得分较高顺序排列。</w:t>
      </w:r>
    </w:p>
    <w:p w14:paraId="2881BB41">
      <w:pPr>
        <w:tabs>
          <w:tab w:val="left" w:pos="0"/>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23.1.1.4对于提供相同品牌产品的</w:t>
      </w:r>
      <w:r>
        <w:rPr>
          <w:rFonts w:hint="eastAsia" w:ascii="宋体" w:hAnsi="宋体" w:eastAsia="宋体" w:cs="宋体"/>
          <w:color w:val="000000"/>
          <w:kern w:val="0"/>
          <w:sz w:val="24"/>
          <w:highlight w:val="none"/>
          <w:lang w:eastAsia="zh-CN"/>
        </w:rPr>
        <w:t>投标人</w:t>
      </w:r>
      <w:r>
        <w:rPr>
          <w:rFonts w:hint="eastAsia" w:ascii="宋体" w:hAnsi="宋体" w:eastAsia="宋体" w:cs="宋体"/>
          <w:color w:val="000000"/>
          <w:kern w:val="0"/>
          <w:sz w:val="24"/>
          <w:highlight w:val="none"/>
        </w:rPr>
        <w:t>，在推荐</w:t>
      </w:r>
      <w:r>
        <w:rPr>
          <w:rFonts w:hint="eastAsia" w:ascii="宋体" w:hAnsi="宋体" w:cs="宋体"/>
          <w:color w:val="000000"/>
          <w:kern w:val="0"/>
          <w:sz w:val="24"/>
          <w:highlight w:val="none"/>
          <w:lang w:eastAsia="zh-CN"/>
        </w:rPr>
        <w:t>中标</w:t>
      </w:r>
      <w:r>
        <w:rPr>
          <w:rFonts w:hint="eastAsia" w:ascii="宋体" w:hAnsi="宋体" w:eastAsia="宋体" w:cs="宋体"/>
          <w:color w:val="000000"/>
          <w:kern w:val="0"/>
          <w:sz w:val="24"/>
          <w:highlight w:val="none"/>
        </w:rPr>
        <w:t>候选人时需遵循以下原则：</w:t>
      </w:r>
    </w:p>
    <w:p w14:paraId="40EDD583">
      <w:pPr>
        <w:tabs>
          <w:tab w:val="left" w:pos="0"/>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23.1.1.4.1对于单一产品采购项目，投标人提供相同品牌产品且通过符合性审查的不同</w:t>
      </w:r>
      <w:r>
        <w:rPr>
          <w:rFonts w:hint="eastAsia" w:ascii="宋体" w:hAnsi="宋体" w:eastAsia="宋体" w:cs="宋体"/>
          <w:color w:val="000000"/>
          <w:kern w:val="0"/>
          <w:sz w:val="24"/>
          <w:highlight w:val="none"/>
          <w:lang w:eastAsia="zh-CN"/>
        </w:rPr>
        <w:t>投标人</w:t>
      </w:r>
      <w:r>
        <w:rPr>
          <w:rFonts w:hint="eastAsia" w:ascii="宋体" w:hAnsi="宋体" w:eastAsia="宋体" w:cs="宋体"/>
          <w:color w:val="000000"/>
          <w:kern w:val="0"/>
          <w:sz w:val="24"/>
          <w:highlight w:val="none"/>
        </w:rPr>
        <w:t>参加同一合同项下投标的，按一家投标人计算投标人数量。评审后得分最高的同品牌</w:t>
      </w:r>
      <w:r>
        <w:rPr>
          <w:rFonts w:hint="eastAsia" w:ascii="宋体" w:hAnsi="宋体" w:eastAsia="宋体" w:cs="宋体"/>
          <w:color w:val="000000"/>
          <w:kern w:val="0"/>
          <w:sz w:val="24"/>
          <w:highlight w:val="none"/>
          <w:lang w:eastAsia="zh-CN"/>
        </w:rPr>
        <w:t>投标人</w:t>
      </w:r>
      <w:r>
        <w:rPr>
          <w:rFonts w:hint="eastAsia" w:ascii="宋体" w:hAnsi="宋体" w:eastAsia="宋体" w:cs="宋体"/>
          <w:color w:val="000000"/>
          <w:kern w:val="0"/>
          <w:sz w:val="24"/>
          <w:highlight w:val="none"/>
        </w:rPr>
        <w:t>获得</w:t>
      </w:r>
      <w:r>
        <w:rPr>
          <w:rFonts w:hint="eastAsia" w:ascii="宋体" w:hAnsi="宋体" w:eastAsia="宋体" w:cs="宋体"/>
          <w:color w:val="000000"/>
          <w:kern w:val="0"/>
          <w:sz w:val="24"/>
          <w:highlight w:val="none"/>
          <w:lang w:val="en-US" w:eastAsia="zh-CN"/>
        </w:rPr>
        <w:t>中标</w:t>
      </w:r>
      <w:r>
        <w:rPr>
          <w:rFonts w:hint="eastAsia" w:ascii="宋体" w:hAnsi="宋体" w:eastAsia="宋体" w:cs="宋体"/>
          <w:color w:val="000000"/>
          <w:kern w:val="0"/>
          <w:sz w:val="24"/>
          <w:highlight w:val="none"/>
        </w:rPr>
        <w:t>候选人推荐资格；评审得分相同的，由评标委员会</w:t>
      </w:r>
      <w:r>
        <w:rPr>
          <w:rFonts w:hint="eastAsia" w:ascii="宋体" w:hAnsi="宋体" w:eastAsia="宋体" w:cs="宋体"/>
          <w:color w:val="000000"/>
          <w:kern w:val="0"/>
          <w:sz w:val="24"/>
          <w:highlight w:val="none"/>
          <w:lang w:val="en-US" w:eastAsia="zh-CN"/>
        </w:rPr>
        <w:t>组长</w:t>
      </w:r>
      <w:r>
        <w:rPr>
          <w:rFonts w:hint="eastAsia" w:ascii="宋体" w:hAnsi="宋体" w:eastAsia="宋体" w:cs="宋体"/>
          <w:color w:val="000000"/>
          <w:kern w:val="0"/>
          <w:sz w:val="24"/>
          <w:highlight w:val="none"/>
        </w:rPr>
        <w:t>当众采取随机抽取方式确定一个投标人获得中标候选人推荐资格，其他同品牌投标人的投标无效。</w:t>
      </w:r>
    </w:p>
    <w:p w14:paraId="2E99C324">
      <w:pPr>
        <w:pStyle w:val="47"/>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23.1.1.4.2对于非单一产品采购项目，采购人在采购项目中依据技术构成、产品价格比重等合理确定核心产品（技术指标中标注为核心产品的或加“※”的产品），多家投标人提供的核心产品品牌相同，推荐中标候选人时按23.1.1.4.1规定处理。</w:t>
      </w:r>
    </w:p>
    <w:p w14:paraId="7AAF04FA">
      <w:pPr>
        <w:tabs>
          <w:tab w:val="left" w:pos="0"/>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23.1.1.</w:t>
      </w:r>
      <w:r>
        <w:rPr>
          <w:rFonts w:hint="eastAsia" w:ascii="宋体" w:hAnsi="宋体" w:cs="宋体"/>
          <w:color w:val="000000"/>
          <w:kern w:val="0"/>
          <w:sz w:val="24"/>
          <w:highlight w:val="none"/>
          <w:lang w:val="en-US" w:eastAsia="zh-CN"/>
        </w:rPr>
        <w:t>5</w:t>
      </w:r>
      <w:r>
        <w:rPr>
          <w:rFonts w:hint="eastAsia" w:ascii="宋体" w:hAnsi="宋体" w:eastAsia="宋体" w:cs="宋体"/>
          <w:color w:val="000000"/>
          <w:kern w:val="0"/>
          <w:sz w:val="24"/>
          <w:highlight w:val="none"/>
        </w:rPr>
        <w:t>评标委员会应当根据综合得分情况，按照综合得分由高到低的顺序</w:t>
      </w:r>
      <w:r>
        <w:rPr>
          <w:rFonts w:hint="eastAsia" w:ascii="宋体" w:hAnsi="宋体" w:cs="宋体"/>
          <w:color w:val="000000"/>
          <w:kern w:val="0"/>
          <w:sz w:val="24"/>
          <w:highlight w:val="none"/>
          <w:lang w:val="en-US" w:eastAsia="zh-CN"/>
        </w:rPr>
        <w:t>确定中标人</w:t>
      </w:r>
      <w:r>
        <w:rPr>
          <w:rFonts w:hint="eastAsia" w:ascii="宋体" w:hAnsi="宋体" w:eastAsia="宋体" w:cs="宋体"/>
          <w:color w:val="000000"/>
          <w:kern w:val="0"/>
          <w:sz w:val="24"/>
          <w:highlight w:val="none"/>
        </w:rPr>
        <w:t>。</w:t>
      </w:r>
    </w:p>
    <w:p w14:paraId="78EA2752">
      <w:pPr>
        <w:tabs>
          <w:tab w:val="left" w:pos="0"/>
        </w:tabs>
        <w:snapToGrid w:val="0"/>
        <w:spacing w:line="44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23.1.1.</w:t>
      </w:r>
      <w:r>
        <w:rPr>
          <w:rFonts w:hint="eastAsia" w:ascii="宋体" w:hAnsi="宋体" w:cs="宋体"/>
          <w:kern w:val="0"/>
          <w:sz w:val="24"/>
          <w:highlight w:val="none"/>
          <w:lang w:val="en-US" w:eastAsia="zh-CN"/>
        </w:rPr>
        <w:t>3</w:t>
      </w:r>
      <w:r>
        <w:rPr>
          <w:rFonts w:hint="eastAsia" w:ascii="宋体" w:hAnsi="宋体" w:eastAsia="宋体" w:cs="宋体"/>
          <w:kern w:val="0"/>
          <w:sz w:val="24"/>
          <w:highlight w:val="none"/>
        </w:rPr>
        <w:t>评审得分最高的投标人为第一的中标候选人。</w:t>
      </w:r>
    </w:p>
    <w:p w14:paraId="3811BEA5">
      <w:pPr>
        <w:tabs>
          <w:tab w:val="left" w:pos="0"/>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23.1.2采用最低评标价法的，遵循下列原则：</w:t>
      </w:r>
    </w:p>
    <w:p w14:paraId="24E84EC1">
      <w:pPr>
        <w:tabs>
          <w:tab w:val="left" w:pos="0"/>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23.1.2.1</w:t>
      </w:r>
      <w:r>
        <w:rPr>
          <w:rFonts w:hint="eastAsia" w:ascii="宋体" w:hAnsi="宋体" w:eastAsia="宋体" w:cs="宋体"/>
          <w:b/>
          <w:bCs/>
          <w:color w:val="000000"/>
          <w:kern w:val="0"/>
          <w:sz w:val="24"/>
          <w:highlight w:val="none"/>
        </w:rPr>
        <w:t>按评审后</w:t>
      </w:r>
      <w:r>
        <w:rPr>
          <w:rFonts w:hint="eastAsia" w:ascii="宋体" w:hAnsi="宋体" w:eastAsia="宋体" w:cs="宋体"/>
          <w:color w:val="000000"/>
          <w:kern w:val="0"/>
          <w:sz w:val="24"/>
          <w:highlight w:val="none"/>
        </w:rPr>
        <w:t>按投标报价由低到高顺序排列。</w:t>
      </w:r>
    </w:p>
    <w:p w14:paraId="5C5BA6C3">
      <w:pPr>
        <w:tabs>
          <w:tab w:val="left" w:pos="0"/>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23.1.2.2投标报价相同的，按照技术、服务等因素的优劣进行排列。</w:t>
      </w:r>
    </w:p>
    <w:p w14:paraId="602CE9B4">
      <w:pPr>
        <w:tabs>
          <w:tab w:val="left" w:pos="0"/>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23.1.2.3对于提供相同品牌产品的</w:t>
      </w:r>
      <w:r>
        <w:rPr>
          <w:rFonts w:hint="eastAsia" w:ascii="宋体" w:hAnsi="宋体" w:eastAsia="宋体" w:cs="宋体"/>
          <w:color w:val="000000"/>
          <w:kern w:val="0"/>
          <w:sz w:val="24"/>
          <w:highlight w:val="none"/>
          <w:lang w:eastAsia="zh-CN"/>
        </w:rPr>
        <w:t>投标人</w:t>
      </w:r>
      <w:r>
        <w:rPr>
          <w:rFonts w:hint="eastAsia" w:ascii="宋体" w:hAnsi="宋体" w:eastAsia="宋体" w:cs="宋体"/>
          <w:color w:val="000000"/>
          <w:kern w:val="0"/>
          <w:sz w:val="24"/>
          <w:highlight w:val="none"/>
        </w:rPr>
        <w:t>，在推荐</w:t>
      </w:r>
      <w:r>
        <w:rPr>
          <w:rFonts w:hint="eastAsia" w:ascii="宋体" w:hAnsi="宋体" w:eastAsia="宋体" w:cs="宋体"/>
          <w:color w:val="000000"/>
          <w:kern w:val="0"/>
          <w:sz w:val="24"/>
          <w:highlight w:val="none"/>
          <w:lang w:val="en-US" w:eastAsia="zh-CN"/>
        </w:rPr>
        <w:t>中标</w:t>
      </w:r>
      <w:r>
        <w:rPr>
          <w:rFonts w:hint="eastAsia" w:ascii="宋体" w:hAnsi="宋体" w:eastAsia="宋体" w:cs="宋体"/>
          <w:color w:val="000000"/>
          <w:kern w:val="0"/>
          <w:sz w:val="24"/>
          <w:highlight w:val="none"/>
        </w:rPr>
        <w:t>候选人时需遵循以下原则：</w:t>
      </w:r>
    </w:p>
    <w:p w14:paraId="41F85BD9">
      <w:pPr>
        <w:tabs>
          <w:tab w:val="left" w:pos="0"/>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23.1.2.3.1对于单一产品采购项目，投标人提供相同品牌产品且通过符合性审查的不同</w:t>
      </w:r>
      <w:r>
        <w:rPr>
          <w:rFonts w:hint="eastAsia" w:ascii="宋体" w:hAnsi="宋体" w:eastAsia="宋体" w:cs="宋体"/>
          <w:color w:val="000000"/>
          <w:kern w:val="0"/>
          <w:sz w:val="24"/>
          <w:highlight w:val="none"/>
          <w:lang w:eastAsia="zh-CN"/>
        </w:rPr>
        <w:t>投标人</w:t>
      </w:r>
      <w:r>
        <w:rPr>
          <w:rFonts w:hint="eastAsia" w:ascii="宋体" w:hAnsi="宋体" w:eastAsia="宋体" w:cs="宋体"/>
          <w:color w:val="000000"/>
          <w:kern w:val="0"/>
          <w:sz w:val="24"/>
          <w:highlight w:val="none"/>
        </w:rPr>
        <w:t>参加同一合同项下投标的，按一家投标人计算投标人数量。评审后报价最低的同品牌</w:t>
      </w:r>
      <w:r>
        <w:rPr>
          <w:rFonts w:hint="eastAsia" w:ascii="宋体" w:hAnsi="宋体" w:eastAsia="宋体" w:cs="宋体"/>
          <w:color w:val="000000"/>
          <w:kern w:val="0"/>
          <w:sz w:val="24"/>
          <w:highlight w:val="none"/>
          <w:lang w:eastAsia="zh-CN"/>
        </w:rPr>
        <w:t>投标人</w:t>
      </w:r>
      <w:r>
        <w:rPr>
          <w:rFonts w:hint="eastAsia" w:ascii="宋体" w:hAnsi="宋体" w:eastAsia="宋体" w:cs="宋体"/>
          <w:color w:val="000000"/>
          <w:kern w:val="0"/>
          <w:sz w:val="24"/>
          <w:highlight w:val="none"/>
        </w:rPr>
        <w:t>获得</w:t>
      </w:r>
      <w:r>
        <w:rPr>
          <w:rFonts w:hint="eastAsia" w:ascii="宋体" w:hAnsi="宋体" w:eastAsia="宋体" w:cs="宋体"/>
          <w:color w:val="000000"/>
          <w:kern w:val="0"/>
          <w:sz w:val="24"/>
          <w:highlight w:val="none"/>
          <w:lang w:val="en-US" w:eastAsia="zh-CN"/>
        </w:rPr>
        <w:t>中标</w:t>
      </w:r>
      <w:r>
        <w:rPr>
          <w:rFonts w:hint="eastAsia" w:ascii="宋体" w:hAnsi="宋体" w:eastAsia="宋体" w:cs="宋体"/>
          <w:color w:val="000000"/>
          <w:kern w:val="0"/>
          <w:sz w:val="24"/>
          <w:highlight w:val="none"/>
        </w:rPr>
        <w:t>候选人推荐资格；报价相同的，由评标委员会</w:t>
      </w:r>
      <w:r>
        <w:rPr>
          <w:rFonts w:hint="eastAsia" w:ascii="宋体" w:hAnsi="宋体" w:eastAsia="宋体" w:cs="宋体"/>
          <w:color w:val="000000"/>
          <w:kern w:val="0"/>
          <w:sz w:val="24"/>
          <w:highlight w:val="none"/>
          <w:lang w:val="en-US" w:eastAsia="zh-CN"/>
        </w:rPr>
        <w:t>组长</w:t>
      </w:r>
      <w:r>
        <w:rPr>
          <w:rFonts w:hint="eastAsia" w:ascii="宋体" w:hAnsi="宋体" w:eastAsia="宋体" w:cs="宋体"/>
          <w:color w:val="000000"/>
          <w:kern w:val="0"/>
          <w:sz w:val="24"/>
          <w:highlight w:val="none"/>
        </w:rPr>
        <w:t>当众采取随机抽取方式确定一个投标人获得中标候选人推荐资格，其他同品牌投标人的投标无效。</w:t>
      </w:r>
    </w:p>
    <w:p w14:paraId="1BA537A6">
      <w:pPr>
        <w:tabs>
          <w:tab w:val="left" w:pos="0"/>
        </w:tabs>
        <w:snapToGrid w:val="0"/>
        <w:spacing w:line="440" w:lineRule="exact"/>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23.1.2.3.2对于非单一产品采购项目，多家投标人提供的投标文件用“</w:t>
      </w:r>
      <w:r>
        <w:rPr>
          <w:rFonts w:hint="eastAsia" w:ascii="宋体" w:hAnsi="宋体" w:eastAsia="宋体" w:cs="宋体"/>
          <w:b/>
          <w:bCs/>
          <w:color w:val="auto"/>
          <w:kern w:val="0"/>
          <w:sz w:val="24"/>
          <w:highlight w:val="none"/>
        </w:rPr>
        <w:t>※</w:t>
      </w:r>
      <w:r>
        <w:rPr>
          <w:rFonts w:hint="eastAsia" w:ascii="宋体" w:hAnsi="宋体" w:eastAsia="宋体" w:cs="宋体"/>
          <w:color w:val="000000"/>
          <w:kern w:val="0"/>
          <w:sz w:val="24"/>
          <w:highlight w:val="none"/>
        </w:rPr>
        <w:t>”标明的采购人在采购项目中依据技术构成、产品价格比重等合理确定的核心产品为相同品牌的，推荐中标候选人时按23.1.2.3.1规定处理。</w:t>
      </w:r>
    </w:p>
    <w:p w14:paraId="19C315BF">
      <w:pPr>
        <w:tabs>
          <w:tab w:val="left" w:pos="0"/>
        </w:tabs>
        <w:snapToGrid w:val="0"/>
        <w:spacing w:line="440" w:lineRule="exact"/>
        <w:ind w:firstLine="482" w:firstLineChars="200"/>
        <w:rPr>
          <w:rFonts w:hint="default" w:ascii="宋体" w:hAnsi="宋体" w:eastAsia="宋体" w:cs="宋体"/>
          <w:b/>
          <w:bCs/>
          <w:color w:val="000000"/>
          <w:kern w:val="0"/>
          <w:sz w:val="24"/>
          <w:highlight w:val="none"/>
          <w:lang w:val="en-US" w:eastAsia="zh-CN"/>
        </w:rPr>
      </w:pPr>
    </w:p>
    <w:p w14:paraId="139D47E3">
      <w:pPr>
        <w:tabs>
          <w:tab w:val="left" w:pos="0"/>
        </w:tabs>
        <w:snapToGrid w:val="0"/>
        <w:spacing w:line="440" w:lineRule="exact"/>
        <w:ind w:firstLine="482" w:firstLineChars="200"/>
        <w:rPr>
          <w:rFonts w:hint="eastAsia" w:ascii="宋体" w:hAnsi="宋体" w:eastAsia="宋体" w:cs="宋体"/>
          <w:b/>
          <w:bCs/>
          <w:color w:val="000000"/>
          <w:kern w:val="0"/>
          <w:sz w:val="24"/>
          <w:highlight w:val="none"/>
        </w:rPr>
      </w:pPr>
      <w:r>
        <w:rPr>
          <w:rFonts w:hint="eastAsia" w:ascii="宋体" w:hAnsi="宋体" w:eastAsia="宋体" w:cs="宋体"/>
          <w:b/>
          <w:bCs/>
          <w:color w:val="000000"/>
          <w:kern w:val="0"/>
          <w:sz w:val="24"/>
          <w:highlight w:val="none"/>
        </w:rPr>
        <w:t>24.确定中标人</w:t>
      </w:r>
    </w:p>
    <w:p w14:paraId="1CA2609D">
      <w:pPr>
        <w:tabs>
          <w:tab w:val="left" w:pos="0"/>
        </w:tabs>
        <w:snapToGrid w:val="0"/>
        <w:spacing w:line="440" w:lineRule="exact"/>
        <w:ind w:firstLine="480" w:firstLineChars="200"/>
        <w:rPr>
          <w:rFonts w:hint="eastAsia" w:ascii="宋体" w:hAnsi="宋体" w:eastAsia="宋体" w:cs="宋体"/>
          <w:color w:val="000000"/>
          <w:kern w:val="0"/>
          <w:sz w:val="24"/>
          <w:highlight w:val="none"/>
          <w:lang w:eastAsia="zh-CN"/>
        </w:rPr>
      </w:pPr>
      <w:r>
        <w:rPr>
          <w:rFonts w:hint="eastAsia" w:ascii="宋体" w:hAnsi="宋体" w:eastAsia="宋体" w:cs="宋体"/>
          <w:color w:val="000000"/>
          <w:kern w:val="0"/>
          <w:sz w:val="24"/>
          <w:highlight w:val="none"/>
        </w:rPr>
        <w:t>评标委员会根据详细评审结果按综合得分由高到低顺序确定中标人</w:t>
      </w:r>
      <w:r>
        <w:rPr>
          <w:rFonts w:hint="eastAsia" w:ascii="宋体" w:hAnsi="宋体" w:eastAsia="宋体" w:cs="宋体"/>
          <w:color w:val="000000"/>
          <w:kern w:val="0"/>
          <w:sz w:val="24"/>
          <w:highlight w:val="none"/>
          <w:lang w:eastAsia="zh-CN"/>
        </w:rPr>
        <w:t>。</w:t>
      </w:r>
    </w:p>
    <w:p w14:paraId="02E8E0F3">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25. 编写评标报告</w:t>
      </w:r>
    </w:p>
    <w:p w14:paraId="0B187ED5">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25.1评标委员会根据全体成员签字的原始评标记录和评标结果编写商务技术文件评标报告。评标报告应当包括以下内容：</w:t>
      </w:r>
    </w:p>
    <w:p w14:paraId="5664F26B">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（一）招标公告刊登的媒体名称、开标日期和地点；</w:t>
      </w:r>
    </w:p>
    <w:p w14:paraId="3C5E22E4">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（二）</w:t>
      </w:r>
      <w:r>
        <w:rPr>
          <w:rFonts w:hint="eastAsia" w:ascii="宋体" w:hAnsi="宋体" w:eastAsia="宋体" w:cs="宋体"/>
          <w:bCs/>
          <w:kern w:val="0"/>
          <w:sz w:val="24"/>
          <w:highlight w:val="none"/>
        </w:rPr>
        <w:t>投标人名单</w:t>
      </w:r>
      <w:r>
        <w:rPr>
          <w:rFonts w:hint="eastAsia" w:ascii="宋体" w:hAnsi="宋体" w:eastAsia="宋体" w:cs="宋体"/>
          <w:kern w:val="0"/>
          <w:sz w:val="24"/>
          <w:highlight w:val="none"/>
        </w:rPr>
        <w:t>和评标委员会成员名单；</w:t>
      </w:r>
    </w:p>
    <w:p w14:paraId="0328D124">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（三）评标方法和标准；</w:t>
      </w:r>
    </w:p>
    <w:p w14:paraId="15D6288C">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（四）开标记录和评标情况及说明，包括无效投标人名单及原因；</w:t>
      </w:r>
    </w:p>
    <w:p w14:paraId="77025663">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（五）评标结果，</w:t>
      </w:r>
      <w:r>
        <w:rPr>
          <w:rFonts w:hint="eastAsia" w:ascii="宋体" w:hAnsi="宋体" w:eastAsia="宋体" w:cs="宋体"/>
          <w:bCs/>
          <w:kern w:val="0"/>
          <w:sz w:val="24"/>
          <w:highlight w:val="none"/>
        </w:rPr>
        <w:t>确定的中标候选人名单、经采购人委托直接确定的中标人；</w:t>
      </w:r>
    </w:p>
    <w:p w14:paraId="0E689939">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bCs/>
          <w:kern w:val="0"/>
          <w:sz w:val="24"/>
          <w:highlight w:val="none"/>
        </w:rPr>
        <w:t xml:space="preserve">（六）其他需要说明的情况，包括评标过程中投标人根据评标委员会要求进行的澄清、说明或者补正，评标委员会成员的更换等。 </w:t>
      </w:r>
    </w:p>
    <w:p w14:paraId="5D3064F8">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25.2评标委员会成员对需要共同认定的事项存在争议的，应当按照少数服从多数的原则作出结论。持不同意见的评标委员会成员应当在评标报告上签署不同意见及理由，否则视为同意评标报告。</w:t>
      </w:r>
    </w:p>
    <w:p w14:paraId="35733BA7">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25.3评标报告应当由全体评标成员共同签字确认。</w:t>
      </w:r>
    </w:p>
    <w:p w14:paraId="5CFF6343">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26. 评标过程保密</w:t>
      </w:r>
    </w:p>
    <w:p w14:paraId="5575E45D">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26.1采购人、采购代理机构应当采取必要措施，保证评标在严格保密的情况下进行。除采购人代表、评标现场组织人员，采购人的其他工作人员以及与评标工作无关的人员不得进入评标现场。</w:t>
      </w:r>
    </w:p>
    <w:p w14:paraId="7F1ABF23">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26.2开标之后，直到授予中标人合同止，凡是属于审查、澄清、评价和比较投标的有关资料以及授标意向等，均不得向投标人或其他与评标无关的人员透露。</w:t>
      </w:r>
      <w:r>
        <w:rPr>
          <w:rFonts w:hint="eastAsia" w:ascii="宋体" w:hAnsi="宋体" w:eastAsia="宋体" w:cs="宋体"/>
          <w:b/>
          <w:bCs/>
          <w:kern w:val="0"/>
          <w:sz w:val="24"/>
          <w:highlight w:val="none"/>
        </w:rPr>
        <w:t>有关人员对评标情况以及在评标过程中获悉的国家秘密、商业秘密负有保密责任。</w:t>
      </w:r>
    </w:p>
    <w:p w14:paraId="6F9C0C55">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27. 关于投标人非实质性响应滞后发现的处理规则</w:t>
      </w:r>
    </w:p>
    <w:p w14:paraId="143CB754">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无论基于何种原因，各项本应做拒绝投标处理的情形，即便未被及时发现而使该投标人进入评审或其它后续程序，包括已经签约的情形。一旦被发现存在上述情形，采购人或采购代理机构均有权依法决定取消该投标人的此前评议结果，或决定对该投标予以拒绝，并有权采取相应的补救及纠正措施。</w:t>
      </w:r>
    </w:p>
    <w:p w14:paraId="742FA7F8">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28. 无效投标与无效评标</w:t>
      </w:r>
    </w:p>
    <w:p w14:paraId="7EAE3BDA">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28.1投标人存在下列情况之一的，投标无效:</w:t>
      </w:r>
    </w:p>
    <w:p w14:paraId="0888BBED">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（一）未按照招标文件的规定提交投标保证金的；</w:t>
      </w:r>
    </w:p>
    <w:p w14:paraId="410A3BEC">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w:t>
      </w:r>
      <w:r>
        <w:rPr>
          <w:rFonts w:hint="eastAsia" w:ascii="宋体" w:hAnsi="宋体" w:cs="宋体"/>
          <w:kern w:val="0"/>
          <w:sz w:val="24"/>
          <w:highlight w:val="none"/>
          <w:lang w:val="en-US" w:eastAsia="zh-CN"/>
        </w:rPr>
        <w:t>二</w:t>
      </w:r>
      <w:r>
        <w:rPr>
          <w:rFonts w:hint="eastAsia" w:ascii="宋体" w:hAnsi="宋体" w:eastAsia="宋体" w:cs="宋体"/>
          <w:kern w:val="0"/>
          <w:sz w:val="24"/>
          <w:highlight w:val="none"/>
        </w:rPr>
        <w:t>）不具备招标文件中规定的资格要求的；</w:t>
      </w:r>
    </w:p>
    <w:p w14:paraId="32C01139">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w:t>
      </w:r>
      <w:r>
        <w:rPr>
          <w:rFonts w:hint="eastAsia" w:ascii="宋体" w:hAnsi="宋体" w:cs="宋体"/>
          <w:kern w:val="0"/>
          <w:sz w:val="24"/>
          <w:highlight w:val="none"/>
          <w:lang w:val="en-US" w:eastAsia="zh-CN"/>
        </w:rPr>
        <w:t>三</w:t>
      </w:r>
      <w:r>
        <w:rPr>
          <w:rFonts w:hint="eastAsia" w:ascii="宋体" w:hAnsi="宋体" w:eastAsia="宋体" w:cs="宋体"/>
          <w:kern w:val="0"/>
          <w:sz w:val="24"/>
          <w:highlight w:val="none"/>
        </w:rPr>
        <w:t>）报价超过招标文件中规定的预算金额或者最高限价的；</w:t>
      </w:r>
    </w:p>
    <w:p w14:paraId="468D7E50">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w:t>
      </w:r>
      <w:r>
        <w:rPr>
          <w:rFonts w:hint="eastAsia" w:ascii="宋体" w:hAnsi="宋体" w:cs="宋体"/>
          <w:kern w:val="0"/>
          <w:sz w:val="24"/>
          <w:highlight w:val="none"/>
          <w:lang w:val="en-US" w:eastAsia="zh-CN"/>
        </w:rPr>
        <w:t>四</w:t>
      </w:r>
      <w:r>
        <w:rPr>
          <w:rFonts w:hint="eastAsia" w:ascii="宋体" w:hAnsi="宋体" w:eastAsia="宋体" w:cs="宋体"/>
          <w:kern w:val="0"/>
          <w:sz w:val="24"/>
          <w:highlight w:val="none"/>
        </w:rPr>
        <w:t>）投标文件含有采购人不能接受的附加条件的;</w:t>
      </w:r>
    </w:p>
    <w:p w14:paraId="02B907DB">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w:t>
      </w:r>
      <w:r>
        <w:rPr>
          <w:rFonts w:hint="eastAsia" w:ascii="宋体" w:hAnsi="宋体" w:cs="宋体"/>
          <w:kern w:val="0"/>
          <w:sz w:val="24"/>
          <w:highlight w:val="none"/>
          <w:lang w:val="en-US" w:eastAsia="zh-CN"/>
        </w:rPr>
        <w:t>五</w:t>
      </w:r>
      <w:r>
        <w:rPr>
          <w:rFonts w:hint="eastAsia" w:ascii="宋体" w:hAnsi="宋体" w:eastAsia="宋体" w:cs="宋体"/>
          <w:kern w:val="0"/>
          <w:sz w:val="24"/>
          <w:highlight w:val="none"/>
        </w:rPr>
        <w:t>）法律、法规和招标文件规定的其他无效情形。</w:t>
      </w:r>
    </w:p>
    <w:p w14:paraId="15F177B2">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28.2有下列情形之一的，视为投标人串通投标，其投标无效：</w:t>
      </w:r>
    </w:p>
    <w:p w14:paraId="085F0F7A">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（一）不同投标人的投标文件由同一单位或者个人编制；</w:t>
      </w:r>
    </w:p>
    <w:p w14:paraId="1DA2B7B0">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（二）不同投标人委托同一单位或者个人办理投标事宜；</w:t>
      </w:r>
    </w:p>
    <w:p w14:paraId="3129EC7B">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（三）不同投标人的投标文件载明的项目管理成员或者联系人员为同一人；</w:t>
      </w:r>
    </w:p>
    <w:p w14:paraId="4F469BAC">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（四）不同投标人的投标文件异常一致或者投标报价呈规律性差异；</w:t>
      </w:r>
    </w:p>
    <w:p w14:paraId="56963F49">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（五）不同投标人的投标文件相互混装；</w:t>
      </w:r>
    </w:p>
    <w:p w14:paraId="6D80C421">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（六）不同投标人的投标保证金从同一单位或者个人的账户转出。</w:t>
      </w:r>
    </w:p>
    <w:p w14:paraId="70D06DF9">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28.3评标委员会或者其成员存在下列情形导致评标结果无效的，采购人、采购代理机构可以重新组建评标委员会进行评标，并书面报告本级财政部门，但采购合同已经履行的除外：</w:t>
      </w:r>
    </w:p>
    <w:p w14:paraId="187172CB">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（一）评标委员会组成不符合《政府采购货物和服务招标投标管理办法》规定的；</w:t>
      </w:r>
    </w:p>
    <w:p w14:paraId="5BE4BCEB">
      <w:pPr>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（二）有《政府采购货物和服务招标投标管理办法》第六十二条第一至五项情形的；</w:t>
      </w:r>
    </w:p>
    <w:p w14:paraId="2AE318BC">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（三）评标委员会及其成员独立评标受到非法干预的；</w:t>
      </w:r>
    </w:p>
    <w:p w14:paraId="56F8BD06">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（四）有《中华人民共和国政府采购法实施条例》第七十五条规定的违法行为的。</w:t>
      </w:r>
    </w:p>
    <w:p w14:paraId="2287FC0A">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有违法违规行为的原评标委员会成员不得参加重新组建的评标委员会。</w:t>
      </w:r>
    </w:p>
    <w:p w14:paraId="66A6B31C">
      <w:pPr>
        <w:tabs>
          <w:tab w:val="left" w:pos="567"/>
        </w:tabs>
        <w:snapToGrid w:val="0"/>
        <w:spacing w:line="360" w:lineRule="auto"/>
        <w:ind w:firstLine="482" w:firstLineChars="200"/>
        <w:rPr>
          <w:rFonts w:hint="eastAsia" w:ascii="宋体" w:hAnsi="宋体" w:eastAsia="宋体" w:cs="宋体"/>
          <w:kern w:val="0"/>
          <w:sz w:val="24"/>
          <w:highlight w:val="none"/>
        </w:rPr>
      </w:pPr>
      <w:r>
        <w:rPr>
          <w:rFonts w:hint="eastAsia" w:ascii="宋体" w:hAnsi="宋体" w:eastAsia="宋体" w:cs="宋体"/>
          <w:b/>
          <w:kern w:val="0"/>
          <w:sz w:val="24"/>
          <w:highlight w:val="none"/>
        </w:rPr>
        <w:t>29．采购项目终止与处理</w:t>
      </w:r>
    </w:p>
    <w:p w14:paraId="360165F0">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29.1采购人、采购代理机构在发布招标公告、资格预审公告或者发出投标邀请书后，除因重大变故采购任务取消情况外，不得擅自终止招标活动。</w:t>
      </w:r>
    </w:p>
    <w:p w14:paraId="2791A80E">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终止招标的，采购代理机构应当及时在原公告发布媒体上发布终止公告，以书面形式通知已经获取招标文件、资格预审文件或者被邀请的潜在投标人，并将项目实施情况和采购任务取消原因报告本级财政部门。已经收取招标文件费用或者投标保证金的，采购人或者采购代理机构应当在终止采购活动后5个工作日内，退还所收取的招标文件费用和所收取的投标保证金及其在银行产生的孳息。</w:t>
      </w:r>
    </w:p>
    <w:p w14:paraId="1D2C4CB5">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29.2公开招标数额标准以上的采购项目，投标截止后投标人不足3家或者通过资格审查或符合性审查的投标人不足3家的，除采购任务取消情形外，按照以下方式处理：</w:t>
      </w:r>
    </w:p>
    <w:p w14:paraId="269E9AB8">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（一）招标文件存在不合理条款或者招标程序不符合规定的，采购人、采购代理机构改正后依法重新招标；</w:t>
      </w:r>
    </w:p>
    <w:p w14:paraId="3C7DD9F7">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（二）招标文件没有不合理条款、招标程序符合规定，需要采用其他采购方式采购的，采购人应当依法报财政部门批准。</w:t>
      </w:r>
    </w:p>
    <w:p w14:paraId="3CCF49CA">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采购项目终止后，评标委员会应做出书面报告；采购代理机构应当将废标原因通知所有投标人，并依法重新组织采购活动。</w:t>
      </w:r>
    </w:p>
    <w:p w14:paraId="2B07E9E3">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29.3评标委员会发现招标文件存在歧义、重大缺陷导致评标工作无法进行，或者招标文件内容违反国家有关强制性规定的，应当停止评标工作，与采购代理机构沟通并作书面记录。采购代理机构确认后，应当修改招标文件，重新组织采购活动。</w:t>
      </w:r>
    </w:p>
    <w:p w14:paraId="4787B836">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30. 中标结果公告与中标通知</w:t>
      </w:r>
    </w:p>
    <w:p w14:paraId="4A10BFBB">
      <w:pPr>
        <w:tabs>
          <w:tab w:val="left" w:pos="0"/>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30.1采购代理机构应当自中标人确定之日起2个工作日内，在</w:t>
      </w:r>
      <w:r>
        <w:rPr>
          <w:rFonts w:hint="eastAsia" w:ascii="宋体" w:hAnsi="宋体" w:eastAsia="宋体" w:cs="宋体"/>
          <w:b/>
          <w:bCs/>
          <w:kern w:val="0"/>
          <w:sz w:val="24"/>
          <w:highlight w:val="none"/>
        </w:rPr>
        <w:t>中国政府采购网山西分网</w:t>
      </w:r>
      <w:r>
        <w:rPr>
          <w:rFonts w:hint="eastAsia" w:ascii="宋体" w:hAnsi="宋体" w:eastAsia="宋体" w:cs="宋体"/>
          <w:kern w:val="0"/>
          <w:sz w:val="24"/>
          <w:highlight w:val="none"/>
        </w:rPr>
        <w:t>公告中标结果，招标文件应当随中标结果同时公告。</w:t>
      </w:r>
    </w:p>
    <w:p w14:paraId="5BB77ECD">
      <w:pPr>
        <w:tabs>
          <w:tab w:val="left" w:pos="0"/>
        </w:tabs>
        <w:snapToGrid w:val="0"/>
        <w:spacing w:line="360" w:lineRule="auto"/>
        <w:ind w:firstLine="480" w:firstLineChars="200"/>
        <w:rPr>
          <w:rFonts w:hint="eastAsia" w:ascii="宋体" w:hAnsi="宋体" w:eastAsia="宋体" w:cs="宋体"/>
          <w:color w:val="0000FF"/>
          <w:kern w:val="0"/>
          <w:sz w:val="24"/>
          <w:highlight w:val="none"/>
          <w:lang w:eastAsia="zh-CN"/>
        </w:rPr>
      </w:pPr>
      <w:r>
        <w:rPr>
          <w:rFonts w:hint="eastAsia" w:ascii="宋体" w:hAnsi="宋体" w:eastAsia="宋体" w:cs="宋体"/>
          <w:kern w:val="0"/>
          <w:sz w:val="24"/>
          <w:highlight w:val="none"/>
        </w:rPr>
        <w:t>30.2中标结果公告内容应当包括采购人及其委托的采购代理机构的名称、地址、联系方式，项目名称和项目编号，中标人名称、地址</w:t>
      </w:r>
      <w:r>
        <w:rPr>
          <w:rFonts w:hint="eastAsia" w:ascii="宋体" w:hAnsi="宋体" w:cs="宋体"/>
          <w:kern w:val="0"/>
          <w:sz w:val="24"/>
          <w:highlight w:val="none"/>
          <w:lang w:eastAsia="zh-CN"/>
        </w:rPr>
        <w:t>、</w:t>
      </w:r>
      <w:r>
        <w:rPr>
          <w:rFonts w:hint="eastAsia" w:ascii="宋体" w:hAnsi="宋体" w:eastAsia="宋体" w:cs="宋体"/>
          <w:kern w:val="0"/>
          <w:sz w:val="24"/>
          <w:highlight w:val="none"/>
        </w:rPr>
        <w:t>中标金额</w:t>
      </w:r>
      <w:r>
        <w:rPr>
          <w:rFonts w:hint="eastAsia" w:ascii="宋体" w:hAnsi="宋体" w:cs="宋体"/>
          <w:kern w:val="0"/>
          <w:sz w:val="24"/>
          <w:highlight w:val="none"/>
          <w:lang w:val="en-US" w:eastAsia="zh-CN"/>
        </w:rPr>
        <w:t>和中标人评审总得分</w:t>
      </w:r>
      <w:r>
        <w:rPr>
          <w:rFonts w:hint="eastAsia" w:ascii="宋体" w:hAnsi="宋体" w:eastAsia="宋体" w:cs="宋体"/>
          <w:kern w:val="0"/>
          <w:sz w:val="24"/>
          <w:highlight w:val="none"/>
        </w:rPr>
        <w:t>，主要中标标的的名称、规格型号、数量、单价</w:t>
      </w:r>
      <w:r>
        <w:rPr>
          <w:rFonts w:hint="eastAsia" w:ascii="宋体" w:hAnsi="宋体" w:eastAsia="宋体" w:cs="宋体"/>
          <w:color w:val="000000"/>
          <w:kern w:val="0"/>
          <w:sz w:val="24"/>
          <w:highlight w:val="none"/>
        </w:rPr>
        <w:t>，中标公告期限以及评审专家名单</w:t>
      </w:r>
      <w:r>
        <w:rPr>
          <w:rFonts w:hint="eastAsia" w:ascii="宋体" w:hAnsi="宋体" w:eastAsia="宋体" w:cs="宋体"/>
          <w:kern w:val="0"/>
          <w:sz w:val="24"/>
          <w:highlight w:val="none"/>
        </w:rPr>
        <w:t>。</w:t>
      </w:r>
    </w:p>
    <w:p w14:paraId="59D8130E">
      <w:pPr>
        <w:tabs>
          <w:tab w:val="left" w:pos="0"/>
        </w:tabs>
        <w:snapToGrid w:val="0"/>
        <w:spacing w:line="360" w:lineRule="auto"/>
        <w:ind w:firstLine="480" w:firstLineChars="200"/>
        <w:rPr>
          <w:rFonts w:hint="eastAsia" w:ascii="宋体" w:hAnsi="宋体" w:eastAsia="宋体" w:cs="宋体"/>
          <w:b w:val="0"/>
          <w:bCs w:val="0"/>
          <w:kern w:val="0"/>
          <w:sz w:val="24"/>
          <w:highlight w:val="none"/>
        </w:rPr>
      </w:pPr>
      <w:r>
        <w:rPr>
          <w:rFonts w:hint="eastAsia" w:ascii="宋体" w:hAnsi="宋体" w:eastAsia="宋体" w:cs="宋体"/>
          <w:kern w:val="0"/>
          <w:sz w:val="24"/>
          <w:highlight w:val="none"/>
        </w:rPr>
        <w:t>3</w:t>
      </w:r>
      <w:r>
        <w:rPr>
          <w:rFonts w:hint="eastAsia" w:ascii="宋体" w:hAnsi="宋体" w:eastAsia="宋体" w:cs="宋体"/>
          <w:b w:val="0"/>
          <w:bCs w:val="0"/>
          <w:kern w:val="0"/>
          <w:sz w:val="24"/>
          <w:highlight w:val="none"/>
        </w:rPr>
        <w:t>0.3中标公告期限为1个工作日。</w:t>
      </w:r>
    </w:p>
    <w:p w14:paraId="3F3361CA">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b w:val="0"/>
          <w:bCs w:val="0"/>
          <w:kern w:val="0"/>
          <w:sz w:val="24"/>
          <w:highlight w:val="none"/>
        </w:rPr>
        <w:t>30.4在公告中标结果的同时，采购代理机构应当向中标人发出中标通知书；对未通过资格审查</w:t>
      </w:r>
      <w:r>
        <w:rPr>
          <w:rFonts w:hint="eastAsia" w:ascii="宋体" w:hAnsi="宋体" w:eastAsia="宋体" w:cs="宋体"/>
          <w:kern w:val="0"/>
          <w:sz w:val="24"/>
          <w:highlight w:val="none"/>
        </w:rPr>
        <w:t>的投标人，应当告知其未通过的原因；采用综合评分法评审的，还应当告知未中标人本人的评审得分与排序。</w:t>
      </w:r>
    </w:p>
    <w:p w14:paraId="4DE9F67F">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30.5中标通知书发出后，采购人不得违法改变中标结果，中标人无正当理由不得放弃中标。</w:t>
      </w:r>
    </w:p>
    <w:p w14:paraId="3FA7C131">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30.6中标通知书是合同的组成部分。</w:t>
      </w:r>
    </w:p>
    <w:p w14:paraId="3DF50287">
      <w:pPr>
        <w:tabs>
          <w:tab w:val="left" w:pos="0"/>
        </w:tabs>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31.中标服务费</w:t>
      </w:r>
    </w:p>
    <w:p w14:paraId="544C4191">
      <w:pPr>
        <w:tabs>
          <w:tab w:val="left" w:pos="567"/>
        </w:tabs>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31.1 收费标准</w:t>
      </w:r>
    </w:p>
    <w:p w14:paraId="5F8FE2B7">
      <w:pPr>
        <w:pStyle w:val="53"/>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31.1采购代理机构以委托项目的中标金额为计费依据，参照《招标代理服务收费管理暂行办法》（计价格[2002]1980号）文件规定的，向中标人收取中标服务费。</w:t>
      </w:r>
    </w:p>
    <w:p w14:paraId="4A40E1DC">
      <w:pPr>
        <w:snapToGrid w:val="0"/>
        <w:spacing w:line="360" w:lineRule="auto"/>
        <w:ind w:firstLine="482" w:firstLineChars="200"/>
        <w:outlineLvl w:val="1"/>
        <w:rPr>
          <w:rFonts w:hint="eastAsia" w:ascii="宋体" w:hAnsi="宋体" w:eastAsia="宋体" w:cs="宋体"/>
          <w:b/>
          <w:kern w:val="0"/>
          <w:sz w:val="24"/>
          <w:highlight w:val="none"/>
        </w:rPr>
      </w:pPr>
      <w:bookmarkStart w:id="45" w:name="_Toc10020"/>
      <w:bookmarkStart w:id="46" w:name="_Toc117270086"/>
      <w:bookmarkStart w:id="47" w:name="_Toc12453"/>
      <w:r>
        <w:rPr>
          <w:rFonts w:hint="eastAsia" w:ascii="宋体" w:hAnsi="宋体" w:eastAsia="宋体" w:cs="宋体"/>
          <w:b/>
          <w:kern w:val="0"/>
          <w:sz w:val="24"/>
          <w:highlight w:val="none"/>
        </w:rPr>
        <w:t>七、签订合同</w:t>
      </w:r>
      <w:bookmarkEnd w:id="45"/>
      <w:bookmarkEnd w:id="46"/>
      <w:bookmarkEnd w:id="47"/>
    </w:p>
    <w:p w14:paraId="37010ED8">
      <w:pPr>
        <w:tabs>
          <w:tab w:val="left" w:pos="567"/>
        </w:tabs>
        <w:snapToGrid w:val="0"/>
        <w:spacing w:line="360" w:lineRule="auto"/>
        <w:ind w:firstLine="482" w:firstLineChars="200"/>
        <w:rPr>
          <w:rFonts w:hint="eastAsia" w:ascii="宋体" w:hAnsi="宋体" w:eastAsia="宋体" w:cs="宋体"/>
          <w:kern w:val="0"/>
          <w:sz w:val="24"/>
          <w:highlight w:val="none"/>
        </w:rPr>
      </w:pPr>
      <w:r>
        <w:rPr>
          <w:rFonts w:hint="eastAsia" w:ascii="宋体" w:hAnsi="宋体" w:eastAsia="宋体" w:cs="宋体"/>
          <w:b/>
          <w:bCs/>
          <w:kern w:val="0"/>
          <w:sz w:val="24"/>
          <w:highlight w:val="none"/>
        </w:rPr>
        <w:t>32.签订合同</w:t>
      </w:r>
    </w:p>
    <w:p w14:paraId="616526C3">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32.1</w:t>
      </w:r>
      <w:r>
        <w:rPr>
          <w:rFonts w:hint="eastAsia" w:ascii="宋体" w:hAnsi="宋体" w:eastAsia="宋体" w:cs="宋体"/>
          <w:color w:val="auto"/>
          <w:kern w:val="0"/>
          <w:sz w:val="24"/>
          <w:highlight w:val="none"/>
        </w:rPr>
        <w:t>采购人应当自中标通知书发出之日起</w:t>
      </w:r>
      <w:r>
        <w:rPr>
          <w:rFonts w:hint="eastAsia" w:ascii="宋体" w:hAnsi="宋体" w:cs="宋体"/>
          <w:color w:val="auto"/>
          <w:kern w:val="0"/>
          <w:sz w:val="24"/>
          <w:highlight w:val="none"/>
          <w:lang w:val="en-US" w:eastAsia="zh-CN"/>
        </w:rPr>
        <w:t>10</w:t>
      </w:r>
      <w:r>
        <w:rPr>
          <w:rFonts w:hint="eastAsia" w:ascii="宋体" w:hAnsi="宋体" w:eastAsia="宋体" w:cs="宋体"/>
          <w:color w:val="auto"/>
          <w:kern w:val="0"/>
          <w:sz w:val="24"/>
          <w:highlight w:val="none"/>
        </w:rPr>
        <w:t>日内</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最长不超过30日</w:t>
      </w:r>
      <w:r>
        <w:rPr>
          <w:rFonts w:hint="eastAsia" w:ascii="宋体" w:hAnsi="宋体" w:eastAsia="宋体" w:cs="宋体"/>
          <w:color w:val="auto"/>
          <w:kern w:val="0"/>
          <w:sz w:val="24"/>
          <w:highlight w:val="none"/>
        </w:rPr>
        <w:t>，按</w:t>
      </w:r>
      <w:r>
        <w:rPr>
          <w:rFonts w:hint="eastAsia" w:ascii="宋体" w:hAnsi="宋体" w:eastAsia="宋体" w:cs="宋体"/>
          <w:kern w:val="0"/>
          <w:sz w:val="24"/>
          <w:highlight w:val="none"/>
        </w:rPr>
        <w:t>照招标文件和中标人投标文件的规定及评标过程中的有关澄清、说明或者补正文件的内容，与中标人签订书面合同。所签订的合同不得对招标文件确定的事项和中标人的投标文件作实质性修改。</w:t>
      </w:r>
    </w:p>
    <w:p w14:paraId="73E6353A">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32.2采购人不得向中标人提出任何不合理的要求作为签订合同的条件。</w:t>
      </w:r>
    </w:p>
    <w:p w14:paraId="2A410EC7">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32.3在合同履行中，采购人如需追加与合同标的相同的货物，在不改变合同其他条款的前提下，采购人可与中标人协商签订补充合同，但所有补充合同的采购金额不得超过原合同金额的百分之十。</w:t>
      </w:r>
    </w:p>
    <w:p w14:paraId="00100E98">
      <w:pPr>
        <w:pStyle w:val="54"/>
        <w:snapToGrid w:val="0"/>
        <w:spacing w:line="360" w:lineRule="auto"/>
        <w:ind w:firstLine="480" w:firstLineChars="200"/>
        <w:jc w:val="both"/>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32.4投标人根据招标文件的规定和采购项目的实际情况，拟在中标后将中标项目的非主体、非关键性工作分包的，应当在投标文件中载明分包承担主体，分包承担主体应当具备相应资质条件且不得再次分包。</w:t>
      </w:r>
    </w:p>
    <w:p w14:paraId="6A6AB330">
      <w:pPr>
        <w:pStyle w:val="54"/>
        <w:snapToGrid w:val="0"/>
        <w:spacing w:line="360" w:lineRule="auto"/>
        <w:ind w:firstLine="480" w:firstLineChars="200"/>
        <w:jc w:val="both"/>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32.5中标人一旦中标，未经采购人事先给予书面同意不得转包、分包，亦不得将合同全部及任何权利、义务向第三方转让，除符合《政府采购促进中小企业发展暂行办法》相关规定外，其他情形将被视为严重违约。或采购人有权决定按照中标人中标后毁标、终止或解除合同等依约处理。 </w:t>
      </w:r>
    </w:p>
    <w:p w14:paraId="753535E0">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32.6采购人与中标人应当根据合同的约定依法履行合同义务。</w:t>
      </w:r>
    </w:p>
    <w:p w14:paraId="1D982347">
      <w:pPr>
        <w:tabs>
          <w:tab w:val="left" w:pos="567"/>
        </w:tabs>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32.7中标人应当自合同或补充合同签订之日起</w:t>
      </w:r>
      <w:r>
        <w:rPr>
          <w:rFonts w:hint="eastAsia" w:ascii="宋体" w:hAnsi="宋体" w:eastAsia="宋体" w:cs="宋体"/>
          <w:kern w:val="0"/>
          <w:sz w:val="24"/>
          <w:highlight w:val="none"/>
          <w:lang w:val="en-US" w:eastAsia="zh-CN"/>
        </w:rPr>
        <w:t>5</w:t>
      </w:r>
      <w:r>
        <w:rPr>
          <w:rFonts w:hint="eastAsia" w:ascii="宋体" w:hAnsi="宋体" w:eastAsia="宋体" w:cs="宋体"/>
          <w:kern w:val="0"/>
          <w:sz w:val="24"/>
          <w:highlight w:val="none"/>
        </w:rPr>
        <w:t>个工作日内，将合同副本一份报采购代理机构存档，采购人自合同签订之日起2个工作日内在</w:t>
      </w:r>
      <w:r>
        <w:rPr>
          <w:rFonts w:hint="eastAsia" w:ascii="宋体" w:hAnsi="宋体" w:eastAsia="宋体" w:cs="宋体"/>
          <w:b/>
          <w:kern w:val="0"/>
          <w:sz w:val="24"/>
          <w:highlight w:val="none"/>
        </w:rPr>
        <w:t>中国政府采购网山西分网</w:t>
      </w:r>
      <w:r>
        <w:rPr>
          <w:rFonts w:hint="eastAsia" w:ascii="宋体" w:hAnsi="宋体" w:eastAsia="宋体" w:cs="宋体"/>
          <w:kern w:val="0"/>
          <w:sz w:val="24"/>
          <w:highlight w:val="none"/>
        </w:rPr>
        <w:t>进行公示。</w:t>
      </w:r>
    </w:p>
    <w:p w14:paraId="3BE84695">
      <w:pPr>
        <w:snapToGrid w:val="0"/>
        <w:spacing w:before="120" w:beforeLines="50" w:after="120" w:afterLines="50" w:line="360" w:lineRule="auto"/>
        <w:ind w:firstLine="482" w:firstLineChars="200"/>
        <w:outlineLvl w:val="1"/>
        <w:rPr>
          <w:rFonts w:hint="eastAsia" w:ascii="宋体" w:hAnsi="宋体" w:eastAsia="宋体" w:cs="宋体"/>
          <w:b/>
          <w:kern w:val="0"/>
          <w:sz w:val="24"/>
          <w:highlight w:val="none"/>
        </w:rPr>
      </w:pPr>
      <w:bookmarkStart w:id="48" w:name="_Toc1122"/>
      <w:bookmarkStart w:id="49" w:name="_Toc117270087"/>
      <w:bookmarkStart w:id="50" w:name="_Toc14505"/>
      <w:r>
        <w:rPr>
          <w:rFonts w:hint="eastAsia" w:ascii="宋体" w:hAnsi="宋体" w:eastAsia="宋体" w:cs="宋体"/>
          <w:b/>
          <w:kern w:val="0"/>
          <w:sz w:val="24"/>
          <w:highlight w:val="none"/>
        </w:rPr>
        <w:t>八、保密和披露</w:t>
      </w:r>
      <w:bookmarkEnd w:id="48"/>
      <w:bookmarkEnd w:id="49"/>
      <w:bookmarkEnd w:id="50"/>
    </w:p>
    <w:p w14:paraId="2FD266D2">
      <w:pPr>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33.保密</w:t>
      </w:r>
    </w:p>
    <w:p w14:paraId="0307CBAB">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33.1潜在投标人自</w:t>
      </w:r>
      <w:r>
        <w:rPr>
          <w:rFonts w:hint="eastAsia" w:ascii="宋体" w:hAnsi="宋体" w:eastAsia="宋体" w:cs="宋体"/>
          <w:kern w:val="0"/>
          <w:sz w:val="24"/>
          <w:highlight w:val="none"/>
          <w:lang w:val="en-US" w:eastAsia="zh-CN"/>
        </w:rPr>
        <w:t>获取</w:t>
      </w:r>
      <w:r>
        <w:rPr>
          <w:rFonts w:hint="eastAsia" w:ascii="宋体" w:hAnsi="宋体" w:eastAsia="宋体" w:cs="宋体"/>
          <w:kern w:val="0"/>
          <w:sz w:val="24"/>
          <w:highlight w:val="none"/>
        </w:rPr>
        <w:t>招标文件之日起，须承诺承担本招标项目项下保密义务，不得将因本次招标获得的信息向第三人外传。</w:t>
      </w:r>
    </w:p>
    <w:p w14:paraId="12029C57">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bCs/>
          <w:kern w:val="0"/>
          <w:sz w:val="24"/>
          <w:highlight w:val="none"/>
        </w:rPr>
        <w:t>33.2有关人员对评标情况以及在评标过程中获悉的国家秘密、商业秘密负有保密责任。</w:t>
      </w:r>
    </w:p>
    <w:p w14:paraId="203707E8">
      <w:pPr>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34.披露</w:t>
      </w:r>
    </w:p>
    <w:p w14:paraId="18C5A2DA">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34.1采购人或采购代理机构有权将投标人提供的所有资料向政府有关部门或评审标书的有关人员披露。</w:t>
      </w:r>
    </w:p>
    <w:p w14:paraId="5258F4A2">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34.2在采购代理机构认为适当时、国家机关调查、审查、审计时以及其他符合法律规定的情形下，采购代理机构（或采购人）无须事先征求投标人/中标人同意而可以披露关于采购过程、合同文本、签署情况的资料、投标人/中标人的名称及地址、投标文件的有关信息以及补充条款等，但应当在合理的必要范围内。对任何已经公布过的内容或与之内容相同的资料，以及投标人/中标人已经泄露或公开的，无须再承担保密责任。</w:t>
      </w:r>
    </w:p>
    <w:p w14:paraId="5F008B0B">
      <w:pPr>
        <w:snapToGrid w:val="0"/>
        <w:spacing w:before="120" w:beforeLines="50" w:after="120" w:afterLines="50" w:line="360" w:lineRule="auto"/>
        <w:ind w:firstLine="482" w:firstLineChars="200"/>
        <w:outlineLvl w:val="1"/>
        <w:rPr>
          <w:rFonts w:hint="eastAsia" w:ascii="宋体" w:hAnsi="宋体" w:eastAsia="宋体" w:cs="宋体"/>
          <w:b/>
          <w:kern w:val="0"/>
          <w:sz w:val="24"/>
          <w:highlight w:val="none"/>
        </w:rPr>
      </w:pPr>
      <w:bookmarkStart w:id="51" w:name="_Toc21004"/>
      <w:bookmarkStart w:id="52" w:name="_Toc117270088"/>
      <w:bookmarkStart w:id="53" w:name="_Toc4388"/>
      <w:r>
        <w:rPr>
          <w:rFonts w:hint="eastAsia" w:ascii="宋体" w:hAnsi="宋体" w:eastAsia="宋体" w:cs="宋体"/>
          <w:b/>
          <w:kern w:val="0"/>
          <w:sz w:val="24"/>
          <w:highlight w:val="none"/>
        </w:rPr>
        <w:t>九、询问和质疑</w:t>
      </w:r>
      <w:bookmarkEnd w:id="51"/>
      <w:bookmarkEnd w:id="52"/>
      <w:bookmarkEnd w:id="53"/>
    </w:p>
    <w:p w14:paraId="7246AF14">
      <w:pPr>
        <w:snapToGrid w:val="0"/>
        <w:spacing w:line="360" w:lineRule="auto"/>
        <w:ind w:firstLine="482" w:firstLineChars="200"/>
        <w:rPr>
          <w:rFonts w:hint="eastAsia" w:ascii="宋体" w:hAnsi="宋体" w:eastAsia="宋体" w:cs="宋体"/>
          <w:b/>
          <w:kern w:val="0"/>
          <w:sz w:val="24"/>
          <w:highlight w:val="none"/>
        </w:rPr>
      </w:pPr>
      <w:r>
        <w:rPr>
          <w:rFonts w:hint="eastAsia" w:ascii="宋体" w:hAnsi="宋体" w:eastAsia="宋体" w:cs="宋体"/>
          <w:b/>
          <w:kern w:val="0"/>
          <w:sz w:val="24"/>
          <w:highlight w:val="none"/>
        </w:rPr>
        <w:t>35.投标人有权就招标事宜提出询问和质疑。</w:t>
      </w:r>
    </w:p>
    <w:p w14:paraId="0C8C41D5">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 xml:space="preserve">35.1 </w:t>
      </w:r>
      <w:r>
        <w:rPr>
          <w:rFonts w:hint="eastAsia" w:ascii="宋体" w:hAnsi="宋体" w:eastAsia="宋体" w:cs="宋体"/>
          <w:kern w:val="0"/>
          <w:sz w:val="24"/>
          <w:highlight w:val="none"/>
          <w:lang w:val="en-US" w:eastAsia="zh-CN"/>
        </w:rPr>
        <w:t>采购</w:t>
      </w:r>
      <w:r>
        <w:rPr>
          <w:rFonts w:hint="eastAsia" w:ascii="宋体" w:hAnsi="宋体" w:eastAsia="宋体" w:cs="宋体"/>
          <w:kern w:val="0"/>
          <w:sz w:val="24"/>
          <w:highlight w:val="none"/>
        </w:rPr>
        <w:t>程序受《中华人民共和国政府采购法》、《中华人民共和国政府采购法实施条例》、《政府采购货物和服务招标投标管理办法》和相关法律法规的约束，并受到严格的内部监督，以确保授予合同过程的公平公正。</w:t>
      </w:r>
    </w:p>
    <w:p w14:paraId="21209FB0">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35.2 投标人对</w:t>
      </w:r>
      <w:r>
        <w:rPr>
          <w:rFonts w:hint="eastAsia" w:ascii="宋体" w:hAnsi="宋体" w:cs="宋体"/>
          <w:kern w:val="0"/>
          <w:sz w:val="24"/>
          <w:highlight w:val="none"/>
          <w:lang w:val="en-US" w:eastAsia="zh-CN"/>
        </w:rPr>
        <w:t>招标文件</w:t>
      </w:r>
      <w:r>
        <w:rPr>
          <w:rFonts w:hint="eastAsia" w:ascii="宋体" w:hAnsi="宋体" w:eastAsia="宋体" w:cs="宋体"/>
          <w:kern w:val="0"/>
          <w:sz w:val="24"/>
          <w:highlight w:val="none"/>
        </w:rPr>
        <w:t>条款或商务、技术参数有异议的，应当在开标前通过澄清或修改程序提出。</w:t>
      </w:r>
    </w:p>
    <w:p w14:paraId="6C7F8B5B">
      <w:pPr>
        <w:snapToGrid w:val="0"/>
        <w:spacing w:line="360"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35.3 投标人对</w:t>
      </w:r>
      <w:r>
        <w:rPr>
          <w:rFonts w:hint="eastAsia" w:ascii="宋体" w:hAnsi="宋体" w:cs="宋体"/>
          <w:kern w:val="0"/>
          <w:sz w:val="24"/>
          <w:highlight w:val="none"/>
          <w:lang w:val="en-US" w:eastAsia="zh-CN"/>
        </w:rPr>
        <w:t>招标文件</w:t>
      </w:r>
      <w:r>
        <w:rPr>
          <w:rFonts w:hint="eastAsia" w:ascii="宋体" w:hAnsi="宋体" w:eastAsia="宋体" w:cs="宋体"/>
          <w:kern w:val="0"/>
          <w:sz w:val="24"/>
          <w:highlight w:val="none"/>
        </w:rPr>
        <w:t>在法定质疑期内一次性提出针对同一采购程序环节的质疑。</w:t>
      </w:r>
    </w:p>
    <w:p w14:paraId="03A5E25D">
      <w:pPr>
        <w:pStyle w:val="54"/>
        <w:spacing w:line="360" w:lineRule="auto"/>
        <w:ind w:firstLine="480" w:firstLineChars="200"/>
        <w:jc w:val="left"/>
        <w:rPr>
          <w:rFonts w:hint="eastAsia" w:ascii="宋体" w:hAnsi="宋体" w:eastAsia="宋体" w:cs="宋体"/>
          <w:sz w:val="24"/>
          <w:szCs w:val="24"/>
          <w:highlight w:val="none"/>
        </w:rPr>
      </w:pPr>
      <w:bookmarkStart w:id="54" w:name="_Toc117270089"/>
      <w:bookmarkStart w:id="55" w:name="_Toc29792"/>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.4</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认为</w:t>
      </w:r>
      <w:r>
        <w:rPr>
          <w:rFonts w:hint="eastAsia" w:cs="宋体"/>
          <w:sz w:val="24"/>
          <w:szCs w:val="24"/>
          <w:highlight w:val="none"/>
          <w:lang w:val="en-US" w:eastAsia="zh-CN"/>
        </w:rPr>
        <w:t>招标文件</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过程、</w:t>
      </w:r>
      <w:r>
        <w:rPr>
          <w:rFonts w:hint="eastAsia" w:ascii="宋体" w:hAnsi="宋体" w:eastAsia="宋体" w:cs="宋体"/>
          <w:sz w:val="24"/>
          <w:szCs w:val="24"/>
          <w:highlight w:val="none"/>
          <w:lang w:val="en-US" w:eastAsia="zh-CN"/>
        </w:rPr>
        <w:t>中标</w:t>
      </w:r>
      <w:r>
        <w:rPr>
          <w:rFonts w:hint="eastAsia" w:ascii="宋体" w:hAnsi="宋体" w:eastAsia="宋体" w:cs="宋体"/>
          <w:sz w:val="24"/>
          <w:szCs w:val="24"/>
          <w:highlight w:val="none"/>
        </w:rPr>
        <w:t>或者</w:t>
      </w:r>
      <w:r>
        <w:rPr>
          <w:rFonts w:hint="eastAsia" w:ascii="宋体" w:hAnsi="宋体" w:eastAsia="宋体" w:cs="宋体"/>
          <w:sz w:val="24"/>
          <w:szCs w:val="24"/>
          <w:highlight w:val="none"/>
          <w:lang w:val="en-US" w:eastAsia="zh-CN"/>
        </w:rPr>
        <w:t>中标</w:t>
      </w:r>
      <w:r>
        <w:rPr>
          <w:rFonts w:hint="eastAsia" w:ascii="宋体" w:hAnsi="宋体" w:eastAsia="宋体" w:cs="宋体"/>
          <w:sz w:val="24"/>
          <w:szCs w:val="24"/>
          <w:highlight w:val="none"/>
        </w:rPr>
        <w:t>结果使自己的合法权益受到损害的，可以在知道或者应知其权益受到损害之日起7个工作日内，进入政府采购平台“项目质疑管理”栏目向采购人、采购代理机构在线提起质疑。政府采购平台自动登记收到质疑的时间，从次日计算答复期限。</w:t>
      </w:r>
    </w:p>
    <w:p w14:paraId="0DE393EF">
      <w:pPr>
        <w:pStyle w:val="54"/>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35.5</w:t>
      </w:r>
      <w:r>
        <w:rPr>
          <w:rFonts w:hint="eastAsia" w:ascii="宋体" w:hAnsi="宋体" w:eastAsia="宋体" w:cs="宋体"/>
          <w:sz w:val="24"/>
          <w:szCs w:val="24"/>
          <w:highlight w:val="none"/>
        </w:rPr>
        <w:t>质疑材料要求</w:t>
      </w:r>
    </w:p>
    <w:p w14:paraId="6654A472">
      <w:pPr>
        <w:pStyle w:val="54"/>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提起在线质疑，应当按照《政府采购质疑和投诉办法》有关规定如实填写事项及信息，在线提交质疑函及必要的证明材料纸质版扫描件或图片(支持格式:D0C、DOCX、PDF、JPG、PNG、GIF)在线质疑由</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委托代理人提起的，还需上传授权委托书及被委托人身份证明，授权委托书应当载明委托人及被委托人的姓名或名称、代理事项、具体权限、期限等。</w:t>
      </w:r>
    </w:p>
    <w:p w14:paraId="5E2B7A60">
      <w:pPr>
        <w:pStyle w:val="54"/>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为法人或者其他组织的，相关材料由法定代表人、主要负责人或者其授权代表签名或者盖章并加盖公章</w:t>
      </w:r>
      <w:r>
        <w:rPr>
          <w:rFonts w:hint="eastAsia" w:cs="宋体"/>
          <w:sz w:val="24"/>
          <w:szCs w:val="24"/>
          <w:highlight w:val="none"/>
          <w:lang w:eastAsia="zh-CN"/>
        </w:rPr>
        <w:t>；投标人</w:t>
      </w:r>
      <w:r>
        <w:rPr>
          <w:rFonts w:hint="eastAsia" w:ascii="宋体" w:hAnsi="宋体" w:eastAsia="宋体" w:cs="宋体"/>
          <w:sz w:val="24"/>
          <w:szCs w:val="24"/>
          <w:highlight w:val="none"/>
        </w:rPr>
        <w:t>为自然人的，相关材料由本人签名。</w:t>
      </w:r>
    </w:p>
    <w:p w14:paraId="3A8F306E">
      <w:pPr>
        <w:pStyle w:val="54"/>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35.6</w:t>
      </w:r>
      <w:r>
        <w:rPr>
          <w:rFonts w:hint="eastAsia" w:ascii="宋体" w:hAnsi="宋体" w:eastAsia="宋体" w:cs="宋体"/>
          <w:sz w:val="24"/>
          <w:szCs w:val="24"/>
          <w:highlight w:val="none"/>
        </w:rPr>
        <w:t>在线质疑答复</w:t>
      </w:r>
    </w:p>
    <w:p w14:paraId="03AEDA77">
      <w:pPr>
        <w:pStyle w:val="54"/>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采购人委托采购代理机构采购的，</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可以向采购代理机构提出质疑，采购代理机构应当依法就采购人委托授权范围内的事项作出答复。采购人、采购代理机构收到在线质疑后，应当按照政府采购相关规定，在7个工作日内通过政府采购平台对</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依法提出的质疑作出答复，但答复的内容不得涉及商业秘密。质疑</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通过政府采购平台在线接收质疑答复结果。</w:t>
      </w:r>
    </w:p>
    <w:p w14:paraId="78C2427B">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35.7有下列情形之一的，属于无效质疑，代理机构可不予受理：</w:t>
      </w:r>
    </w:p>
    <w:p w14:paraId="0C3E9710">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35.7.1未在有效期限内提出质疑的；</w:t>
      </w:r>
    </w:p>
    <w:p w14:paraId="447DA906">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35.7.2质疑未以书面形式提出的；</w:t>
      </w:r>
    </w:p>
    <w:p w14:paraId="4C508784">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35.7.3所提交材料未明示属于质疑材料的；</w:t>
      </w:r>
    </w:p>
    <w:p w14:paraId="67359893">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35.7.4质疑书没有法定代表人签章并加盖单位公章的；质疑书由参加投标项目的授权代表签署本人姓名或印盖本人姓名章，但没有法定代表人特别授权的；</w:t>
      </w:r>
    </w:p>
    <w:p w14:paraId="15B7F6E5">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35.7.5质疑书未提供有效联系人或联系方式的；</w:t>
      </w:r>
    </w:p>
    <w:p w14:paraId="64561941">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35.7.6质疑事项已经进入投诉或者行政复议或者诉讼程序的；</w:t>
      </w:r>
    </w:p>
    <w:p w14:paraId="56EFCA39">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35.7.</w:t>
      </w:r>
      <w:r>
        <w:rPr>
          <w:rFonts w:hint="eastAsia" w:ascii="宋体" w:hAnsi="宋体" w:cs="宋体"/>
          <w:kern w:val="2"/>
          <w:sz w:val="24"/>
          <w:szCs w:val="24"/>
          <w:highlight w:val="none"/>
          <w:lang w:val="en-US" w:eastAsia="zh-CN" w:bidi="ar-SA"/>
        </w:rPr>
        <w:t>7</w:t>
      </w:r>
      <w:r>
        <w:rPr>
          <w:rFonts w:hint="eastAsia" w:ascii="宋体" w:hAnsi="宋体" w:eastAsia="宋体" w:cs="宋体"/>
          <w:kern w:val="2"/>
          <w:sz w:val="24"/>
          <w:szCs w:val="24"/>
          <w:highlight w:val="none"/>
          <w:lang w:val="en-US" w:eastAsia="zh-CN" w:bidi="ar-SA"/>
        </w:rPr>
        <w:t>投标人对</w:t>
      </w:r>
      <w:r>
        <w:rPr>
          <w:rFonts w:hint="eastAsia" w:ascii="宋体" w:hAnsi="宋体" w:cs="宋体"/>
          <w:kern w:val="2"/>
          <w:sz w:val="24"/>
          <w:szCs w:val="24"/>
          <w:highlight w:val="none"/>
          <w:lang w:val="en-US" w:eastAsia="zh-CN" w:bidi="ar-SA"/>
        </w:rPr>
        <w:t>招标文件</w:t>
      </w:r>
      <w:r>
        <w:rPr>
          <w:rFonts w:hint="eastAsia" w:ascii="宋体" w:hAnsi="宋体" w:eastAsia="宋体" w:cs="宋体"/>
          <w:kern w:val="2"/>
          <w:sz w:val="24"/>
          <w:szCs w:val="24"/>
          <w:highlight w:val="none"/>
          <w:lang w:val="en-US" w:eastAsia="zh-CN" w:bidi="ar-SA"/>
        </w:rPr>
        <w:t>条款或技术要求有异议，未在开启前通过澄清或修改程序提出，并且投标人已经参与投标，而于开标后对招标文件提出质疑的；</w:t>
      </w:r>
    </w:p>
    <w:p w14:paraId="6641837A">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35.7.</w:t>
      </w:r>
      <w:r>
        <w:rPr>
          <w:rFonts w:hint="eastAsia" w:ascii="宋体" w:hAnsi="宋体" w:cs="宋体"/>
          <w:kern w:val="2"/>
          <w:sz w:val="24"/>
          <w:szCs w:val="24"/>
          <w:highlight w:val="none"/>
          <w:lang w:val="en-US" w:eastAsia="zh-CN" w:bidi="ar-SA"/>
        </w:rPr>
        <w:t>8</w:t>
      </w:r>
      <w:r>
        <w:rPr>
          <w:rFonts w:hint="eastAsia" w:ascii="宋体" w:hAnsi="宋体" w:eastAsia="宋体" w:cs="宋体"/>
          <w:kern w:val="2"/>
          <w:sz w:val="24"/>
          <w:szCs w:val="24"/>
          <w:highlight w:val="none"/>
          <w:lang w:val="en-US" w:eastAsia="zh-CN" w:bidi="ar-SA"/>
        </w:rPr>
        <w:t>在提出本次质疑前半年内连续三次质疑而无事实依据的；</w:t>
      </w:r>
    </w:p>
    <w:p w14:paraId="12E056F2">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35.7.</w:t>
      </w:r>
      <w:r>
        <w:rPr>
          <w:rFonts w:hint="eastAsia" w:ascii="宋体" w:hAnsi="宋体" w:cs="宋体"/>
          <w:kern w:val="2"/>
          <w:sz w:val="24"/>
          <w:szCs w:val="24"/>
          <w:highlight w:val="none"/>
          <w:lang w:val="en-US" w:eastAsia="zh-CN" w:bidi="ar-SA"/>
        </w:rPr>
        <w:t>9</w:t>
      </w:r>
      <w:r>
        <w:rPr>
          <w:rFonts w:hint="eastAsia" w:ascii="宋体" w:hAnsi="宋体" w:eastAsia="宋体" w:cs="宋体"/>
          <w:kern w:val="2"/>
          <w:sz w:val="24"/>
          <w:szCs w:val="24"/>
          <w:highlight w:val="none"/>
          <w:lang w:val="en-US" w:eastAsia="zh-CN" w:bidi="ar-SA"/>
        </w:rPr>
        <w:t>其它不符合受理条件的情形。</w:t>
      </w:r>
    </w:p>
    <w:p w14:paraId="65E91542">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35.8投标人对采购过程、中标结果提出质疑的，代理机构或采购方可以组织原评标小组协助答复质疑。</w:t>
      </w:r>
    </w:p>
    <w:p w14:paraId="5BE924E0">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35.9采购方、代理机构认为投标人质疑不成立，或者成立但未对中标结果构成影响的，继续开展采购活动；认为投标人质疑成立且影响或者可能影响中标结果的，按照下列情况处理：</w:t>
      </w:r>
    </w:p>
    <w:p w14:paraId="06A4F032">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35.10.1对</w:t>
      </w:r>
      <w:r>
        <w:rPr>
          <w:rFonts w:hint="eastAsia" w:ascii="宋体" w:hAnsi="宋体" w:cs="宋体"/>
          <w:kern w:val="2"/>
          <w:sz w:val="24"/>
          <w:szCs w:val="24"/>
          <w:highlight w:val="none"/>
          <w:lang w:val="en-US" w:eastAsia="zh-CN" w:bidi="ar-SA"/>
        </w:rPr>
        <w:t>招标文件</w:t>
      </w:r>
      <w:r>
        <w:rPr>
          <w:rFonts w:hint="eastAsia" w:ascii="宋体" w:hAnsi="宋体" w:eastAsia="宋体" w:cs="宋体"/>
          <w:kern w:val="2"/>
          <w:sz w:val="24"/>
          <w:szCs w:val="24"/>
          <w:highlight w:val="none"/>
          <w:lang w:val="en-US" w:eastAsia="zh-CN" w:bidi="ar-SA"/>
        </w:rPr>
        <w:t>提出的质疑，依法通过澄清或者修改可以继续开展采购活动的，澄清或者修改</w:t>
      </w:r>
      <w:r>
        <w:rPr>
          <w:rFonts w:hint="eastAsia" w:ascii="宋体" w:hAnsi="宋体" w:cs="宋体"/>
          <w:kern w:val="2"/>
          <w:sz w:val="24"/>
          <w:szCs w:val="24"/>
          <w:highlight w:val="none"/>
          <w:lang w:val="en-US" w:eastAsia="zh-CN" w:bidi="ar-SA"/>
        </w:rPr>
        <w:t>招标文件</w:t>
      </w:r>
      <w:r>
        <w:rPr>
          <w:rFonts w:hint="eastAsia" w:ascii="宋体" w:hAnsi="宋体" w:eastAsia="宋体" w:cs="宋体"/>
          <w:kern w:val="2"/>
          <w:sz w:val="24"/>
          <w:szCs w:val="24"/>
          <w:highlight w:val="none"/>
          <w:lang w:val="en-US" w:eastAsia="zh-CN" w:bidi="ar-SA"/>
        </w:rPr>
        <w:t>后继续开展采购活动；否则应当修改</w:t>
      </w:r>
      <w:r>
        <w:rPr>
          <w:rFonts w:hint="eastAsia" w:ascii="宋体" w:hAnsi="宋体" w:cs="宋体"/>
          <w:kern w:val="2"/>
          <w:sz w:val="24"/>
          <w:szCs w:val="24"/>
          <w:highlight w:val="none"/>
          <w:lang w:val="en-US" w:eastAsia="zh-CN" w:bidi="ar-SA"/>
        </w:rPr>
        <w:t>招标文件</w:t>
      </w:r>
      <w:r>
        <w:rPr>
          <w:rFonts w:hint="eastAsia" w:ascii="宋体" w:hAnsi="宋体" w:eastAsia="宋体" w:cs="宋体"/>
          <w:kern w:val="2"/>
          <w:sz w:val="24"/>
          <w:szCs w:val="24"/>
          <w:highlight w:val="none"/>
          <w:lang w:val="en-US" w:eastAsia="zh-CN" w:bidi="ar-SA"/>
        </w:rPr>
        <w:t>后重新开展采购活动。</w:t>
      </w:r>
    </w:p>
    <w:p w14:paraId="1951408C">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35.10.2对采购过程、中标结果提出的质疑，合格投标人符合法定数量时，可以从合格的中标候选人中另行确定中标</w:t>
      </w:r>
      <w:r>
        <w:rPr>
          <w:rFonts w:hint="eastAsia" w:ascii="宋体" w:hAnsi="宋体" w:cs="宋体"/>
          <w:kern w:val="2"/>
          <w:sz w:val="24"/>
          <w:szCs w:val="24"/>
          <w:highlight w:val="none"/>
          <w:lang w:val="en-US" w:eastAsia="zh-CN" w:bidi="ar-SA"/>
        </w:rPr>
        <w:t>人</w:t>
      </w:r>
      <w:r>
        <w:rPr>
          <w:rFonts w:hint="eastAsia" w:ascii="宋体" w:hAnsi="宋体" w:eastAsia="宋体" w:cs="宋体"/>
          <w:kern w:val="2"/>
          <w:sz w:val="24"/>
          <w:szCs w:val="24"/>
          <w:highlight w:val="none"/>
          <w:lang w:val="en-US" w:eastAsia="zh-CN" w:bidi="ar-SA"/>
        </w:rPr>
        <w:t>的，应当依法另行确定中标人；否则应当重新开展采购活动。</w:t>
      </w:r>
    </w:p>
    <w:p w14:paraId="772C17EF">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质疑答复导致中标结果改变的，采购人或采购代理机构应当将有关情况书面报告相关部门。</w:t>
      </w:r>
    </w:p>
    <w:p w14:paraId="5EFE963E">
      <w:pPr>
        <w:snapToGrid w:val="0"/>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w:t>
      </w:r>
      <w:r>
        <w:rPr>
          <w:rFonts w:hint="eastAsia" w:ascii="宋体" w:hAnsi="宋体" w:cs="宋体"/>
          <w:kern w:val="2"/>
          <w:sz w:val="24"/>
          <w:szCs w:val="24"/>
          <w:highlight w:val="none"/>
          <w:lang w:val="en-US" w:eastAsia="zh-CN" w:bidi="ar-SA"/>
        </w:rPr>
        <w:t>5</w:t>
      </w:r>
      <w:r>
        <w:rPr>
          <w:rFonts w:hint="eastAsia" w:ascii="宋体" w:hAnsi="宋体" w:eastAsia="宋体" w:cs="宋体"/>
          <w:kern w:val="2"/>
          <w:sz w:val="24"/>
          <w:szCs w:val="24"/>
          <w:highlight w:val="none"/>
          <w:lang w:val="en-US" w:eastAsia="zh-CN" w:bidi="ar-SA"/>
        </w:rPr>
        <w:t>.11质疑</w:t>
      </w:r>
      <w:r>
        <w:rPr>
          <w:rFonts w:hint="eastAsia" w:ascii="宋体" w:hAnsi="宋体" w:cs="宋体"/>
          <w:kern w:val="2"/>
          <w:sz w:val="24"/>
          <w:szCs w:val="24"/>
          <w:highlight w:val="none"/>
          <w:lang w:val="en-US" w:eastAsia="zh-CN" w:bidi="ar-SA"/>
        </w:rPr>
        <w:t>投标人</w:t>
      </w:r>
      <w:r>
        <w:rPr>
          <w:rFonts w:hint="eastAsia" w:ascii="宋体" w:hAnsi="宋体" w:eastAsia="宋体" w:cs="宋体"/>
          <w:kern w:val="2"/>
          <w:sz w:val="24"/>
          <w:szCs w:val="24"/>
          <w:highlight w:val="none"/>
          <w:lang w:val="en-US" w:eastAsia="zh-CN" w:bidi="ar-SA"/>
        </w:rPr>
        <w:t>对采购方、代理机构的答复不满意，或者代理机构未在规定的时间内做出答复的，可以在答复期满后15个工作日内向相关部门投诉。</w:t>
      </w:r>
    </w:p>
    <w:p w14:paraId="54DEA37F">
      <w:pPr>
        <w:snapToGrid w:val="0"/>
        <w:spacing w:before="120" w:beforeLines="50" w:after="120" w:afterLines="50" w:line="360" w:lineRule="auto"/>
        <w:ind w:firstLine="482" w:firstLineChars="200"/>
        <w:outlineLvl w:val="1"/>
        <w:rPr>
          <w:rFonts w:hint="eastAsia" w:ascii="宋体" w:hAnsi="宋体" w:eastAsia="宋体" w:cs="宋体"/>
          <w:b/>
          <w:kern w:val="0"/>
          <w:sz w:val="24"/>
          <w:highlight w:val="none"/>
        </w:rPr>
      </w:pPr>
      <w:bookmarkStart w:id="56" w:name="_Toc26942"/>
      <w:r>
        <w:rPr>
          <w:rFonts w:hint="eastAsia" w:ascii="宋体" w:hAnsi="宋体" w:eastAsia="宋体" w:cs="宋体"/>
          <w:b/>
          <w:kern w:val="0"/>
          <w:sz w:val="24"/>
          <w:highlight w:val="none"/>
        </w:rPr>
        <w:t>十、相关政府采购政策要求</w:t>
      </w:r>
      <w:bookmarkEnd w:id="54"/>
      <w:bookmarkEnd w:id="55"/>
      <w:bookmarkEnd w:id="56"/>
    </w:p>
    <w:p w14:paraId="489961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详见</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须知前附表。</w:t>
      </w:r>
    </w:p>
    <w:p w14:paraId="03FFB46C">
      <w:pPr>
        <w:rPr>
          <w:rFonts w:hint="eastAsia" w:ascii="宋体" w:hAnsi="宋体" w:eastAsia="宋体" w:cs="宋体"/>
          <w:b/>
          <w:kern w:val="0"/>
          <w:sz w:val="32"/>
          <w:szCs w:val="32"/>
          <w:highlight w:val="none"/>
          <w:lang w:val="en-US" w:eastAsia="zh-CN" w:bidi="ar-SA"/>
        </w:rPr>
      </w:pPr>
      <w:r>
        <w:rPr>
          <w:rFonts w:hint="eastAsia" w:ascii="宋体" w:hAnsi="宋体" w:eastAsia="宋体" w:cs="宋体"/>
          <w:b/>
          <w:kern w:val="0"/>
          <w:sz w:val="32"/>
          <w:szCs w:val="32"/>
          <w:highlight w:val="none"/>
          <w:lang w:val="en-US" w:eastAsia="zh-CN" w:bidi="ar-SA"/>
        </w:rPr>
        <w:br w:type="page"/>
      </w:r>
    </w:p>
    <w:p w14:paraId="104E6AFA">
      <w:pPr>
        <w:pStyle w:val="4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center"/>
        <w:textAlignment w:val="auto"/>
        <w:outlineLvl w:val="0"/>
        <w:rPr>
          <w:rFonts w:hint="eastAsia" w:ascii="宋体" w:hAnsi="宋体" w:eastAsia="宋体" w:cs="宋体"/>
          <w:b/>
          <w:sz w:val="32"/>
          <w:szCs w:val="32"/>
          <w:highlight w:val="none"/>
        </w:rPr>
      </w:pPr>
      <w:bookmarkStart w:id="57" w:name="_Toc20997"/>
      <w:r>
        <w:rPr>
          <w:rFonts w:hint="eastAsia" w:ascii="宋体" w:hAnsi="宋体" w:eastAsia="宋体" w:cs="宋体"/>
          <w:b/>
          <w:kern w:val="2"/>
          <w:sz w:val="32"/>
          <w:szCs w:val="32"/>
          <w:highlight w:val="none"/>
          <w:lang w:val="en-US" w:eastAsia="zh-CN" w:bidi="ar-SA"/>
        </w:rPr>
        <w:t>第四</w:t>
      </w:r>
      <w:r>
        <w:rPr>
          <w:rFonts w:hint="eastAsia" w:ascii="宋体" w:hAnsi="宋体" w:eastAsia="宋体" w:cs="宋体"/>
          <w:b/>
          <w:kern w:val="0"/>
          <w:sz w:val="32"/>
          <w:szCs w:val="32"/>
          <w:highlight w:val="none"/>
          <w:lang w:val="en-US" w:eastAsia="zh-CN" w:bidi="ar-SA"/>
        </w:rPr>
        <w:t>部分</w:t>
      </w:r>
      <w:bookmarkStart w:id="58" w:name="_Toc2514"/>
      <w:bookmarkStart w:id="59" w:name="_Toc117270090"/>
      <w:r>
        <w:rPr>
          <w:rFonts w:hint="eastAsia" w:ascii="宋体" w:hAnsi="宋体" w:cs="宋体"/>
          <w:color w:val="000000"/>
          <w:sz w:val="24"/>
          <w:highlight w:val="none"/>
          <w:lang w:val="en-US" w:eastAsia="zh-CN"/>
        </w:rPr>
        <w:t xml:space="preserve">  </w:t>
      </w:r>
      <w:r>
        <w:rPr>
          <w:rFonts w:hint="eastAsia" w:ascii="宋体" w:hAnsi="宋体" w:eastAsia="宋体" w:cs="宋体"/>
          <w:b/>
          <w:sz w:val="32"/>
          <w:szCs w:val="32"/>
          <w:highlight w:val="none"/>
        </w:rPr>
        <w:t>评标标准和评标方法</w:t>
      </w:r>
      <w:bookmarkEnd w:id="57"/>
      <w:bookmarkEnd w:id="58"/>
      <w:bookmarkEnd w:id="59"/>
    </w:p>
    <w:p w14:paraId="7F6504F8">
      <w:pPr>
        <w:numPr>
          <w:ilvl w:val="0"/>
          <w:numId w:val="0"/>
        </w:numPr>
        <w:rPr>
          <w:rFonts w:hint="default" w:eastAsia="宋体"/>
          <w:b/>
          <w:bCs/>
          <w:sz w:val="28"/>
          <w:szCs w:val="28"/>
          <w:highlight w:val="none"/>
          <w:lang w:val="en-US" w:eastAsia="zh-CN"/>
        </w:rPr>
      </w:pPr>
      <w:r>
        <w:rPr>
          <w:rFonts w:hint="eastAsia" w:ascii="宋体" w:hAnsi="宋体" w:eastAsia="宋体" w:cs="宋体"/>
          <w:b/>
          <w:sz w:val="24"/>
          <w:highlight w:val="none"/>
          <w:lang w:val="en-US" w:eastAsia="zh-CN"/>
        </w:rPr>
        <w:t>一</w:t>
      </w:r>
      <w:r>
        <w:rPr>
          <w:rFonts w:hint="default" w:ascii="宋体" w:hAnsi="宋体" w:eastAsia="宋体" w:cs="宋体"/>
          <w:b/>
          <w:sz w:val="24"/>
          <w:highlight w:val="none"/>
          <w:lang w:val="en-US" w:eastAsia="zh-CN"/>
        </w:rPr>
        <w:t>、</w:t>
      </w:r>
      <w:r>
        <w:rPr>
          <w:rFonts w:hint="eastAsia" w:ascii="宋体" w:hAnsi="宋体" w:eastAsia="宋体" w:cs="宋体"/>
          <w:b/>
          <w:sz w:val="24"/>
          <w:highlight w:val="none"/>
          <w:lang w:val="en-US" w:eastAsia="zh-CN"/>
        </w:rPr>
        <w:t>资格</w:t>
      </w:r>
      <w:r>
        <w:rPr>
          <w:rFonts w:hint="default" w:ascii="宋体" w:hAnsi="宋体" w:eastAsia="宋体" w:cs="宋体"/>
          <w:b/>
          <w:sz w:val="24"/>
          <w:highlight w:val="none"/>
          <w:lang w:val="en-US" w:eastAsia="zh-CN"/>
        </w:rPr>
        <w:t>性审查的内容及标准</w:t>
      </w:r>
    </w:p>
    <w:tbl>
      <w:tblPr>
        <w:tblStyle w:val="34"/>
        <w:tblW w:w="45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1228"/>
        <w:gridCol w:w="6314"/>
      </w:tblGrid>
      <w:tr w14:paraId="1473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92" w:type="pct"/>
            <w:noWrap w:val="0"/>
            <w:vAlign w:val="center"/>
          </w:tcPr>
          <w:p w14:paraId="4C1D7AB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734" w:type="pct"/>
            <w:noWrap w:val="0"/>
            <w:vAlign w:val="center"/>
          </w:tcPr>
          <w:p w14:paraId="6BFEBA5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类型</w:t>
            </w:r>
          </w:p>
        </w:tc>
        <w:tc>
          <w:tcPr>
            <w:tcW w:w="3773" w:type="pct"/>
            <w:noWrap w:val="0"/>
            <w:vAlign w:val="center"/>
          </w:tcPr>
          <w:p w14:paraId="6E7FD24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审查要求</w:t>
            </w:r>
          </w:p>
        </w:tc>
      </w:tr>
      <w:tr w14:paraId="0361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2" w:type="pct"/>
            <w:noWrap w:val="0"/>
            <w:vAlign w:val="center"/>
          </w:tcPr>
          <w:p w14:paraId="141600E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63" w:leftChars="-30" w:right="-63" w:rightChars="-3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34" w:type="pct"/>
            <w:noWrap w:val="0"/>
            <w:vAlign w:val="center"/>
          </w:tcPr>
          <w:p w14:paraId="0E53A056">
            <w:pPr>
              <w:keepNext w:val="0"/>
              <w:keepLines w:val="0"/>
              <w:pageBreakBefore w:val="0"/>
              <w:widowControl w:val="0"/>
              <w:kinsoku/>
              <w:wordWrap/>
              <w:overflowPunct/>
              <w:topLinePunct w:val="0"/>
              <w:autoSpaceDE/>
              <w:autoSpaceDN/>
              <w:bidi w:val="0"/>
              <w:adjustRightInd/>
              <w:snapToGrid/>
              <w:spacing w:line="360" w:lineRule="auto"/>
              <w:ind w:left="-63" w:leftChars="-30" w:right="-63" w:rightChars="-30"/>
              <w:jc w:val="center"/>
              <w:textAlignment w:val="auto"/>
              <w:rPr>
                <w:rFonts w:hint="default" w:ascii="宋体" w:hAnsi="宋体" w:eastAsia="宋体" w:cs="宋体"/>
                <w:sz w:val="24"/>
                <w:szCs w:val="24"/>
                <w:highlight w:val="none"/>
                <w:lang w:val="en-US" w:eastAsia="zh-CN"/>
              </w:rPr>
            </w:pPr>
            <w:r>
              <w:rPr>
                <w:rFonts w:hint="eastAsia" w:ascii="宋体" w:hAnsi="宋体" w:cs="宋体"/>
                <w:sz w:val="24"/>
                <w:highlight w:val="none"/>
                <w:lang w:val="en-US" w:eastAsia="zh-CN"/>
              </w:rPr>
              <w:t>基本资质</w:t>
            </w:r>
          </w:p>
        </w:tc>
        <w:tc>
          <w:tcPr>
            <w:tcW w:w="3773" w:type="pct"/>
            <w:noWrap w:val="0"/>
            <w:vAlign w:val="center"/>
          </w:tcPr>
          <w:p w14:paraId="62761E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具有独立承担民事责任的能力，提供供应商信用承诺书。以上证明材料须符合要求、有效、完整。否则，响应无效。</w:t>
            </w:r>
          </w:p>
        </w:tc>
      </w:tr>
      <w:tr w14:paraId="1649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2" w:type="pct"/>
            <w:noWrap w:val="0"/>
            <w:vAlign w:val="center"/>
          </w:tcPr>
          <w:p w14:paraId="1F93DB4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63" w:leftChars="-30" w:right="-63" w:rightChars="-3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734" w:type="pct"/>
            <w:noWrap w:val="0"/>
            <w:vAlign w:val="center"/>
          </w:tcPr>
          <w:p w14:paraId="63542D5E">
            <w:pPr>
              <w:keepNext w:val="0"/>
              <w:keepLines w:val="0"/>
              <w:pageBreakBefore w:val="0"/>
              <w:widowControl w:val="0"/>
              <w:kinsoku/>
              <w:wordWrap/>
              <w:overflowPunct/>
              <w:topLinePunct w:val="0"/>
              <w:autoSpaceDE/>
              <w:autoSpaceDN/>
              <w:bidi w:val="0"/>
              <w:adjustRightInd/>
              <w:snapToGrid/>
              <w:spacing w:line="360" w:lineRule="auto"/>
              <w:ind w:left="-63" w:leftChars="-30" w:right="-63" w:rightChars="-30"/>
              <w:jc w:val="center"/>
              <w:textAlignment w:val="auto"/>
              <w:rPr>
                <w:rFonts w:hint="eastAsia" w:ascii="宋体" w:hAnsi="宋体" w:eastAsia="宋体" w:cs="宋体"/>
                <w:sz w:val="24"/>
                <w:szCs w:val="24"/>
                <w:highlight w:val="none"/>
              </w:rPr>
            </w:pPr>
            <w:r>
              <w:rPr>
                <w:rFonts w:hint="eastAsia" w:ascii="宋体" w:hAnsi="宋体" w:cs="宋体"/>
                <w:sz w:val="24"/>
                <w:highlight w:val="none"/>
                <w:lang w:val="en-US" w:eastAsia="zh-CN"/>
              </w:rPr>
              <w:t>基本资质</w:t>
            </w:r>
          </w:p>
        </w:tc>
        <w:tc>
          <w:tcPr>
            <w:tcW w:w="3773" w:type="pct"/>
            <w:noWrap w:val="0"/>
            <w:vAlign w:val="center"/>
          </w:tcPr>
          <w:p w14:paraId="2F7A22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具有良好的商业信誉和健全的财务会计制度，提供供应商信用承诺书。以上证明材料须符合要求、有效、完整。否则，响应无效。</w:t>
            </w:r>
          </w:p>
        </w:tc>
      </w:tr>
      <w:tr w14:paraId="19E8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2" w:type="pct"/>
            <w:noWrap w:val="0"/>
            <w:vAlign w:val="center"/>
          </w:tcPr>
          <w:p w14:paraId="28F5A17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63" w:leftChars="-30" w:right="-63" w:rightChars="-3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734" w:type="pct"/>
            <w:noWrap w:val="0"/>
            <w:vAlign w:val="center"/>
          </w:tcPr>
          <w:p w14:paraId="6ED0BD79">
            <w:pPr>
              <w:keepNext w:val="0"/>
              <w:keepLines w:val="0"/>
              <w:pageBreakBefore w:val="0"/>
              <w:widowControl w:val="0"/>
              <w:kinsoku/>
              <w:wordWrap/>
              <w:overflowPunct/>
              <w:topLinePunct w:val="0"/>
              <w:autoSpaceDE/>
              <w:autoSpaceDN/>
              <w:bidi w:val="0"/>
              <w:adjustRightInd/>
              <w:snapToGrid/>
              <w:spacing w:line="360" w:lineRule="auto"/>
              <w:ind w:left="-63" w:leftChars="-30" w:right="-63" w:rightChars="-30"/>
              <w:jc w:val="center"/>
              <w:textAlignment w:val="auto"/>
              <w:rPr>
                <w:rFonts w:hint="eastAsia" w:ascii="宋体" w:hAnsi="宋体" w:eastAsia="宋体" w:cs="宋体"/>
                <w:sz w:val="24"/>
                <w:szCs w:val="24"/>
                <w:highlight w:val="none"/>
                <w:lang w:val="en-US" w:eastAsia="zh-CN"/>
              </w:rPr>
            </w:pPr>
            <w:r>
              <w:rPr>
                <w:rFonts w:hint="eastAsia" w:ascii="宋体" w:hAnsi="宋体" w:cs="宋体"/>
                <w:sz w:val="24"/>
                <w:highlight w:val="none"/>
                <w:lang w:val="en-US" w:eastAsia="zh-CN"/>
              </w:rPr>
              <w:t>基本资质</w:t>
            </w:r>
          </w:p>
        </w:tc>
        <w:tc>
          <w:tcPr>
            <w:tcW w:w="3773" w:type="pct"/>
            <w:noWrap w:val="0"/>
            <w:vAlign w:val="center"/>
          </w:tcPr>
          <w:p w14:paraId="5BB750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highlight w:val="none"/>
              </w:rPr>
              <w:t>具有履行合同所必需的设备和专业技术能力，提供供应商信用承诺书。以上证明材料须符合要求、有效、完整。否则，响应无效。</w:t>
            </w:r>
          </w:p>
        </w:tc>
      </w:tr>
      <w:tr w14:paraId="2E7F1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2" w:type="pct"/>
            <w:noWrap w:val="0"/>
            <w:vAlign w:val="center"/>
          </w:tcPr>
          <w:p w14:paraId="16939F5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63" w:leftChars="-30" w:right="-63" w:rightChars="-3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p>
        </w:tc>
        <w:tc>
          <w:tcPr>
            <w:tcW w:w="734" w:type="pct"/>
            <w:noWrap w:val="0"/>
            <w:vAlign w:val="center"/>
          </w:tcPr>
          <w:p w14:paraId="166689B5">
            <w:pPr>
              <w:keepNext w:val="0"/>
              <w:keepLines w:val="0"/>
              <w:pageBreakBefore w:val="0"/>
              <w:widowControl w:val="0"/>
              <w:kinsoku/>
              <w:wordWrap/>
              <w:overflowPunct/>
              <w:topLinePunct w:val="0"/>
              <w:autoSpaceDE/>
              <w:autoSpaceDN/>
              <w:bidi w:val="0"/>
              <w:adjustRightInd/>
              <w:snapToGrid/>
              <w:spacing w:line="360" w:lineRule="auto"/>
              <w:ind w:left="-63" w:leftChars="-30" w:right="-63" w:rightChars="-30"/>
              <w:jc w:val="center"/>
              <w:textAlignment w:val="auto"/>
              <w:rPr>
                <w:rFonts w:hint="eastAsia" w:ascii="宋体" w:hAnsi="宋体" w:eastAsia="宋体" w:cs="宋体"/>
                <w:sz w:val="24"/>
                <w:szCs w:val="24"/>
                <w:highlight w:val="none"/>
              </w:rPr>
            </w:pPr>
            <w:r>
              <w:rPr>
                <w:rFonts w:hint="eastAsia" w:ascii="宋体" w:hAnsi="宋体" w:cs="宋体"/>
                <w:sz w:val="24"/>
                <w:highlight w:val="none"/>
                <w:lang w:val="en-US" w:eastAsia="zh-CN"/>
              </w:rPr>
              <w:t>基本资质</w:t>
            </w:r>
          </w:p>
        </w:tc>
        <w:tc>
          <w:tcPr>
            <w:tcW w:w="3773" w:type="pct"/>
            <w:noWrap w:val="0"/>
            <w:vAlign w:val="center"/>
          </w:tcPr>
          <w:p w14:paraId="7E1D04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highlight w:val="none"/>
              </w:rPr>
              <w:t>有依法缴纳税收和社会保障资金的良好记录，提供供应商信用承诺书。以上证明材料须符合要求、有效、完整。否则，响应无效。</w:t>
            </w:r>
          </w:p>
        </w:tc>
      </w:tr>
      <w:tr w14:paraId="10F5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2" w:type="pct"/>
            <w:noWrap w:val="0"/>
            <w:vAlign w:val="center"/>
          </w:tcPr>
          <w:p w14:paraId="489958A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63" w:leftChars="-30" w:right="-63" w:rightChars="-3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734" w:type="pct"/>
            <w:noWrap w:val="0"/>
            <w:vAlign w:val="center"/>
          </w:tcPr>
          <w:p w14:paraId="688CE4A2">
            <w:pPr>
              <w:keepNext w:val="0"/>
              <w:keepLines w:val="0"/>
              <w:pageBreakBefore w:val="0"/>
              <w:widowControl w:val="0"/>
              <w:kinsoku/>
              <w:wordWrap/>
              <w:overflowPunct/>
              <w:topLinePunct w:val="0"/>
              <w:autoSpaceDE/>
              <w:autoSpaceDN/>
              <w:bidi w:val="0"/>
              <w:adjustRightInd/>
              <w:snapToGrid/>
              <w:spacing w:line="360" w:lineRule="auto"/>
              <w:ind w:left="-63" w:leftChars="-30" w:right="-63" w:rightChars="-30"/>
              <w:jc w:val="center"/>
              <w:textAlignment w:val="auto"/>
              <w:rPr>
                <w:rFonts w:hint="eastAsia" w:ascii="宋体" w:hAnsi="宋体" w:eastAsia="宋体" w:cs="宋体"/>
                <w:sz w:val="24"/>
                <w:szCs w:val="24"/>
                <w:highlight w:val="none"/>
                <w:lang w:val="en-US" w:eastAsia="zh-CN"/>
              </w:rPr>
            </w:pPr>
            <w:r>
              <w:rPr>
                <w:rFonts w:hint="eastAsia" w:ascii="宋体" w:hAnsi="宋体" w:cs="宋体"/>
                <w:sz w:val="24"/>
                <w:highlight w:val="none"/>
                <w:lang w:val="en-US" w:eastAsia="zh-CN"/>
              </w:rPr>
              <w:t>基本资质</w:t>
            </w:r>
          </w:p>
        </w:tc>
        <w:tc>
          <w:tcPr>
            <w:tcW w:w="3773" w:type="pct"/>
            <w:noWrap w:val="0"/>
            <w:vAlign w:val="center"/>
          </w:tcPr>
          <w:p w14:paraId="1E9342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highlight w:val="none"/>
                <w:lang w:eastAsia="zh-CN"/>
              </w:rPr>
              <w:t>参加政府采购活动前三年内，在经营活动中没有重大违法记录，提供供应商信用承诺书。以上证明材料须符合要求、有效、完整。否则，响应无效。</w:t>
            </w:r>
          </w:p>
        </w:tc>
      </w:tr>
      <w:tr w14:paraId="6AB6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2" w:type="pct"/>
            <w:noWrap w:val="0"/>
            <w:vAlign w:val="center"/>
          </w:tcPr>
          <w:p w14:paraId="46453DE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63" w:leftChars="-30" w:right="-63" w:rightChars="-30"/>
              <w:jc w:val="center"/>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6</w:t>
            </w:r>
          </w:p>
        </w:tc>
        <w:tc>
          <w:tcPr>
            <w:tcW w:w="734" w:type="pct"/>
            <w:noWrap w:val="0"/>
            <w:vAlign w:val="center"/>
          </w:tcPr>
          <w:p w14:paraId="14EE6EE2">
            <w:pPr>
              <w:keepNext w:val="0"/>
              <w:keepLines w:val="0"/>
              <w:pageBreakBefore w:val="0"/>
              <w:widowControl w:val="0"/>
              <w:kinsoku/>
              <w:wordWrap/>
              <w:overflowPunct/>
              <w:topLinePunct w:val="0"/>
              <w:autoSpaceDE/>
              <w:autoSpaceDN/>
              <w:bidi w:val="0"/>
              <w:adjustRightInd/>
              <w:snapToGrid/>
              <w:spacing w:line="360" w:lineRule="auto"/>
              <w:ind w:left="-63" w:leftChars="-30" w:right="-63" w:rightChars="-30"/>
              <w:jc w:val="center"/>
              <w:textAlignment w:val="auto"/>
              <w:rPr>
                <w:rFonts w:hint="eastAsia" w:ascii="宋体" w:hAnsi="宋体" w:eastAsia="宋体" w:cs="宋体"/>
                <w:sz w:val="24"/>
                <w:highlight w:val="none"/>
              </w:rPr>
            </w:pPr>
            <w:r>
              <w:rPr>
                <w:rFonts w:hint="eastAsia" w:ascii="宋体" w:hAnsi="宋体" w:cs="宋体"/>
                <w:sz w:val="24"/>
                <w:highlight w:val="none"/>
                <w:lang w:val="en-US" w:eastAsia="zh-CN"/>
              </w:rPr>
              <w:t>基本资质</w:t>
            </w:r>
          </w:p>
        </w:tc>
        <w:tc>
          <w:tcPr>
            <w:tcW w:w="3773" w:type="pct"/>
            <w:noWrap w:val="0"/>
            <w:vAlign w:val="center"/>
          </w:tcPr>
          <w:p w14:paraId="0E715E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highlight w:val="none"/>
              </w:rPr>
            </w:pPr>
            <w:r>
              <w:rPr>
                <w:rFonts w:hint="eastAsia" w:ascii="宋体" w:hAnsi="宋体" w:eastAsia="宋体" w:cs="宋体"/>
                <w:sz w:val="24"/>
                <w:highlight w:val="none"/>
              </w:rPr>
              <w:t>法律、行政法规规定的其他条件</w:t>
            </w:r>
          </w:p>
          <w:p w14:paraId="6519CB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提供供应商信用承诺书。</w:t>
            </w:r>
          </w:p>
          <w:p w14:paraId="5BDAAC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highlight w:val="none"/>
                <w:lang w:eastAsia="zh-CN"/>
              </w:rPr>
            </w:pPr>
            <w:r>
              <w:rPr>
                <w:rFonts w:hint="eastAsia" w:ascii="宋体" w:hAnsi="宋体" w:eastAsia="宋体" w:cs="宋体"/>
                <w:color w:val="000000"/>
                <w:sz w:val="24"/>
                <w:highlight w:val="none"/>
              </w:rPr>
              <w:t>以上证明材料须符合要求、有效、完整。否则，响应无效。</w:t>
            </w:r>
          </w:p>
        </w:tc>
      </w:tr>
      <w:tr w14:paraId="1189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492" w:type="pct"/>
            <w:noWrap w:val="0"/>
            <w:vAlign w:val="center"/>
          </w:tcPr>
          <w:p w14:paraId="46CEEF1F">
            <w:pPr>
              <w:keepNext w:val="0"/>
              <w:keepLines w:val="0"/>
              <w:pageBreakBefore w:val="0"/>
              <w:widowControl w:val="0"/>
              <w:kinsoku/>
              <w:wordWrap/>
              <w:overflowPunct/>
              <w:topLinePunct w:val="0"/>
              <w:autoSpaceDE/>
              <w:autoSpaceDN/>
              <w:bidi w:val="0"/>
              <w:adjustRightInd/>
              <w:snapToGrid/>
              <w:spacing w:line="360" w:lineRule="auto"/>
              <w:ind w:left="-63" w:leftChars="-30" w:right="-63" w:rightChars="-30"/>
              <w:jc w:val="center"/>
              <w:textAlignment w:val="auto"/>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7</w:t>
            </w:r>
          </w:p>
        </w:tc>
        <w:tc>
          <w:tcPr>
            <w:tcW w:w="734" w:type="pct"/>
            <w:noWrap w:val="0"/>
            <w:vAlign w:val="center"/>
          </w:tcPr>
          <w:p w14:paraId="532CECFE">
            <w:pPr>
              <w:keepNext w:val="0"/>
              <w:keepLines w:val="0"/>
              <w:pageBreakBefore w:val="0"/>
              <w:widowControl w:val="0"/>
              <w:kinsoku/>
              <w:wordWrap/>
              <w:overflowPunct/>
              <w:topLinePunct w:val="0"/>
              <w:autoSpaceDE/>
              <w:autoSpaceDN/>
              <w:bidi w:val="0"/>
              <w:adjustRightInd/>
              <w:snapToGrid/>
              <w:spacing w:line="360" w:lineRule="auto"/>
              <w:ind w:left="-63" w:leftChars="-30" w:right="-63" w:rightChars="-30"/>
              <w:jc w:val="center"/>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rPr>
              <w:t>采购政策</w:t>
            </w:r>
          </w:p>
        </w:tc>
        <w:tc>
          <w:tcPr>
            <w:tcW w:w="3773" w:type="pct"/>
            <w:noWrap w:val="0"/>
            <w:vAlign w:val="center"/>
          </w:tcPr>
          <w:p w14:paraId="0BE511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供应商应为中小企业</w:t>
            </w:r>
          </w:p>
          <w:p w14:paraId="5B7B57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kern w:val="0"/>
                <w:sz w:val="24"/>
                <w:szCs w:val="24"/>
                <w:highlight w:val="none"/>
                <w:lang w:val="en-US" w:eastAsia="zh-CN" w:bidi="ar-SA"/>
              </w:rPr>
            </w:pPr>
            <w:r>
              <w:rPr>
                <w:rFonts w:hint="default" w:ascii="宋体" w:hAnsi="宋体" w:eastAsia="宋体" w:cs="宋体"/>
                <w:b w:val="0"/>
                <w:bCs w:val="0"/>
                <w:kern w:val="0"/>
                <w:sz w:val="24"/>
                <w:szCs w:val="24"/>
                <w:highlight w:val="none"/>
                <w:lang w:val="en-US" w:eastAsia="zh-CN" w:bidi="ar-SA"/>
              </w:rPr>
              <w:t>请根据要求单独上传《中小企业声明函》。格式以招标文件要求为准。</w:t>
            </w:r>
          </w:p>
        </w:tc>
      </w:tr>
    </w:tbl>
    <w:p w14:paraId="0FDD2406">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说明：除上述内容外，投标人提供的其他材料，不作为资格审查的内容。</w:t>
      </w:r>
    </w:p>
    <w:p w14:paraId="7EAB93F7">
      <w:pPr>
        <w:rPr>
          <w:rFonts w:hint="eastAsia" w:ascii="宋体" w:hAnsi="宋体" w:eastAsia="宋体" w:cs="宋体"/>
          <w:b/>
          <w:sz w:val="24"/>
          <w:highlight w:val="none"/>
        </w:rPr>
      </w:pPr>
      <w:r>
        <w:rPr>
          <w:rFonts w:hint="eastAsia" w:ascii="宋体" w:hAnsi="宋体" w:eastAsia="宋体" w:cs="宋体"/>
          <w:b/>
          <w:sz w:val="24"/>
          <w:highlight w:val="none"/>
        </w:rPr>
        <w:br w:type="page"/>
      </w:r>
    </w:p>
    <w:p w14:paraId="4094139F">
      <w:pPr>
        <w:rPr>
          <w:rFonts w:hint="eastAsia" w:ascii="宋体" w:hAnsi="宋体" w:eastAsia="宋体" w:cs="宋体"/>
          <w:b/>
          <w:sz w:val="24"/>
          <w:highlight w:val="none"/>
        </w:rPr>
      </w:pPr>
      <w:r>
        <w:rPr>
          <w:rFonts w:hint="eastAsia" w:ascii="宋体" w:hAnsi="宋体" w:eastAsia="宋体" w:cs="宋体"/>
          <w:b/>
          <w:sz w:val="24"/>
          <w:highlight w:val="none"/>
        </w:rPr>
        <w:t>二、符合性审查的内容及标准</w:t>
      </w:r>
    </w:p>
    <w:tbl>
      <w:tblPr>
        <w:tblStyle w:val="34"/>
        <w:tblW w:w="8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802"/>
        <w:gridCol w:w="2080"/>
        <w:gridCol w:w="5240"/>
      </w:tblGrid>
      <w:tr w14:paraId="7119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681" w:type="dxa"/>
            <w:noWrap w:val="0"/>
            <w:vAlign w:val="center"/>
          </w:tcPr>
          <w:p w14:paraId="078D402C">
            <w:pPr>
              <w:adjustRightInd w:val="0"/>
              <w:snapToGrid w:val="0"/>
              <w:ind w:left="-42" w:leftChars="-20" w:right="-42" w:rightChars="-2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序号</w:t>
            </w:r>
          </w:p>
        </w:tc>
        <w:tc>
          <w:tcPr>
            <w:tcW w:w="802" w:type="dxa"/>
            <w:noWrap w:val="0"/>
            <w:vAlign w:val="center"/>
          </w:tcPr>
          <w:p w14:paraId="1A821F68">
            <w:pPr>
              <w:adjustRightInd w:val="0"/>
              <w:snapToGrid w:val="0"/>
              <w:ind w:left="-42" w:leftChars="-20" w:right="-42" w:rightChars="-2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类型</w:t>
            </w:r>
          </w:p>
        </w:tc>
        <w:tc>
          <w:tcPr>
            <w:tcW w:w="2080" w:type="dxa"/>
            <w:noWrap w:val="0"/>
            <w:vAlign w:val="center"/>
          </w:tcPr>
          <w:p w14:paraId="60235A32">
            <w:pPr>
              <w:adjustRightInd w:val="0"/>
              <w:snapToGrid w:val="0"/>
              <w:ind w:left="-42" w:leftChars="-20" w:right="-42" w:rightChars="-2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要求</w:t>
            </w:r>
          </w:p>
        </w:tc>
        <w:tc>
          <w:tcPr>
            <w:tcW w:w="5240" w:type="dxa"/>
            <w:noWrap w:val="0"/>
            <w:vAlign w:val="center"/>
          </w:tcPr>
          <w:p w14:paraId="4AB5C987">
            <w:pPr>
              <w:adjustRightInd w:val="0"/>
              <w:snapToGrid w:val="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要求说明</w:t>
            </w:r>
          </w:p>
        </w:tc>
      </w:tr>
      <w:tr w14:paraId="686B6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1" w:type="dxa"/>
            <w:noWrap w:val="0"/>
            <w:vAlign w:val="center"/>
          </w:tcPr>
          <w:p w14:paraId="57E10DA1">
            <w:pPr>
              <w:ind w:left="-63" w:leftChars="-30" w:right="-63" w:rightChars="-30"/>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802" w:type="dxa"/>
            <w:noWrap w:val="0"/>
            <w:vAlign w:val="center"/>
          </w:tcPr>
          <w:p w14:paraId="3AF2124C">
            <w:pPr>
              <w:ind w:left="-63" w:leftChars="-30" w:right="-63" w:rightChars="-30"/>
              <w:jc w:val="center"/>
              <w:rPr>
                <w:rFonts w:hint="eastAsia" w:ascii="宋体" w:hAnsi="宋体" w:eastAsia="宋体" w:cs="宋体"/>
                <w:sz w:val="24"/>
                <w:highlight w:val="none"/>
              </w:rPr>
            </w:pPr>
            <w:r>
              <w:rPr>
                <w:rFonts w:hint="eastAsia" w:ascii="宋体" w:hAnsi="宋体" w:eastAsia="宋体" w:cs="宋体"/>
                <w:sz w:val="24"/>
                <w:highlight w:val="none"/>
              </w:rPr>
              <w:t>商务</w:t>
            </w:r>
          </w:p>
        </w:tc>
        <w:tc>
          <w:tcPr>
            <w:tcW w:w="2080" w:type="dxa"/>
            <w:noWrap w:val="0"/>
            <w:vAlign w:val="center"/>
          </w:tcPr>
          <w:p w14:paraId="74DE79E7">
            <w:pPr>
              <w:spacing w:line="360" w:lineRule="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对投标人提供的法定代表人（负责人）身份证明文件进行审查</w:t>
            </w:r>
          </w:p>
        </w:tc>
        <w:tc>
          <w:tcPr>
            <w:tcW w:w="5240" w:type="dxa"/>
            <w:noWrap w:val="0"/>
            <w:vAlign w:val="center"/>
          </w:tcPr>
          <w:p w14:paraId="22F9964A">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rPr>
              <w:t>1</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证明文件须按招标文件中提供的格式填写，且内容完整、准确、真实、有效。</w:t>
            </w:r>
          </w:p>
          <w:p w14:paraId="614FE2B3">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2.</w:t>
            </w:r>
            <w:r>
              <w:rPr>
                <w:rFonts w:hint="eastAsia" w:ascii="宋体" w:hAnsi="宋体" w:eastAsia="宋体" w:cs="宋体"/>
                <w:color w:val="000000"/>
                <w:sz w:val="24"/>
                <w:highlight w:val="none"/>
              </w:rPr>
              <w:t>证明文件须按招标文件要求签字、盖章。</w:t>
            </w:r>
          </w:p>
          <w:p w14:paraId="6B2F7011">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3.</w:t>
            </w:r>
            <w:r>
              <w:rPr>
                <w:rFonts w:hint="eastAsia" w:ascii="宋体" w:hAnsi="宋体" w:eastAsia="宋体" w:cs="宋体"/>
                <w:sz w:val="24"/>
                <w:highlight w:val="none"/>
              </w:rPr>
              <w:t>不符合以上要求的或未提供的</w:t>
            </w:r>
            <w:r>
              <w:rPr>
                <w:rFonts w:hint="eastAsia" w:ascii="宋体" w:hAnsi="宋体" w:eastAsia="宋体" w:cs="宋体"/>
                <w:color w:val="000000"/>
                <w:sz w:val="24"/>
                <w:highlight w:val="none"/>
              </w:rPr>
              <w:t>，投标无效。</w:t>
            </w:r>
          </w:p>
        </w:tc>
      </w:tr>
      <w:tr w14:paraId="0ABF0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1" w:type="dxa"/>
            <w:noWrap w:val="0"/>
            <w:vAlign w:val="center"/>
          </w:tcPr>
          <w:p w14:paraId="75943F9F">
            <w:pPr>
              <w:ind w:left="-63" w:leftChars="-30" w:right="-63" w:rightChars="-30"/>
              <w:jc w:val="center"/>
              <w:rPr>
                <w:rFonts w:hint="eastAsia" w:ascii="宋体" w:hAnsi="宋体" w:eastAsia="宋体" w:cs="宋体"/>
                <w:sz w:val="24"/>
                <w:highlight w:val="none"/>
              </w:rPr>
            </w:pPr>
            <w:r>
              <w:rPr>
                <w:rFonts w:hint="eastAsia" w:ascii="宋体" w:hAnsi="宋体" w:eastAsia="宋体" w:cs="宋体"/>
                <w:sz w:val="24"/>
                <w:highlight w:val="none"/>
              </w:rPr>
              <w:t>2</w:t>
            </w:r>
          </w:p>
        </w:tc>
        <w:tc>
          <w:tcPr>
            <w:tcW w:w="802" w:type="dxa"/>
            <w:noWrap w:val="0"/>
            <w:vAlign w:val="center"/>
          </w:tcPr>
          <w:p w14:paraId="6E7E66BF">
            <w:pPr>
              <w:ind w:left="-63" w:leftChars="-30" w:right="-63" w:rightChars="-30"/>
              <w:jc w:val="center"/>
              <w:rPr>
                <w:rFonts w:hint="eastAsia" w:ascii="宋体" w:hAnsi="宋体" w:eastAsia="宋体" w:cs="宋体"/>
                <w:sz w:val="24"/>
                <w:highlight w:val="none"/>
              </w:rPr>
            </w:pPr>
            <w:r>
              <w:rPr>
                <w:rFonts w:hint="eastAsia" w:ascii="宋体" w:hAnsi="宋体" w:eastAsia="宋体" w:cs="宋体"/>
                <w:sz w:val="24"/>
                <w:highlight w:val="none"/>
              </w:rPr>
              <w:t>商务</w:t>
            </w:r>
          </w:p>
        </w:tc>
        <w:tc>
          <w:tcPr>
            <w:tcW w:w="2080" w:type="dxa"/>
            <w:noWrap w:val="0"/>
            <w:vAlign w:val="center"/>
          </w:tcPr>
          <w:p w14:paraId="20D1A9B1">
            <w:pPr>
              <w:spacing w:line="360" w:lineRule="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对投标人提供的法定代表人（负责人）授权委托书证明文件进行审查</w:t>
            </w:r>
          </w:p>
        </w:tc>
        <w:tc>
          <w:tcPr>
            <w:tcW w:w="5240" w:type="dxa"/>
            <w:noWrap w:val="0"/>
            <w:vAlign w:val="center"/>
          </w:tcPr>
          <w:p w14:paraId="536737EB">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1.</w:t>
            </w:r>
            <w:r>
              <w:rPr>
                <w:rFonts w:hint="eastAsia" w:ascii="宋体" w:hAnsi="宋体" w:eastAsia="宋体" w:cs="宋体"/>
                <w:color w:val="000000"/>
                <w:sz w:val="24"/>
                <w:highlight w:val="none"/>
              </w:rPr>
              <w:t>证明文件须按招标文件中提供的格式填写，且内容完整、准确、真实、有效。</w:t>
            </w:r>
          </w:p>
          <w:p w14:paraId="1542BF51">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2.</w:t>
            </w:r>
            <w:r>
              <w:rPr>
                <w:rFonts w:hint="eastAsia" w:ascii="宋体" w:hAnsi="宋体" w:eastAsia="宋体" w:cs="宋体"/>
                <w:color w:val="000000"/>
                <w:sz w:val="24"/>
                <w:highlight w:val="none"/>
              </w:rPr>
              <w:t>证明文件须按招标文件要求签字、盖章。</w:t>
            </w:r>
          </w:p>
          <w:p w14:paraId="751C44C0">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3.</w:t>
            </w:r>
            <w:r>
              <w:rPr>
                <w:rFonts w:hint="eastAsia" w:ascii="宋体" w:hAnsi="宋体" w:eastAsia="宋体" w:cs="宋体"/>
                <w:sz w:val="24"/>
                <w:highlight w:val="none"/>
              </w:rPr>
              <w:t>不符合以上要求的或未提供的</w:t>
            </w:r>
            <w:r>
              <w:rPr>
                <w:rFonts w:hint="eastAsia" w:ascii="宋体" w:hAnsi="宋体" w:eastAsia="宋体" w:cs="宋体"/>
                <w:color w:val="000000"/>
                <w:sz w:val="24"/>
                <w:highlight w:val="none"/>
              </w:rPr>
              <w:t>，投标无效。</w:t>
            </w:r>
          </w:p>
        </w:tc>
      </w:tr>
      <w:tr w14:paraId="5D4A5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1" w:type="dxa"/>
            <w:noWrap w:val="0"/>
            <w:vAlign w:val="center"/>
          </w:tcPr>
          <w:p w14:paraId="37AE12FB">
            <w:pPr>
              <w:ind w:left="-63" w:leftChars="-30" w:right="-63" w:rightChars="-30"/>
              <w:jc w:val="center"/>
              <w:rPr>
                <w:rFonts w:hint="eastAsia" w:ascii="宋体" w:hAnsi="宋体" w:eastAsia="宋体" w:cs="宋体"/>
                <w:sz w:val="24"/>
                <w:highlight w:val="none"/>
              </w:rPr>
            </w:pPr>
            <w:r>
              <w:rPr>
                <w:rFonts w:hint="eastAsia" w:ascii="宋体" w:hAnsi="宋体" w:eastAsia="宋体" w:cs="宋体"/>
                <w:sz w:val="24"/>
                <w:highlight w:val="none"/>
              </w:rPr>
              <w:t>3</w:t>
            </w:r>
          </w:p>
        </w:tc>
        <w:tc>
          <w:tcPr>
            <w:tcW w:w="802" w:type="dxa"/>
            <w:noWrap w:val="0"/>
            <w:vAlign w:val="center"/>
          </w:tcPr>
          <w:p w14:paraId="070E2605">
            <w:pPr>
              <w:ind w:left="-63" w:leftChars="-30" w:right="-63" w:rightChars="-30"/>
              <w:jc w:val="center"/>
              <w:rPr>
                <w:rFonts w:hint="eastAsia" w:ascii="宋体" w:hAnsi="宋体" w:eastAsia="宋体" w:cs="宋体"/>
                <w:sz w:val="24"/>
                <w:highlight w:val="none"/>
              </w:rPr>
            </w:pPr>
            <w:r>
              <w:rPr>
                <w:rFonts w:hint="eastAsia" w:ascii="宋体" w:hAnsi="宋体" w:eastAsia="宋体" w:cs="宋体"/>
                <w:sz w:val="24"/>
                <w:highlight w:val="none"/>
              </w:rPr>
              <w:t>商务</w:t>
            </w:r>
          </w:p>
        </w:tc>
        <w:tc>
          <w:tcPr>
            <w:tcW w:w="2080" w:type="dxa"/>
            <w:noWrap w:val="0"/>
            <w:vAlign w:val="center"/>
          </w:tcPr>
          <w:p w14:paraId="40986A05">
            <w:pPr>
              <w:spacing w:line="360" w:lineRule="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对投标人提供的投标函进行审查</w:t>
            </w:r>
          </w:p>
        </w:tc>
        <w:tc>
          <w:tcPr>
            <w:tcW w:w="5240" w:type="dxa"/>
            <w:noWrap w:val="0"/>
            <w:vAlign w:val="center"/>
          </w:tcPr>
          <w:p w14:paraId="11CAFCDE">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1.</w:t>
            </w:r>
            <w:r>
              <w:rPr>
                <w:rFonts w:hint="eastAsia" w:ascii="宋体" w:hAnsi="宋体" w:eastAsia="宋体" w:cs="宋体"/>
                <w:color w:val="000000"/>
                <w:sz w:val="24"/>
                <w:highlight w:val="none"/>
              </w:rPr>
              <w:t>投标函须按招标文件中提供的格式填写，且内容完整、准确、真实、有效。</w:t>
            </w:r>
          </w:p>
          <w:p w14:paraId="79C30534">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2.</w:t>
            </w:r>
            <w:r>
              <w:rPr>
                <w:rFonts w:hint="eastAsia" w:ascii="宋体" w:hAnsi="宋体" w:eastAsia="宋体" w:cs="宋体"/>
                <w:color w:val="000000"/>
                <w:sz w:val="24"/>
                <w:highlight w:val="none"/>
              </w:rPr>
              <w:t>投标函须按招标文件要求签字、盖章。</w:t>
            </w:r>
          </w:p>
          <w:p w14:paraId="4E9EEAC2">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3.</w:t>
            </w:r>
            <w:r>
              <w:rPr>
                <w:rFonts w:hint="eastAsia" w:ascii="宋体" w:hAnsi="宋体" w:eastAsia="宋体" w:cs="宋体"/>
                <w:sz w:val="24"/>
                <w:highlight w:val="none"/>
              </w:rPr>
              <w:t>不符合以上要求的或未提供的</w:t>
            </w:r>
            <w:r>
              <w:rPr>
                <w:rFonts w:hint="eastAsia" w:ascii="宋体" w:hAnsi="宋体" w:eastAsia="宋体" w:cs="宋体"/>
                <w:color w:val="000000"/>
                <w:sz w:val="24"/>
                <w:highlight w:val="none"/>
              </w:rPr>
              <w:t>，投标无效。</w:t>
            </w:r>
          </w:p>
        </w:tc>
      </w:tr>
      <w:tr w14:paraId="0537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1" w:type="dxa"/>
            <w:noWrap w:val="0"/>
            <w:vAlign w:val="center"/>
          </w:tcPr>
          <w:p w14:paraId="4442F6D0">
            <w:pPr>
              <w:ind w:left="-63" w:leftChars="-30" w:right="-63" w:rightChars="-30"/>
              <w:jc w:val="center"/>
              <w:rPr>
                <w:rFonts w:hint="eastAsia" w:ascii="宋体" w:hAnsi="宋体" w:eastAsia="宋体" w:cs="宋体"/>
                <w:sz w:val="24"/>
                <w:highlight w:val="none"/>
              </w:rPr>
            </w:pPr>
            <w:r>
              <w:rPr>
                <w:rFonts w:hint="eastAsia" w:ascii="宋体" w:hAnsi="宋体" w:eastAsia="宋体" w:cs="宋体"/>
                <w:sz w:val="24"/>
                <w:highlight w:val="none"/>
              </w:rPr>
              <w:t>4</w:t>
            </w:r>
          </w:p>
        </w:tc>
        <w:tc>
          <w:tcPr>
            <w:tcW w:w="802" w:type="dxa"/>
            <w:noWrap w:val="0"/>
            <w:vAlign w:val="center"/>
          </w:tcPr>
          <w:p w14:paraId="5E53DB13">
            <w:pPr>
              <w:ind w:left="-63" w:leftChars="-30" w:right="-63" w:rightChars="-30"/>
              <w:jc w:val="center"/>
              <w:rPr>
                <w:rFonts w:hint="eastAsia" w:ascii="宋体" w:hAnsi="宋体" w:eastAsia="宋体" w:cs="宋体"/>
                <w:sz w:val="24"/>
                <w:highlight w:val="none"/>
              </w:rPr>
            </w:pPr>
            <w:r>
              <w:rPr>
                <w:rFonts w:hint="eastAsia" w:ascii="宋体" w:hAnsi="宋体" w:eastAsia="宋体" w:cs="宋体"/>
                <w:sz w:val="24"/>
                <w:highlight w:val="none"/>
              </w:rPr>
              <w:t>报价</w:t>
            </w:r>
          </w:p>
        </w:tc>
        <w:tc>
          <w:tcPr>
            <w:tcW w:w="2080" w:type="dxa"/>
            <w:noWrap w:val="0"/>
            <w:vAlign w:val="center"/>
          </w:tcPr>
          <w:p w14:paraId="677E0E04">
            <w:pPr>
              <w:spacing w:line="360" w:lineRule="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对投标人提供的</w:t>
            </w:r>
            <w:r>
              <w:rPr>
                <w:rFonts w:hint="eastAsia" w:ascii="宋体" w:hAnsi="宋体" w:eastAsia="宋体" w:cs="宋体"/>
                <w:color w:val="000000"/>
                <w:sz w:val="24"/>
                <w:highlight w:val="none"/>
                <w:lang w:val="en-US" w:eastAsia="zh-CN"/>
              </w:rPr>
              <w:t>报价一览表</w:t>
            </w:r>
            <w:r>
              <w:rPr>
                <w:rFonts w:hint="eastAsia" w:ascii="宋体" w:hAnsi="宋体" w:eastAsia="宋体" w:cs="宋体"/>
                <w:color w:val="000000"/>
                <w:sz w:val="24"/>
                <w:highlight w:val="none"/>
              </w:rPr>
              <w:t>进行审查</w:t>
            </w:r>
          </w:p>
        </w:tc>
        <w:tc>
          <w:tcPr>
            <w:tcW w:w="5240" w:type="dxa"/>
            <w:noWrap w:val="0"/>
            <w:vAlign w:val="center"/>
          </w:tcPr>
          <w:p w14:paraId="211EF38C">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1.报价一览表</w:t>
            </w:r>
            <w:r>
              <w:rPr>
                <w:rFonts w:hint="eastAsia" w:ascii="宋体" w:hAnsi="宋体" w:eastAsia="宋体" w:cs="宋体"/>
                <w:color w:val="000000"/>
                <w:sz w:val="24"/>
                <w:highlight w:val="none"/>
              </w:rPr>
              <w:t>须按招标文件中提供的格式填写，且内容完整、准确、无漏项、无缺项、无可选择或可调整报价。</w:t>
            </w:r>
          </w:p>
          <w:p w14:paraId="32C53BC5">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2.报价一览表</w:t>
            </w:r>
            <w:r>
              <w:rPr>
                <w:rFonts w:hint="eastAsia" w:ascii="宋体" w:hAnsi="宋体" w:eastAsia="宋体" w:cs="宋体"/>
                <w:color w:val="000000"/>
                <w:sz w:val="24"/>
                <w:highlight w:val="none"/>
              </w:rPr>
              <w:t>须按招标文件要求签字、盖章。</w:t>
            </w:r>
          </w:p>
          <w:p w14:paraId="710BE28E">
            <w:pPr>
              <w:spacing w:line="360" w:lineRule="auto"/>
              <w:rPr>
                <w:rFonts w:hint="default"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3.</w:t>
            </w:r>
            <w:r>
              <w:rPr>
                <w:rFonts w:hint="eastAsia" w:ascii="宋体" w:hAnsi="宋体" w:cs="宋体"/>
                <w:color w:val="000000"/>
                <w:sz w:val="24"/>
                <w:highlight w:val="none"/>
                <w:lang w:val="en-US" w:eastAsia="zh-CN"/>
              </w:rPr>
              <w:t>所报单价及总价均不超过限价。</w:t>
            </w:r>
          </w:p>
          <w:p w14:paraId="15C84BFE">
            <w:pPr>
              <w:spacing w:line="360" w:lineRule="auto"/>
              <w:rPr>
                <w:rFonts w:hint="eastAsia" w:ascii="宋体" w:hAnsi="宋体" w:eastAsia="宋体" w:cs="宋体"/>
                <w:color w:val="000000"/>
                <w:sz w:val="24"/>
                <w:highlight w:val="none"/>
              </w:rPr>
            </w:pPr>
            <w:r>
              <w:rPr>
                <w:rFonts w:hint="eastAsia" w:ascii="宋体" w:hAnsi="宋体" w:cs="宋体"/>
                <w:color w:val="000000"/>
                <w:sz w:val="24"/>
                <w:highlight w:val="none"/>
                <w:lang w:val="en-US" w:eastAsia="zh-CN"/>
              </w:rPr>
              <w:t>4.</w:t>
            </w:r>
            <w:r>
              <w:rPr>
                <w:rFonts w:hint="eastAsia" w:ascii="宋体" w:hAnsi="宋体" w:eastAsia="宋体" w:cs="宋体"/>
                <w:color w:val="000000"/>
                <w:sz w:val="24"/>
                <w:highlight w:val="none"/>
              </w:rPr>
              <w:t>不符合以上要求的，投标无效。</w:t>
            </w:r>
          </w:p>
        </w:tc>
      </w:tr>
      <w:tr w14:paraId="3812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1" w:type="dxa"/>
            <w:noWrap w:val="0"/>
            <w:vAlign w:val="center"/>
          </w:tcPr>
          <w:p w14:paraId="66CD9A64">
            <w:pPr>
              <w:ind w:left="-63" w:leftChars="-30" w:right="-63" w:rightChars="-30"/>
              <w:jc w:val="center"/>
              <w:rPr>
                <w:rFonts w:hint="eastAsia" w:ascii="宋体" w:hAnsi="宋体" w:eastAsia="宋体" w:cs="宋体"/>
                <w:sz w:val="24"/>
                <w:highlight w:val="none"/>
              </w:rPr>
            </w:pPr>
            <w:r>
              <w:rPr>
                <w:rFonts w:hint="eastAsia" w:ascii="宋体" w:hAnsi="宋体" w:eastAsia="宋体" w:cs="宋体"/>
                <w:sz w:val="24"/>
                <w:highlight w:val="none"/>
              </w:rPr>
              <w:t>5</w:t>
            </w:r>
          </w:p>
        </w:tc>
        <w:tc>
          <w:tcPr>
            <w:tcW w:w="802" w:type="dxa"/>
            <w:noWrap w:val="0"/>
            <w:vAlign w:val="center"/>
          </w:tcPr>
          <w:p w14:paraId="2DCE150D">
            <w:pPr>
              <w:ind w:left="-63" w:leftChars="-30" w:right="-63" w:rightChars="-30"/>
              <w:jc w:val="center"/>
              <w:rPr>
                <w:rFonts w:hint="eastAsia" w:ascii="宋体" w:hAnsi="宋体" w:eastAsia="宋体" w:cs="宋体"/>
                <w:sz w:val="24"/>
                <w:highlight w:val="none"/>
              </w:rPr>
            </w:pPr>
            <w:r>
              <w:rPr>
                <w:rFonts w:hint="eastAsia" w:ascii="宋体" w:hAnsi="宋体" w:eastAsia="宋体" w:cs="宋体"/>
                <w:sz w:val="24"/>
                <w:highlight w:val="none"/>
              </w:rPr>
              <w:t>商务</w:t>
            </w:r>
          </w:p>
        </w:tc>
        <w:tc>
          <w:tcPr>
            <w:tcW w:w="2080" w:type="dxa"/>
            <w:noWrap w:val="0"/>
            <w:vAlign w:val="center"/>
          </w:tcPr>
          <w:p w14:paraId="0777C44D">
            <w:pPr>
              <w:spacing w:line="360" w:lineRule="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对投标人提供的商务条款响应表的响应情况进行审查</w:t>
            </w:r>
          </w:p>
        </w:tc>
        <w:tc>
          <w:tcPr>
            <w:tcW w:w="5240" w:type="dxa"/>
            <w:noWrap w:val="0"/>
            <w:vAlign w:val="center"/>
          </w:tcPr>
          <w:p w14:paraId="7A2154F8">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1.</w:t>
            </w:r>
            <w:r>
              <w:rPr>
                <w:rFonts w:hint="eastAsia" w:ascii="宋体" w:hAnsi="宋体" w:eastAsia="宋体" w:cs="宋体"/>
                <w:color w:val="000000"/>
                <w:sz w:val="24"/>
                <w:highlight w:val="none"/>
              </w:rPr>
              <w:t>响应表须按招标文件中提供的格式填写，且响应内容完整、准确、真实、有效，无空项、漏项。</w:t>
            </w:r>
          </w:p>
          <w:p w14:paraId="44CBF4B2">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2.</w:t>
            </w:r>
            <w:r>
              <w:rPr>
                <w:rFonts w:hint="eastAsia" w:ascii="宋体" w:hAnsi="宋体" w:eastAsia="宋体" w:cs="宋体"/>
                <w:color w:val="000000"/>
                <w:sz w:val="24"/>
                <w:highlight w:val="none"/>
              </w:rPr>
              <w:t>响应表须按招标文件要求签字、盖章。</w:t>
            </w:r>
          </w:p>
          <w:p w14:paraId="7A16440F">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3.</w:t>
            </w:r>
            <w:r>
              <w:rPr>
                <w:rFonts w:hint="eastAsia" w:ascii="宋体" w:hAnsi="宋体" w:eastAsia="宋体" w:cs="宋体"/>
                <w:color w:val="000000"/>
                <w:sz w:val="24"/>
                <w:highlight w:val="none"/>
              </w:rPr>
              <w:t>对招标文件第五部分</w:t>
            </w:r>
            <w:r>
              <w:rPr>
                <w:rFonts w:hint="eastAsia" w:ascii="宋体" w:hAnsi="宋体" w:cs="宋体"/>
                <w:color w:val="000000"/>
                <w:sz w:val="24"/>
                <w:highlight w:val="none"/>
                <w:lang w:eastAsia="zh-CN"/>
              </w:rPr>
              <w:t>“</w:t>
            </w:r>
            <w:r>
              <w:rPr>
                <w:rFonts w:hint="eastAsia" w:ascii="宋体" w:hAnsi="宋体" w:eastAsia="宋体" w:cs="宋体"/>
                <w:color w:val="000000"/>
                <w:sz w:val="24"/>
                <w:highlight w:val="none"/>
              </w:rPr>
              <w:t>商务要求</w:t>
            </w:r>
            <w:r>
              <w:rPr>
                <w:rFonts w:hint="eastAsia" w:ascii="宋体" w:hAnsi="宋体" w:cs="宋体"/>
                <w:color w:val="000000"/>
                <w:sz w:val="24"/>
                <w:highlight w:val="none"/>
                <w:lang w:eastAsia="zh-CN"/>
              </w:rPr>
              <w:t>”</w:t>
            </w:r>
            <w:r>
              <w:rPr>
                <w:rFonts w:hint="eastAsia" w:ascii="宋体" w:hAnsi="宋体" w:eastAsia="宋体" w:cs="宋体"/>
                <w:color w:val="000000"/>
                <w:sz w:val="24"/>
                <w:highlight w:val="none"/>
              </w:rPr>
              <w:t>全部做出实质性响应。</w:t>
            </w:r>
          </w:p>
          <w:p w14:paraId="3098A1C2">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4.</w:t>
            </w:r>
            <w:r>
              <w:rPr>
                <w:rFonts w:hint="eastAsia" w:ascii="宋体" w:hAnsi="宋体" w:eastAsia="宋体" w:cs="宋体"/>
                <w:sz w:val="24"/>
                <w:highlight w:val="none"/>
              </w:rPr>
              <w:t>不符合以上要求的或未提供的</w:t>
            </w:r>
            <w:r>
              <w:rPr>
                <w:rFonts w:hint="eastAsia" w:ascii="宋体" w:hAnsi="宋体" w:eastAsia="宋体" w:cs="宋体"/>
                <w:color w:val="000000"/>
                <w:sz w:val="24"/>
                <w:highlight w:val="none"/>
              </w:rPr>
              <w:t>，投标无效。</w:t>
            </w:r>
          </w:p>
        </w:tc>
      </w:tr>
      <w:tr w14:paraId="376F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1" w:type="dxa"/>
            <w:noWrap w:val="0"/>
            <w:vAlign w:val="center"/>
          </w:tcPr>
          <w:p w14:paraId="27C6D607">
            <w:pPr>
              <w:ind w:left="-63" w:leftChars="-30" w:right="-63" w:rightChars="-30"/>
              <w:jc w:val="center"/>
              <w:rPr>
                <w:rFonts w:hint="eastAsia" w:ascii="宋体" w:hAnsi="宋体" w:eastAsia="宋体" w:cs="宋体"/>
                <w:sz w:val="24"/>
                <w:highlight w:val="none"/>
              </w:rPr>
            </w:pPr>
            <w:r>
              <w:rPr>
                <w:rFonts w:hint="eastAsia" w:ascii="宋体" w:hAnsi="宋体" w:eastAsia="宋体" w:cs="宋体"/>
                <w:sz w:val="24"/>
                <w:highlight w:val="none"/>
              </w:rPr>
              <w:t>6</w:t>
            </w:r>
          </w:p>
        </w:tc>
        <w:tc>
          <w:tcPr>
            <w:tcW w:w="802" w:type="dxa"/>
            <w:noWrap w:val="0"/>
            <w:vAlign w:val="center"/>
          </w:tcPr>
          <w:p w14:paraId="6732D31A">
            <w:pPr>
              <w:ind w:left="-63" w:leftChars="-30" w:right="-63" w:rightChars="-30"/>
              <w:jc w:val="center"/>
              <w:rPr>
                <w:rFonts w:hint="eastAsia" w:ascii="宋体" w:hAnsi="宋体" w:eastAsia="宋体" w:cs="宋体"/>
                <w:sz w:val="24"/>
                <w:highlight w:val="none"/>
              </w:rPr>
            </w:pPr>
            <w:r>
              <w:rPr>
                <w:rFonts w:hint="eastAsia" w:ascii="宋体" w:hAnsi="宋体" w:eastAsia="宋体" w:cs="宋体"/>
                <w:sz w:val="24"/>
                <w:highlight w:val="none"/>
              </w:rPr>
              <w:t>技术</w:t>
            </w:r>
          </w:p>
        </w:tc>
        <w:tc>
          <w:tcPr>
            <w:tcW w:w="2080" w:type="dxa"/>
            <w:noWrap w:val="0"/>
            <w:vAlign w:val="center"/>
          </w:tcPr>
          <w:p w14:paraId="21A7368E">
            <w:pPr>
              <w:spacing w:line="360" w:lineRule="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对投标人提供的投标货物技术规范响应及偏离表的响应情况进行审查</w:t>
            </w:r>
          </w:p>
        </w:tc>
        <w:tc>
          <w:tcPr>
            <w:tcW w:w="5240" w:type="dxa"/>
            <w:noWrap w:val="0"/>
            <w:vAlign w:val="center"/>
          </w:tcPr>
          <w:p w14:paraId="0979FA09">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1.</w:t>
            </w:r>
            <w:r>
              <w:rPr>
                <w:rFonts w:hint="eastAsia" w:ascii="宋体" w:hAnsi="宋体" w:eastAsia="宋体" w:cs="宋体"/>
                <w:color w:val="000000"/>
                <w:sz w:val="24"/>
                <w:highlight w:val="none"/>
              </w:rPr>
              <w:t>投标货物技术规范响应及偏离表须按招标文件中提供的格式填写，且响应内容完整、准确、真实、有效，无空项、漏项。</w:t>
            </w:r>
          </w:p>
          <w:p w14:paraId="129982E6">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2.</w:t>
            </w:r>
            <w:r>
              <w:rPr>
                <w:rFonts w:hint="eastAsia" w:ascii="宋体" w:hAnsi="宋体" w:eastAsia="宋体" w:cs="宋体"/>
                <w:color w:val="000000"/>
                <w:sz w:val="24"/>
                <w:highlight w:val="none"/>
              </w:rPr>
              <w:t>投标货物技术规范响应及偏离表须按招标文件要求签字、盖章。</w:t>
            </w:r>
          </w:p>
          <w:p w14:paraId="27FD8135">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3.</w:t>
            </w:r>
            <w:r>
              <w:rPr>
                <w:rFonts w:hint="eastAsia" w:ascii="宋体" w:hAnsi="宋体" w:eastAsia="宋体" w:cs="宋体"/>
                <w:color w:val="000000"/>
                <w:sz w:val="24"/>
                <w:highlight w:val="none"/>
              </w:rPr>
              <w:t>对招标文件第五部分“技术要求”中的内容作出实质性响应。</w:t>
            </w:r>
          </w:p>
          <w:p w14:paraId="7935BAB7">
            <w:pPr>
              <w:spacing w:line="360" w:lineRule="auto"/>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4.不符合以上要求的或负偏离响应内容，经评标委员会共同认定属重大技术负偏离的或未提供偏离表的，投标均无效。</w:t>
            </w:r>
          </w:p>
        </w:tc>
      </w:tr>
      <w:tr w14:paraId="17ADF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1" w:type="dxa"/>
            <w:noWrap w:val="0"/>
            <w:vAlign w:val="center"/>
          </w:tcPr>
          <w:p w14:paraId="0750F8A3">
            <w:pPr>
              <w:ind w:left="-63" w:leftChars="-30" w:right="-63" w:rightChars="-30"/>
              <w:jc w:val="center"/>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7</w:t>
            </w:r>
          </w:p>
        </w:tc>
        <w:tc>
          <w:tcPr>
            <w:tcW w:w="802" w:type="dxa"/>
            <w:noWrap w:val="0"/>
            <w:vAlign w:val="center"/>
          </w:tcPr>
          <w:p w14:paraId="4F1CE832">
            <w:pPr>
              <w:ind w:left="-63" w:leftChars="-30" w:right="-63" w:rightChars="-30"/>
              <w:jc w:val="center"/>
              <w:rPr>
                <w:rFonts w:hint="eastAsia" w:ascii="宋体" w:hAnsi="宋体" w:eastAsia="宋体" w:cs="宋体"/>
                <w:sz w:val="24"/>
                <w:highlight w:val="none"/>
                <w:lang w:val="en-US" w:eastAsia="zh-CN"/>
              </w:rPr>
            </w:pPr>
            <w:r>
              <w:rPr>
                <w:rFonts w:hint="eastAsia" w:ascii="宋体" w:hAnsi="宋体" w:eastAsia="宋体" w:cs="宋体"/>
                <w:kern w:val="0"/>
                <w:sz w:val="24"/>
                <w:highlight w:val="none"/>
              </w:rPr>
              <w:t>商务</w:t>
            </w:r>
          </w:p>
        </w:tc>
        <w:tc>
          <w:tcPr>
            <w:tcW w:w="2080" w:type="dxa"/>
            <w:noWrap w:val="0"/>
            <w:vAlign w:val="center"/>
          </w:tcPr>
          <w:p w14:paraId="489BFC5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000000"/>
                <w:sz w:val="24"/>
                <w:highlight w:val="none"/>
                <w:lang w:eastAsia="zh-CN"/>
              </w:rPr>
            </w:pPr>
            <w:r>
              <w:rPr>
                <w:rFonts w:hint="eastAsia" w:ascii="宋体" w:hAnsi="宋体" w:eastAsia="宋体" w:cs="宋体"/>
                <w:color w:val="auto"/>
                <w:kern w:val="0"/>
                <w:sz w:val="24"/>
                <w:szCs w:val="24"/>
                <w:highlight w:val="none"/>
                <w:lang w:val="en-US" w:eastAsia="zh-CN" w:bidi="ar-SA"/>
              </w:rPr>
              <w:t>对投标人提交的投标保证金凭证进行审查</w:t>
            </w:r>
          </w:p>
        </w:tc>
        <w:tc>
          <w:tcPr>
            <w:tcW w:w="5240" w:type="dxa"/>
            <w:noWrap w:val="0"/>
            <w:vAlign w:val="center"/>
          </w:tcPr>
          <w:p w14:paraId="5B3CB0F5">
            <w:pPr>
              <w:keepNext w:val="0"/>
              <w:keepLines w:val="0"/>
              <w:pageBreakBefore w:val="0"/>
              <w:widowControl w:val="0"/>
              <w:tabs>
                <w:tab w:val="left" w:pos="567"/>
              </w:tabs>
              <w:kinsoku/>
              <w:wordWrap/>
              <w:overflowPunct/>
              <w:topLinePunct w:val="0"/>
              <w:autoSpaceDE/>
              <w:autoSpaceDN/>
              <w:bidi w:val="0"/>
              <w:adjustRightInd/>
              <w:snapToGrid/>
              <w:spacing w:line="460" w:lineRule="exac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1.投标保证金凭证落款时间须在递交投标文件截止时间前；</w:t>
            </w:r>
          </w:p>
          <w:p w14:paraId="473CE2D6">
            <w:pPr>
              <w:keepNext w:val="0"/>
              <w:keepLines w:val="0"/>
              <w:pageBreakBefore w:val="0"/>
              <w:widowControl w:val="0"/>
              <w:tabs>
                <w:tab w:val="left" w:pos="567"/>
              </w:tabs>
              <w:kinsoku/>
              <w:wordWrap/>
              <w:overflowPunct/>
              <w:topLinePunct w:val="0"/>
              <w:autoSpaceDE/>
              <w:autoSpaceDN/>
              <w:bidi w:val="0"/>
              <w:adjustRightInd/>
              <w:snapToGrid/>
              <w:spacing w:line="460" w:lineRule="exac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2.投标保证金金额及其他要求须符合招标文件要求；</w:t>
            </w:r>
          </w:p>
          <w:p w14:paraId="386972BE">
            <w:pPr>
              <w:keepNext w:val="0"/>
              <w:keepLines w:val="0"/>
              <w:pageBreakBefore w:val="0"/>
              <w:widowControl w:val="0"/>
              <w:tabs>
                <w:tab w:val="left" w:pos="567"/>
              </w:tabs>
              <w:kinsoku/>
              <w:wordWrap/>
              <w:overflowPunct/>
              <w:topLinePunct w:val="0"/>
              <w:autoSpaceDE/>
              <w:autoSpaceDN/>
              <w:bidi w:val="0"/>
              <w:adjustRightInd/>
              <w:snapToGrid/>
              <w:spacing w:line="460" w:lineRule="exact"/>
              <w:textAlignment w:val="auto"/>
              <w:rPr>
                <w:rFonts w:hint="eastAsia" w:ascii="宋体" w:hAnsi="宋体" w:eastAsia="宋体" w:cs="宋体"/>
                <w:color w:val="000000"/>
                <w:sz w:val="24"/>
                <w:highlight w:val="none"/>
                <w:lang w:val="en-US" w:eastAsia="zh-CN"/>
              </w:rPr>
            </w:pPr>
            <w:r>
              <w:rPr>
                <w:rFonts w:hint="eastAsia" w:ascii="宋体" w:hAnsi="宋体" w:eastAsia="宋体" w:cs="宋体"/>
                <w:color w:val="auto"/>
                <w:kern w:val="0"/>
                <w:sz w:val="24"/>
                <w:szCs w:val="24"/>
                <w:highlight w:val="none"/>
                <w:lang w:val="en-US" w:eastAsia="zh-CN" w:bidi="ar-SA"/>
              </w:rPr>
              <w:t>3.不符合以上要求的或未提供的，投标无效。</w:t>
            </w:r>
          </w:p>
        </w:tc>
      </w:tr>
      <w:tr w14:paraId="16C6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1" w:type="dxa"/>
            <w:noWrap w:val="0"/>
            <w:vAlign w:val="center"/>
          </w:tcPr>
          <w:p w14:paraId="3E630227">
            <w:pPr>
              <w:ind w:left="-63" w:leftChars="-30" w:right="-63" w:rightChars="-30"/>
              <w:jc w:val="center"/>
              <w:rPr>
                <w:rFonts w:hint="default" w:ascii="宋体" w:hAnsi="宋体" w:cs="宋体"/>
                <w:sz w:val="24"/>
                <w:highlight w:val="none"/>
                <w:lang w:val="en-US" w:eastAsia="zh-CN"/>
              </w:rPr>
            </w:pPr>
            <w:r>
              <w:rPr>
                <w:rFonts w:hint="eastAsia" w:ascii="宋体" w:hAnsi="宋体" w:cs="宋体"/>
                <w:sz w:val="24"/>
                <w:highlight w:val="none"/>
                <w:lang w:val="en-US" w:eastAsia="zh-CN"/>
              </w:rPr>
              <w:t>8</w:t>
            </w:r>
          </w:p>
        </w:tc>
        <w:tc>
          <w:tcPr>
            <w:tcW w:w="802" w:type="dxa"/>
            <w:noWrap w:val="0"/>
            <w:vAlign w:val="center"/>
          </w:tcPr>
          <w:p w14:paraId="1FFCDD5C">
            <w:pPr>
              <w:ind w:left="-63" w:leftChars="-30" w:right="-63" w:rightChars="-3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商务</w:t>
            </w:r>
          </w:p>
        </w:tc>
        <w:tc>
          <w:tcPr>
            <w:tcW w:w="2080" w:type="dxa"/>
            <w:noWrap w:val="0"/>
            <w:vAlign w:val="center"/>
          </w:tcPr>
          <w:p w14:paraId="326600F1">
            <w:pPr>
              <w:keepNext w:val="0"/>
              <w:keepLines w:val="0"/>
              <w:pageBreakBefore w:val="0"/>
              <w:widowControl w:val="0"/>
              <w:tabs>
                <w:tab w:val="left" w:pos="567"/>
              </w:tabs>
              <w:kinsoku/>
              <w:wordWrap/>
              <w:overflowPunct/>
              <w:topLinePunct w:val="0"/>
              <w:autoSpaceDE/>
              <w:autoSpaceDN/>
              <w:bidi w:val="0"/>
              <w:adjustRightInd/>
              <w:snapToGrid/>
              <w:spacing w:line="460" w:lineRule="exact"/>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其他（如有）</w:t>
            </w:r>
          </w:p>
        </w:tc>
        <w:tc>
          <w:tcPr>
            <w:tcW w:w="5240" w:type="dxa"/>
            <w:noWrap w:val="0"/>
            <w:vAlign w:val="center"/>
          </w:tcPr>
          <w:p w14:paraId="6FF8B48F">
            <w:pPr>
              <w:keepNext w:val="0"/>
              <w:keepLines w:val="0"/>
              <w:pageBreakBefore w:val="0"/>
              <w:widowControl w:val="0"/>
              <w:tabs>
                <w:tab w:val="left" w:pos="567"/>
              </w:tabs>
              <w:kinsoku/>
              <w:wordWrap/>
              <w:overflowPunct/>
              <w:topLinePunct w:val="0"/>
              <w:autoSpaceDE/>
              <w:autoSpaceDN/>
              <w:bidi w:val="0"/>
              <w:adjustRightInd/>
              <w:snapToGrid/>
              <w:spacing w:line="460" w:lineRule="exac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对其他实质性要求进行审查：</w:t>
            </w:r>
          </w:p>
          <w:p w14:paraId="3333BB4D">
            <w:pPr>
              <w:keepNext w:val="0"/>
              <w:keepLines w:val="0"/>
              <w:pageBreakBefore w:val="0"/>
              <w:widowControl w:val="0"/>
              <w:tabs>
                <w:tab w:val="left" w:pos="567"/>
              </w:tabs>
              <w:kinsoku/>
              <w:wordWrap/>
              <w:overflowPunct/>
              <w:topLinePunct w:val="0"/>
              <w:autoSpaceDE/>
              <w:autoSpaceDN/>
              <w:bidi w:val="0"/>
              <w:adjustRightInd/>
              <w:snapToGrid/>
              <w:spacing w:line="460" w:lineRule="exac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7.1不存在可选择投标方案的情形；</w:t>
            </w:r>
          </w:p>
          <w:p w14:paraId="62A53B6F">
            <w:pPr>
              <w:keepNext w:val="0"/>
              <w:keepLines w:val="0"/>
              <w:pageBreakBefore w:val="0"/>
              <w:widowControl w:val="0"/>
              <w:tabs>
                <w:tab w:val="left" w:pos="567"/>
              </w:tabs>
              <w:kinsoku/>
              <w:wordWrap/>
              <w:overflowPunct/>
              <w:topLinePunct w:val="0"/>
              <w:autoSpaceDE/>
              <w:autoSpaceDN/>
              <w:bidi w:val="0"/>
              <w:adjustRightInd/>
              <w:snapToGrid/>
              <w:spacing w:line="460" w:lineRule="exac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7.2符合招标文件中有关分包、转包规定的要求；</w:t>
            </w:r>
          </w:p>
          <w:p w14:paraId="77E5EF95">
            <w:pPr>
              <w:keepNext w:val="0"/>
              <w:keepLines w:val="0"/>
              <w:pageBreakBefore w:val="0"/>
              <w:widowControl w:val="0"/>
              <w:tabs>
                <w:tab w:val="left" w:pos="567"/>
              </w:tabs>
              <w:kinsoku/>
              <w:wordWrap/>
              <w:overflowPunct/>
              <w:topLinePunct w:val="0"/>
              <w:autoSpaceDE/>
              <w:autoSpaceDN/>
              <w:bidi w:val="0"/>
              <w:adjustRightInd/>
              <w:snapToGrid/>
              <w:spacing w:line="460" w:lineRule="exac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7.3投标文件未附有采购人不能接受的条件；</w:t>
            </w:r>
          </w:p>
          <w:p w14:paraId="4B25144D">
            <w:pPr>
              <w:keepNext w:val="0"/>
              <w:keepLines w:val="0"/>
              <w:pageBreakBefore w:val="0"/>
              <w:widowControl w:val="0"/>
              <w:tabs>
                <w:tab w:val="left" w:pos="567"/>
              </w:tabs>
              <w:kinsoku/>
              <w:wordWrap/>
              <w:overflowPunct/>
              <w:topLinePunct w:val="0"/>
              <w:autoSpaceDE/>
              <w:autoSpaceDN/>
              <w:bidi w:val="0"/>
              <w:adjustRightInd/>
              <w:snapToGrid/>
              <w:spacing w:line="460" w:lineRule="exac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7.4符合政府采购国家强制性因素要求的条件；</w:t>
            </w:r>
          </w:p>
          <w:p w14:paraId="176456DA">
            <w:pPr>
              <w:keepNext w:val="0"/>
              <w:keepLines w:val="0"/>
              <w:pageBreakBefore w:val="0"/>
              <w:widowControl w:val="0"/>
              <w:tabs>
                <w:tab w:val="left" w:pos="567"/>
              </w:tabs>
              <w:kinsoku/>
              <w:wordWrap/>
              <w:overflowPunct/>
              <w:topLinePunct w:val="0"/>
              <w:autoSpaceDE/>
              <w:autoSpaceDN/>
              <w:bidi w:val="0"/>
              <w:adjustRightInd/>
              <w:snapToGrid/>
              <w:spacing w:line="460" w:lineRule="exac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7.5满足招标文件的其他实质性要求。</w:t>
            </w:r>
          </w:p>
        </w:tc>
      </w:tr>
    </w:tbl>
    <w:p w14:paraId="0F936D8B">
      <w:pPr>
        <w:pStyle w:val="54"/>
        <w:snapToGrid w:val="0"/>
        <w:spacing w:line="360" w:lineRule="auto"/>
        <w:ind w:left="1080" w:hanging="1080" w:hangingChars="45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说明：</w:t>
      </w:r>
    </w:p>
    <w:p w14:paraId="7A0F7C97">
      <w:pPr>
        <w:pStyle w:val="54"/>
        <w:snapToGrid w:val="0"/>
        <w:spacing w:line="360" w:lineRule="auto"/>
        <w:ind w:left="2" w:firstLine="420" w:firstLineChars="175"/>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1.符合性审查的内容，经评标委员会共同认定没有做出实质性、符合性响应的，将导致投标无效。</w:t>
      </w:r>
    </w:p>
    <w:p w14:paraId="457BAF78">
      <w:pPr>
        <w:pStyle w:val="54"/>
        <w:snapToGrid w:val="0"/>
        <w:spacing w:line="360" w:lineRule="auto"/>
        <w:ind w:left="2" w:firstLine="420" w:firstLineChars="175"/>
        <w:jc w:val="left"/>
        <w:rPr>
          <w:rFonts w:hint="eastAsia" w:ascii="宋体" w:hAnsi="宋体" w:eastAsia="宋体" w:cs="宋体"/>
          <w:b/>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审查时，存在第三部分投标人须知无效投标的情形的，按无效投标处理。</w:t>
      </w:r>
    </w:p>
    <w:p w14:paraId="0D5B7998">
      <w:pPr>
        <w:pStyle w:val="54"/>
        <w:snapToGrid w:val="0"/>
        <w:spacing w:line="360" w:lineRule="auto"/>
        <w:ind w:firstLine="482" w:firstLineChars="200"/>
        <w:jc w:val="both"/>
        <w:rPr>
          <w:rFonts w:hint="eastAsia" w:ascii="宋体" w:hAnsi="宋体" w:eastAsia="宋体" w:cs="宋体"/>
          <w:b/>
          <w:sz w:val="24"/>
          <w:szCs w:val="24"/>
          <w:highlight w:val="none"/>
        </w:rPr>
      </w:pPr>
      <w:r>
        <w:rPr>
          <w:rFonts w:hint="eastAsia" w:ascii="宋体" w:hAnsi="宋体" w:eastAsia="宋体" w:cs="宋体"/>
          <w:b/>
          <w:sz w:val="24"/>
          <w:szCs w:val="24"/>
          <w:highlight w:val="none"/>
        </w:rPr>
        <w:t>三、落实政府采购政策性要求的评审内容及标准</w:t>
      </w:r>
    </w:p>
    <w:p w14:paraId="4ACE9E93">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1.进口货物评审标准</w:t>
      </w:r>
    </w:p>
    <w:p w14:paraId="229A75B4">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详见投标人须知前附表</w:t>
      </w:r>
    </w:p>
    <w:p w14:paraId="08BDEA77">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2.国家强制产品评审标准</w:t>
      </w:r>
    </w:p>
    <w:p w14:paraId="5157C8F4">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详见投标人须知前附表</w:t>
      </w:r>
    </w:p>
    <w:p w14:paraId="6248919D">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3.企业性质评审标准</w:t>
      </w:r>
    </w:p>
    <w:p w14:paraId="00FC515E">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依据政府采购的相关规定，如果</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或所提供的货物满足下述要求并经评标委员会全体成员集体认定通过，予以考虑执行。</w:t>
      </w:r>
    </w:p>
    <w:p w14:paraId="5F774072">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3.1中小微企业参加本项目的评审标准</w:t>
      </w:r>
    </w:p>
    <w:p w14:paraId="06ECB0E9">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《中小企业声明函》中的货物制造商所属行业须符合本项目所属行业要求，内容须完整、准确，不得有空项，并需加盖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公章。否则，不予认可。</w:t>
      </w:r>
    </w:p>
    <w:p w14:paraId="0E6F2D54">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3.2监狱企业参加本项目的评审标准</w:t>
      </w:r>
    </w:p>
    <w:p w14:paraId="260647FE">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监狱企业参加</w:t>
      </w:r>
      <w:r>
        <w:rPr>
          <w:rFonts w:hint="eastAsia" w:ascii="宋体" w:hAnsi="宋体" w:eastAsia="宋体" w:cs="宋体"/>
          <w:sz w:val="24"/>
          <w:szCs w:val="24"/>
          <w:highlight w:val="none"/>
          <w:lang w:val="en-US" w:eastAsia="zh-CN"/>
        </w:rPr>
        <w:t>招标</w:t>
      </w:r>
      <w:r>
        <w:rPr>
          <w:rFonts w:hint="eastAsia" w:ascii="宋体" w:hAnsi="宋体" w:eastAsia="宋体" w:cs="宋体"/>
          <w:sz w:val="24"/>
          <w:szCs w:val="24"/>
          <w:highlight w:val="none"/>
        </w:rPr>
        <w:t>视同小微企业，提供由省级以上监狱管理局、戒毒管理局（含新疆生产建设兵团）出具的属于监狱企业的证明文件。否则，不予认可。</w:t>
      </w:r>
    </w:p>
    <w:p w14:paraId="4DB107B1">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3.3联合体企业参加本项目的评审标准</w:t>
      </w:r>
    </w:p>
    <w:p w14:paraId="0C89D988">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如本项目为接受大中型企业与小微企业组成联合体或者允许大中型企业向一家或者多家小微企业分包的采购项目，需提供联合体协议书，且填写内容须完整、准确，并加盖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公章。否则，</w:t>
      </w:r>
      <w:r>
        <w:rPr>
          <w:rFonts w:hint="eastAsia" w:ascii="宋体" w:hAnsi="宋体" w:eastAsia="宋体" w:cs="宋体"/>
          <w:sz w:val="24"/>
          <w:szCs w:val="24"/>
          <w:highlight w:val="none"/>
          <w:lang w:eastAsia="zh-CN"/>
        </w:rPr>
        <w:t>投标无效</w:t>
      </w:r>
      <w:r>
        <w:rPr>
          <w:rFonts w:hint="eastAsia" w:ascii="宋体" w:hAnsi="宋体" w:eastAsia="宋体" w:cs="宋体"/>
          <w:sz w:val="24"/>
          <w:szCs w:val="24"/>
          <w:highlight w:val="none"/>
        </w:rPr>
        <w:t>。</w:t>
      </w:r>
    </w:p>
    <w:p w14:paraId="22A964A0">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3.4残疾人福利性单位参加本项目的评审标准</w:t>
      </w:r>
    </w:p>
    <w:p w14:paraId="003410C3">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须根据财库【2017】141号《关于促进残疾人就业政府采购政策的通知》的要求，如实、准确填写残疾人福利性单位声明函（格式见第七部分附件），并加盖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公章，否则，不予认可。</w:t>
      </w:r>
    </w:p>
    <w:p w14:paraId="39FFCBB0">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3.4.1享受政府采购支持政策的残疾人福利性单位应当同时满足以下条件：</w:t>
      </w:r>
    </w:p>
    <w:p w14:paraId="4C0C93EF">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A.安置的残疾人占本单位在职职工人数的比例不低于25%（含25%），并且安置的残疾人人数不少于10人（含10人）；</w:t>
      </w:r>
    </w:p>
    <w:p w14:paraId="6A439C97">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B.依法与安置的每位残疾人签订了一年以上（含一年）的劳动合同或服务协议；</w:t>
      </w:r>
    </w:p>
    <w:p w14:paraId="036FA9EF">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C.为安置的每位残疾人按月足额缴纳了基本养老保险、基本医疗保险、失业保险、工伤保险和生育保险等社会保险费；</w:t>
      </w:r>
    </w:p>
    <w:p w14:paraId="1C639727">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D.通过银行等金融机构向安置的每位残疾人，按月支付了不低于单位所在区县适用的经省级人民政府批准的月最低工资标准的工资；</w:t>
      </w:r>
    </w:p>
    <w:p w14:paraId="3199313E">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E．提供本单位制造的货物、承担的工程或者服务（以下简称产品），或者提供其他残疾人福利性单位制造的货物（不包括使用非残疾人福利性单位注册商标的货物）。</w:t>
      </w:r>
    </w:p>
    <w:p w14:paraId="6E3A4D83">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7495E501">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3.4.2</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提供的《残疾人福利性单位声明函》与事实不符的，依照《政府采购法》第七十七条第一款的规定追究法律责任。</w:t>
      </w:r>
    </w:p>
    <w:p w14:paraId="3ACEBC2D">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3.4.3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07A619D7">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3.5环保节能产品参加本项目的评审标准</w:t>
      </w:r>
    </w:p>
    <w:p w14:paraId="756AE2F0">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3.5.1投报节能产品政府采购品目清单中强制性采购产品以外的其它节能产品，且提供所投产品获得国家确定的认证机构出具的、处于有效期之内的节能产品认证证书的，将给予同等价格优先采购。</w:t>
      </w:r>
    </w:p>
    <w:p w14:paraId="73BF9313">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3.5.2投报环境标志产品政府采购品目清单中的产品，且提供所投产品获得国家确定的认证机构出具的、处于有效期之内的环境标志产品认证证书的，将给予同等价格优先采购。</w:t>
      </w:r>
    </w:p>
    <w:p w14:paraId="1D285C85">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3.6创新产品参加本项目的评审标准</w:t>
      </w:r>
    </w:p>
    <w:p w14:paraId="18D045E5">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根据《政府采购支持创新产品和服务实施细则》（晋财购【2019】19号）应在</w:t>
      </w:r>
      <w:r>
        <w:rPr>
          <w:rFonts w:hint="eastAsia" w:ascii="宋体" w:hAnsi="宋体" w:eastAsia="宋体" w:cs="宋体"/>
          <w:sz w:val="24"/>
          <w:szCs w:val="24"/>
          <w:highlight w:val="none"/>
          <w:lang w:eastAsia="zh-CN"/>
        </w:rPr>
        <w:t>投标文件</w:t>
      </w:r>
      <w:r>
        <w:rPr>
          <w:rFonts w:hint="eastAsia" w:ascii="宋体" w:hAnsi="宋体" w:eastAsia="宋体" w:cs="宋体"/>
          <w:sz w:val="24"/>
          <w:szCs w:val="24"/>
          <w:highlight w:val="none"/>
        </w:rPr>
        <w:t>中填写《创新产品或创新服务明细表》，并提供《山西省创新产品和服务推荐清单》。否则，不予认可。</w:t>
      </w:r>
    </w:p>
    <w:p w14:paraId="4ECFF723">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3.7本国产品的评审标准</w:t>
      </w:r>
    </w:p>
    <w:p w14:paraId="21390D79">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3.7.1本国产品标准主要包括以下三方面内容： </w:t>
      </w:r>
    </w:p>
    <w:p w14:paraId="1F99D851">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在中国境内生产。产品应当在中华人民共和国关境内实现从原材料、组件到产品的属性改变。属性改变是指经过制造、加工或者组装等工序，产生完全不同于原材料、组件的新产品，并具有新的名称和特征（用途），不含包装、贴牌以及简单的上漆、磨光和分装等细微操作。 </w:t>
      </w:r>
    </w:p>
    <w:p w14:paraId="7C0E0C74">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中国境内生产的组件成本占比要求。产品在中国境内生产的组件成本占产品总成本的比重应当达到规定比例。 </w:t>
      </w:r>
    </w:p>
    <w:p w14:paraId="0D1796FB">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特定产品的关键组件、关键工序要求。对特定产品，在符合上述两项条件的基础上，还应当符合财政部会同有关行业主管部门确定的其关键组件在中国境内生产、关键工序在中国境内完成等要求。 </w:t>
      </w:r>
    </w:p>
    <w:p w14:paraId="1A3622C5">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3.7.2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2FC4172">
      <w:pPr>
        <w:pStyle w:val="54"/>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3.7.3</w:t>
      </w:r>
      <w:r>
        <w:rPr>
          <w:rFonts w:hint="default" w:ascii="宋体" w:hAnsi="宋体" w:eastAsia="宋体" w:cs="宋体"/>
          <w:sz w:val="24"/>
          <w:szCs w:val="24"/>
          <w:highlight w:val="none"/>
          <w:lang w:val="en-US" w:eastAsia="zh-CN"/>
        </w:rPr>
        <w:t>本次采购活动中既有本国产品又有非本国产品参与竞争的，依法对本国产品给予价格评审优惠，对本国产品的报价给予20%的价格扣除，用扣除后的价格参与评审。当采购项目或者采购包中含有多种产品，</w:t>
      </w:r>
      <w:r>
        <w:rPr>
          <w:rFonts w:hint="eastAsia" w:ascii="宋体" w:hAnsi="宋体" w:eastAsia="宋体" w:cs="宋体"/>
          <w:sz w:val="24"/>
          <w:szCs w:val="24"/>
          <w:highlight w:val="none"/>
          <w:lang w:val="en-US" w:eastAsia="zh-CN"/>
        </w:rPr>
        <w:t>供应商</w:t>
      </w:r>
      <w:r>
        <w:rPr>
          <w:rFonts w:hint="default" w:ascii="宋体" w:hAnsi="宋体" w:eastAsia="宋体" w:cs="宋体"/>
          <w:sz w:val="24"/>
          <w:szCs w:val="24"/>
          <w:highlight w:val="none"/>
          <w:lang w:val="en-US" w:eastAsia="zh-CN"/>
        </w:rPr>
        <w:t>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r>
        <w:rPr>
          <w:rFonts w:hint="eastAsia" w:ascii="宋体" w:hAnsi="宋体" w:eastAsia="宋体" w:cs="宋体"/>
          <w:sz w:val="24"/>
          <w:szCs w:val="24"/>
          <w:highlight w:val="none"/>
          <w:lang w:val="en-US" w:eastAsia="zh-CN"/>
        </w:rPr>
        <w:t>，未达到80%，不享受价格评审优惠。供应商</w:t>
      </w:r>
      <w:r>
        <w:rPr>
          <w:rFonts w:hint="default" w:ascii="宋体" w:hAnsi="宋体" w:eastAsia="宋体" w:cs="宋体"/>
          <w:sz w:val="24"/>
          <w:szCs w:val="24"/>
          <w:highlight w:val="none"/>
          <w:lang w:val="en-US" w:eastAsia="zh-CN"/>
        </w:rPr>
        <w:t>对其提供的产品出具《关于符合本国产品标准的声明函》或财政部会同有关部门规定的有关证明文件《声明函》或有关证明文件符合要求的，该产品视为本国产品。</w:t>
      </w:r>
    </w:p>
    <w:p w14:paraId="3D30617D">
      <w:pPr>
        <w:pStyle w:val="54"/>
        <w:snapToGrid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四、无效投标的情形</w:t>
      </w:r>
    </w:p>
    <w:p w14:paraId="774CB22E">
      <w:pPr>
        <w:pStyle w:val="54"/>
        <w:snapToGrid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未通过资格性、符合性审查的投标文件为无效投标。</w:t>
      </w:r>
    </w:p>
    <w:p w14:paraId="4EC8AA8C">
      <w:pPr>
        <w:snapToGrid w:val="0"/>
        <w:spacing w:line="360" w:lineRule="auto"/>
        <w:ind w:firstLine="482" w:firstLineChars="200"/>
        <w:rPr>
          <w:rFonts w:hint="eastAsia" w:ascii="宋体" w:hAnsi="宋体" w:eastAsia="宋体" w:cs="宋体"/>
          <w:b/>
          <w:bCs/>
          <w:kern w:val="0"/>
          <w:sz w:val="24"/>
          <w:highlight w:val="none"/>
        </w:rPr>
      </w:pPr>
      <w:r>
        <w:rPr>
          <w:rFonts w:hint="eastAsia" w:ascii="宋体" w:hAnsi="宋体" w:eastAsia="宋体" w:cs="宋体"/>
          <w:b/>
          <w:sz w:val="24"/>
          <w:highlight w:val="none"/>
        </w:rPr>
        <w:t>五、</w:t>
      </w:r>
      <w:r>
        <w:rPr>
          <w:rFonts w:hint="eastAsia" w:ascii="宋体" w:hAnsi="宋体" w:eastAsia="宋体" w:cs="宋体"/>
          <w:b/>
          <w:bCs/>
          <w:kern w:val="0"/>
          <w:sz w:val="24"/>
          <w:highlight w:val="none"/>
        </w:rPr>
        <w:t>评分细则</w:t>
      </w:r>
    </w:p>
    <w:p w14:paraId="35C5987E">
      <w:pPr>
        <w:snapToGrid w:val="0"/>
        <w:spacing w:line="360" w:lineRule="auto"/>
        <w:ind w:firstLine="480" w:firstLineChars="200"/>
        <w:rPr>
          <w:rFonts w:hint="eastAsia" w:ascii="宋体" w:hAnsi="宋体" w:eastAsia="宋体" w:cs="宋体"/>
          <w:b/>
          <w:kern w:val="0"/>
          <w:sz w:val="36"/>
          <w:szCs w:val="36"/>
          <w:highlight w:val="none"/>
        </w:rPr>
      </w:pPr>
      <w:r>
        <w:rPr>
          <w:rFonts w:hint="eastAsia" w:ascii="宋体" w:hAnsi="宋体" w:eastAsia="宋体" w:cs="宋体"/>
          <w:kern w:val="0"/>
          <w:sz w:val="24"/>
          <w:highlight w:val="none"/>
        </w:rPr>
        <w:t>本次评标采用综合评分法，投标文件满足招标文件全部实质性要求，且按照评分细则的量化指标进行评审（具体评分见综合评分法评分细则），得分最高的投标人为中标人或中标第一候选人。</w:t>
      </w:r>
    </w:p>
    <w:tbl>
      <w:tblPr>
        <w:tblStyle w:val="34"/>
        <w:tblW w:w="8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7"/>
        <w:gridCol w:w="754"/>
      </w:tblGrid>
      <w:tr w14:paraId="7E8C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157" w:type="dxa"/>
            <w:noWrap w:val="0"/>
            <w:vAlign w:val="center"/>
          </w:tcPr>
          <w:p w14:paraId="71811B3F">
            <w:pPr>
              <w:snapToGrid w:val="0"/>
              <w:spacing w:line="360" w:lineRule="auto"/>
              <w:jc w:val="center"/>
              <w:rPr>
                <w:rFonts w:hint="eastAsia" w:ascii="宋体" w:hAnsi="宋体" w:eastAsia="宋体" w:cs="宋体"/>
                <w:color w:val="000000"/>
                <w:sz w:val="24"/>
                <w:szCs w:val="24"/>
                <w:highlight w:val="none"/>
              </w:rPr>
            </w:pPr>
            <w:bookmarkStart w:id="60" w:name="_Toc14585"/>
            <w:bookmarkStart w:id="61" w:name="_Toc117270091"/>
            <w:r>
              <w:rPr>
                <w:rFonts w:hint="eastAsia" w:ascii="宋体" w:hAnsi="宋体" w:eastAsia="宋体" w:cs="宋体"/>
                <w:b/>
                <w:color w:val="000000"/>
                <w:sz w:val="24"/>
                <w:szCs w:val="24"/>
                <w:highlight w:val="none"/>
              </w:rPr>
              <w:t>评定内容及标准</w:t>
            </w:r>
          </w:p>
        </w:tc>
        <w:tc>
          <w:tcPr>
            <w:tcW w:w="754" w:type="dxa"/>
            <w:noWrap w:val="0"/>
            <w:vAlign w:val="center"/>
          </w:tcPr>
          <w:p w14:paraId="454FB6CF">
            <w:pPr>
              <w:snapToGrid w:val="0"/>
              <w:spacing w:line="360" w:lineRule="auto"/>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得分</w:t>
            </w:r>
          </w:p>
        </w:tc>
      </w:tr>
      <w:tr w14:paraId="3A5BA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157" w:type="dxa"/>
            <w:noWrap w:val="0"/>
            <w:vAlign w:val="center"/>
          </w:tcPr>
          <w:p w14:paraId="750EE91C">
            <w:pPr>
              <w:snapToGrid w:val="0"/>
              <w:spacing w:line="360" w:lineRule="auto"/>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一、商务部分(</w:t>
            </w:r>
            <w:r>
              <w:rPr>
                <w:rFonts w:hint="eastAsia" w:ascii="宋体" w:hAnsi="宋体" w:cs="宋体"/>
                <w:b/>
                <w:bCs/>
                <w:color w:val="000000"/>
                <w:sz w:val="24"/>
                <w:szCs w:val="24"/>
                <w:highlight w:val="none"/>
                <w:lang w:val="en-US" w:eastAsia="zh-CN"/>
              </w:rPr>
              <w:t>10</w:t>
            </w:r>
            <w:r>
              <w:rPr>
                <w:rFonts w:hint="eastAsia" w:ascii="宋体" w:hAnsi="宋体" w:eastAsia="宋体" w:cs="宋体"/>
                <w:b/>
                <w:bCs/>
                <w:color w:val="000000"/>
                <w:sz w:val="24"/>
                <w:szCs w:val="24"/>
                <w:highlight w:val="none"/>
              </w:rPr>
              <w:t>分)</w:t>
            </w:r>
          </w:p>
        </w:tc>
        <w:tc>
          <w:tcPr>
            <w:tcW w:w="754" w:type="dxa"/>
            <w:noWrap w:val="0"/>
            <w:vAlign w:val="center"/>
          </w:tcPr>
          <w:p w14:paraId="32124D0F">
            <w:pPr>
              <w:snapToGrid w:val="0"/>
              <w:spacing w:line="360" w:lineRule="auto"/>
              <w:jc w:val="center"/>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10</w:t>
            </w:r>
          </w:p>
        </w:tc>
      </w:tr>
      <w:tr w14:paraId="1E42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8157" w:type="dxa"/>
            <w:noWrap w:val="0"/>
            <w:vAlign w:val="center"/>
          </w:tcPr>
          <w:p w14:paraId="5FD626E5">
            <w:pPr>
              <w:adjustRightInd w:val="0"/>
              <w:snapToGrid w:val="0"/>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业绩（</w:t>
            </w:r>
            <w:r>
              <w:rPr>
                <w:rFonts w:hint="eastAsia" w:ascii="宋体" w:hAnsi="宋体" w:cs="宋体"/>
                <w:color w:val="000000"/>
                <w:sz w:val="24"/>
                <w:szCs w:val="24"/>
                <w:highlight w:val="none"/>
                <w:lang w:val="en-US" w:eastAsia="zh-CN"/>
              </w:rPr>
              <w:t>10</w:t>
            </w:r>
            <w:r>
              <w:rPr>
                <w:rFonts w:hint="eastAsia" w:ascii="宋体" w:hAnsi="宋体" w:eastAsia="宋体" w:cs="宋体"/>
                <w:color w:val="000000"/>
                <w:sz w:val="24"/>
                <w:szCs w:val="24"/>
                <w:highlight w:val="none"/>
              </w:rPr>
              <w:t>分）</w:t>
            </w:r>
          </w:p>
          <w:p w14:paraId="6BD117BA">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color w:val="000000"/>
                <w:sz w:val="24"/>
                <w:szCs w:val="24"/>
                <w:highlight w:val="none"/>
                <w:lang w:eastAsia="zh-CN"/>
              </w:rPr>
              <w:t>投标人</w:t>
            </w:r>
            <w:r>
              <w:rPr>
                <w:rFonts w:hint="eastAsia" w:ascii="宋体" w:hAnsi="宋体" w:cs="宋体"/>
                <w:color w:val="000000"/>
                <w:sz w:val="24"/>
                <w:szCs w:val="24"/>
                <w:highlight w:val="none"/>
                <w:lang w:val="en-US" w:eastAsia="zh-CN"/>
              </w:rPr>
              <w:t>业绩</w:t>
            </w:r>
            <w:r>
              <w:rPr>
                <w:rFonts w:hint="eastAsia" w:ascii="宋体" w:hAnsi="宋体" w:eastAsia="宋体" w:cs="宋体"/>
                <w:color w:val="000000"/>
                <w:sz w:val="24"/>
                <w:szCs w:val="24"/>
                <w:highlight w:val="none"/>
              </w:rPr>
              <w:t>以提供的</w:t>
            </w:r>
            <w:r>
              <w:rPr>
                <w:rFonts w:hint="eastAsia" w:ascii="宋体" w:hAnsi="宋体" w:cs="宋体"/>
                <w:color w:val="000000"/>
                <w:sz w:val="24"/>
                <w:szCs w:val="24"/>
                <w:highlight w:val="none"/>
                <w:lang w:val="en-US" w:eastAsia="zh-CN"/>
              </w:rPr>
              <w:t>类似项目</w:t>
            </w:r>
            <w:r>
              <w:rPr>
                <w:rFonts w:hint="eastAsia" w:ascii="宋体" w:hAnsi="宋体" w:eastAsia="宋体" w:cs="宋体"/>
                <w:color w:val="000000"/>
                <w:sz w:val="24"/>
                <w:szCs w:val="24"/>
                <w:highlight w:val="none"/>
              </w:rPr>
              <w:t>合同</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任意一次交易发票</w:t>
            </w:r>
            <w:r>
              <w:rPr>
                <w:rFonts w:hint="eastAsia" w:ascii="宋体" w:hAnsi="宋体" w:eastAsia="宋体" w:cs="宋体"/>
                <w:color w:val="000000"/>
                <w:sz w:val="24"/>
                <w:szCs w:val="24"/>
                <w:highlight w:val="none"/>
              </w:rPr>
              <w:t>为准，要求必须提供</w:t>
            </w:r>
            <w:r>
              <w:rPr>
                <w:rFonts w:hint="eastAsia" w:ascii="宋体" w:hAnsi="宋体" w:cs="宋体"/>
                <w:color w:val="000000"/>
                <w:sz w:val="24"/>
                <w:szCs w:val="24"/>
                <w:highlight w:val="none"/>
                <w:lang w:val="en-US" w:eastAsia="zh-CN"/>
              </w:rPr>
              <w:t>中标通知书、</w:t>
            </w:r>
            <w:r>
              <w:rPr>
                <w:rFonts w:hint="eastAsia" w:ascii="宋体" w:hAnsi="宋体" w:eastAsia="宋体" w:cs="宋体"/>
                <w:color w:val="000000"/>
                <w:sz w:val="24"/>
                <w:szCs w:val="24"/>
                <w:highlight w:val="none"/>
              </w:rPr>
              <w:t>合同首页、合同金额所在页、</w:t>
            </w:r>
            <w:r>
              <w:rPr>
                <w:rFonts w:hint="eastAsia" w:ascii="宋体" w:hAnsi="宋体" w:cs="宋体"/>
                <w:color w:val="000000"/>
                <w:sz w:val="24"/>
                <w:szCs w:val="24"/>
                <w:highlight w:val="none"/>
                <w:lang w:val="en-US" w:eastAsia="zh-CN"/>
              </w:rPr>
              <w:t>采购内容页、</w:t>
            </w:r>
            <w:r>
              <w:rPr>
                <w:rFonts w:hint="eastAsia" w:ascii="宋体" w:hAnsi="宋体" w:eastAsia="宋体" w:cs="宋体"/>
                <w:color w:val="000000"/>
                <w:sz w:val="24"/>
                <w:szCs w:val="24"/>
                <w:highlight w:val="none"/>
              </w:rPr>
              <w:t>签字盖章页</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任意一次交易发票</w:t>
            </w:r>
            <w:r>
              <w:rPr>
                <w:rFonts w:hint="eastAsia" w:ascii="宋体" w:hAnsi="宋体" w:eastAsia="宋体" w:cs="宋体"/>
                <w:kern w:val="2"/>
                <w:sz w:val="24"/>
                <w:szCs w:val="24"/>
                <w:highlight w:val="none"/>
                <w:lang w:val="en-US" w:eastAsia="zh-CN" w:bidi="ar-SA"/>
              </w:rPr>
              <w:t>等</w:t>
            </w:r>
            <w:r>
              <w:rPr>
                <w:rFonts w:hint="eastAsia" w:ascii="宋体" w:hAnsi="宋体" w:eastAsia="宋体" w:cs="宋体"/>
                <w:color w:val="000000"/>
                <w:sz w:val="24"/>
                <w:szCs w:val="24"/>
                <w:highlight w:val="none"/>
              </w:rPr>
              <w:t>相关证明页复印件</w:t>
            </w:r>
            <w:r>
              <w:rPr>
                <w:rFonts w:hint="eastAsia" w:ascii="宋体" w:hAnsi="宋体" w:eastAsia="宋体" w:cs="宋体"/>
                <w:sz w:val="24"/>
                <w:szCs w:val="24"/>
                <w:highlight w:val="none"/>
              </w:rPr>
              <w:t>，提供在投标截止日期</w:t>
            </w:r>
            <w:r>
              <w:rPr>
                <w:rFonts w:hint="eastAsia" w:ascii="宋体" w:hAnsi="宋体" w:cs="宋体"/>
                <w:sz w:val="24"/>
                <w:szCs w:val="24"/>
                <w:highlight w:val="none"/>
                <w:lang w:val="en-US" w:eastAsia="zh-CN"/>
              </w:rPr>
              <w:t>前三年（2023年9月1日至今）</w:t>
            </w:r>
            <w:r>
              <w:rPr>
                <w:rFonts w:hint="eastAsia" w:ascii="宋体" w:hAnsi="宋体" w:eastAsia="宋体" w:cs="宋体"/>
                <w:sz w:val="24"/>
                <w:szCs w:val="24"/>
                <w:highlight w:val="none"/>
              </w:rPr>
              <w:t>内签署的</w:t>
            </w:r>
            <w:r>
              <w:rPr>
                <w:rFonts w:hint="eastAsia" w:ascii="宋体" w:hAnsi="宋体" w:cs="宋体"/>
                <w:sz w:val="24"/>
                <w:szCs w:val="24"/>
                <w:highlight w:val="none"/>
                <w:lang w:val="en-US" w:eastAsia="zh-CN"/>
              </w:rPr>
              <w:t>类似</w:t>
            </w:r>
            <w:r>
              <w:rPr>
                <w:rFonts w:hint="eastAsia" w:ascii="宋体" w:hAnsi="宋体" w:eastAsia="宋体" w:cs="宋体"/>
                <w:sz w:val="24"/>
                <w:szCs w:val="24"/>
                <w:highlight w:val="none"/>
              </w:rPr>
              <w:t>项目</w:t>
            </w:r>
            <w:r>
              <w:rPr>
                <w:rFonts w:hint="eastAsia" w:ascii="宋体" w:hAnsi="宋体" w:cs="宋体"/>
                <w:sz w:val="24"/>
                <w:szCs w:val="24"/>
                <w:highlight w:val="none"/>
                <w:lang w:val="en-US" w:eastAsia="zh-CN"/>
              </w:rPr>
              <w:t>业绩</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每</w:t>
            </w:r>
            <w:r>
              <w:rPr>
                <w:rFonts w:hint="eastAsia" w:ascii="宋体" w:hAnsi="宋体" w:eastAsia="宋体" w:cs="宋体"/>
                <w:sz w:val="24"/>
                <w:szCs w:val="24"/>
                <w:highlight w:val="none"/>
              </w:rPr>
              <w:t>有</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rPr>
              <w:t>项</w:t>
            </w:r>
            <w:r>
              <w:rPr>
                <w:rFonts w:hint="eastAsia" w:ascii="宋体" w:hAnsi="宋体" w:eastAsia="宋体" w:cs="宋体"/>
                <w:sz w:val="24"/>
                <w:szCs w:val="24"/>
                <w:highlight w:val="none"/>
                <w:lang w:val="en-US" w:eastAsia="zh-CN"/>
              </w:rPr>
              <w:t>得</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分，最高得</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rPr>
              <w:t>分。</w:t>
            </w:r>
          </w:p>
          <w:p w14:paraId="2D5F3CFA">
            <w:pPr>
              <w:adjustRightInd w:val="0"/>
              <w:snapToGrid w:val="0"/>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同时，本款可作为加分的</w:t>
            </w:r>
            <w:r>
              <w:rPr>
                <w:rFonts w:hint="eastAsia" w:ascii="宋体" w:hAnsi="宋体" w:cs="宋体"/>
                <w:color w:val="000000"/>
                <w:sz w:val="24"/>
                <w:szCs w:val="24"/>
                <w:highlight w:val="none"/>
                <w:lang w:val="en-US" w:eastAsia="zh-CN"/>
              </w:rPr>
              <w:t>业绩</w:t>
            </w:r>
            <w:r>
              <w:rPr>
                <w:rFonts w:hint="eastAsia" w:ascii="宋体" w:hAnsi="宋体" w:eastAsia="宋体" w:cs="宋体"/>
                <w:color w:val="000000"/>
                <w:sz w:val="24"/>
                <w:szCs w:val="24"/>
                <w:highlight w:val="none"/>
              </w:rPr>
              <w:t>仅指</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自身的</w:t>
            </w:r>
            <w:r>
              <w:rPr>
                <w:rFonts w:hint="eastAsia" w:ascii="宋体" w:hAnsi="宋体" w:cs="宋体"/>
                <w:color w:val="000000"/>
                <w:sz w:val="24"/>
                <w:szCs w:val="24"/>
                <w:highlight w:val="none"/>
                <w:lang w:val="en-US" w:eastAsia="zh-CN"/>
              </w:rPr>
              <w:t>业绩</w:t>
            </w:r>
            <w:r>
              <w:rPr>
                <w:rFonts w:hint="eastAsia" w:ascii="宋体" w:hAnsi="宋体" w:eastAsia="宋体" w:cs="宋体"/>
                <w:color w:val="000000"/>
                <w:sz w:val="24"/>
                <w:szCs w:val="24"/>
                <w:highlight w:val="none"/>
              </w:rPr>
              <w:t>，即合同案例</w:t>
            </w:r>
            <w:r>
              <w:rPr>
                <w:rFonts w:hint="eastAsia" w:ascii="宋体" w:hAnsi="宋体" w:eastAsia="宋体" w:cs="宋体"/>
                <w:color w:val="000000"/>
                <w:sz w:val="24"/>
                <w:szCs w:val="24"/>
                <w:highlight w:val="none"/>
                <w:lang w:val="en-US" w:eastAsia="zh-CN"/>
              </w:rPr>
              <w:t>中</w:t>
            </w:r>
            <w:r>
              <w:rPr>
                <w:rFonts w:hint="eastAsia" w:ascii="宋体" w:hAnsi="宋体" w:eastAsia="宋体" w:cs="宋体"/>
                <w:color w:val="000000"/>
                <w:sz w:val="24"/>
                <w:szCs w:val="24"/>
                <w:highlight w:val="none"/>
              </w:rPr>
              <w:t>的乙方必须与</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的名称完全一致，如公司名称发生变更，必须提供工商部门</w:t>
            </w:r>
            <w:r>
              <w:rPr>
                <w:rFonts w:hint="eastAsia" w:ascii="宋体" w:hAnsi="宋体" w:eastAsia="宋体" w:cs="宋体"/>
                <w:color w:val="000000"/>
                <w:sz w:val="24"/>
                <w:szCs w:val="24"/>
                <w:highlight w:val="none"/>
                <w:lang w:val="en-US" w:eastAsia="zh-CN"/>
              </w:rPr>
              <w:t>出具</w:t>
            </w:r>
            <w:r>
              <w:rPr>
                <w:rFonts w:hint="eastAsia" w:ascii="宋体" w:hAnsi="宋体" w:eastAsia="宋体" w:cs="宋体"/>
                <w:color w:val="000000"/>
                <w:sz w:val="24"/>
                <w:szCs w:val="24"/>
                <w:highlight w:val="none"/>
              </w:rPr>
              <w:t>的证明文件。</w:t>
            </w:r>
          </w:p>
          <w:p w14:paraId="780D6C87">
            <w:pPr>
              <w:adjustRightInd w:val="0"/>
              <w:snapToGrid w:val="0"/>
              <w:spacing w:line="360" w:lineRule="auto"/>
              <w:ind w:firstLine="480" w:firstLineChars="200"/>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类似项目业绩是指，合同内容中至少包含本次招标采购任意一种货物。</w:t>
            </w:r>
          </w:p>
        </w:tc>
        <w:tc>
          <w:tcPr>
            <w:tcW w:w="754" w:type="dxa"/>
            <w:noWrap w:val="0"/>
            <w:vAlign w:val="center"/>
          </w:tcPr>
          <w:p w14:paraId="5033A764">
            <w:pPr>
              <w:snapToGrid w:val="0"/>
              <w:spacing w:line="360" w:lineRule="auto"/>
              <w:jc w:val="center"/>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10</w:t>
            </w:r>
          </w:p>
        </w:tc>
      </w:tr>
      <w:tr w14:paraId="66EB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157" w:type="dxa"/>
            <w:noWrap w:val="0"/>
            <w:vAlign w:val="center"/>
          </w:tcPr>
          <w:p w14:paraId="3910713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b/>
                <w:color w:val="auto"/>
                <w:sz w:val="24"/>
                <w:szCs w:val="24"/>
                <w:highlight w:val="none"/>
              </w:rPr>
            </w:pPr>
            <w:r>
              <w:rPr>
                <w:rFonts w:hint="eastAsia" w:ascii="宋体" w:hAnsi="宋体" w:eastAsia="宋体" w:cs="宋体"/>
                <w:b/>
                <w:bCs/>
                <w:color w:val="000000"/>
                <w:sz w:val="24"/>
                <w:szCs w:val="24"/>
                <w:highlight w:val="none"/>
                <w:lang w:val="en-US" w:eastAsia="zh-CN"/>
              </w:rPr>
              <w:t>二</w:t>
            </w:r>
            <w:r>
              <w:rPr>
                <w:rFonts w:hint="eastAsia" w:ascii="宋体" w:hAnsi="宋体" w:eastAsia="宋体" w:cs="宋体"/>
                <w:b/>
                <w:bCs/>
                <w:color w:val="000000"/>
                <w:sz w:val="24"/>
                <w:szCs w:val="24"/>
                <w:highlight w:val="none"/>
              </w:rPr>
              <w:t>、</w:t>
            </w:r>
            <w:r>
              <w:rPr>
                <w:rFonts w:hint="eastAsia" w:ascii="宋体" w:hAnsi="宋体" w:eastAsia="宋体" w:cs="宋体"/>
                <w:b/>
                <w:bCs/>
                <w:color w:val="000000"/>
                <w:sz w:val="24"/>
                <w:szCs w:val="24"/>
                <w:highlight w:val="none"/>
                <w:lang w:val="en-US" w:eastAsia="zh-CN"/>
              </w:rPr>
              <w:t>技术</w:t>
            </w:r>
            <w:r>
              <w:rPr>
                <w:rFonts w:hint="eastAsia" w:ascii="宋体" w:hAnsi="宋体" w:eastAsia="宋体" w:cs="宋体"/>
                <w:b/>
                <w:bCs/>
                <w:color w:val="000000"/>
                <w:sz w:val="24"/>
                <w:szCs w:val="24"/>
                <w:highlight w:val="none"/>
              </w:rPr>
              <w:t>部分(</w:t>
            </w:r>
            <w:r>
              <w:rPr>
                <w:rFonts w:hint="eastAsia" w:ascii="宋体" w:hAnsi="宋体" w:cs="宋体"/>
                <w:b/>
                <w:bCs/>
                <w:color w:val="000000"/>
                <w:sz w:val="24"/>
                <w:szCs w:val="24"/>
                <w:highlight w:val="none"/>
                <w:lang w:val="en-US" w:eastAsia="zh-CN"/>
              </w:rPr>
              <w:t>60</w:t>
            </w:r>
            <w:r>
              <w:rPr>
                <w:rFonts w:hint="eastAsia" w:ascii="宋体" w:hAnsi="宋体" w:eastAsia="宋体" w:cs="宋体"/>
                <w:b/>
                <w:bCs/>
                <w:color w:val="000000"/>
                <w:sz w:val="24"/>
                <w:szCs w:val="24"/>
                <w:highlight w:val="none"/>
              </w:rPr>
              <w:t>分)</w:t>
            </w:r>
          </w:p>
        </w:tc>
        <w:tc>
          <w:tcPr>
            <w:tcW w:w="754" w:type="dxa"/>
            <w:noWrap w:val="0"/>
            <w:vAlign w:val="center"/>
          </w:tcPr>
          <w:p w14:paraId="6CCD088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cs="宋体"/>
                <w:bCs/>
                <w:spacing w:val="6"/>
                <w:kern w:val="2"/>
                <w:sz w:val="24"/>
                <w:szCs w:val="24"/>
                <w:highlight w:val="none"/>
                <w:lang w:val="en-US" w:eastAsia="zh-CN" w:bidi="ar-SA"/>
              </w:rPr>
            </w:pPr>
            <w:r>
              <w:rPr>
                <w:rFonts w:hint="eastAsia" w:ascii="宋体" w:hAnsi="宋体" w:cs="宋体"/>
                <w:bCs/>
                <w:spacing w:val="6"/>
                <w:kern w:val="2"/>
                <w:sz w:val="24"/>
                <w:szCs w:val="24"/>
                <w:highlight w:val="none"/>
                <w:lang w:val="en-US" w:eastAsia="zh-CN" w:bidi="ar-SA"/>
              </w:rPr>
              <w:t>60</w:t>
            </w:r>
          </w:p>
        </w:tc>
      </w:tr>
      <w:tr w14:paraId="1380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157" w:type="dxa"/>
            <w:noWrap w:val="0"/>
            <w:vAlign w:val="center"/>
          </w:tcPr>
          <w:p w14:paraId="6661F86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1、产品技术性能指标</w:t>
            </w:r>
          </w:p>
          <w:p w14:paraId="01F8F40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投标人所投产品满足招标文件技术参数要求（标“★”号技术参数需提供相关证明材料，不限于产品彩页或演示</w:t>
            </w:r>
            <w:r>
              <w:rPr>
                <w:rFonts w:hint="eastAsia" w:ascii="宋体" w:hAnsi="宋体" w:cs="宋体"/>
                <w:sz w:val="24"/>
                <w:szCs w:val="24"/>
                <w:highlight w:val="none"/>
                <w:lang w:val="en-US" w:eastAsia="zh-CN"/>
              </w:rPr>
              <w:t>功能截图</w:t>
            </w:r>
            <w:r>
              <w:rPr>
                <w:rFonts w:hint="eastAsia" w:ascii="宋体" w:hAnsi="宋体" w:eastAsia="宋体" w:cs="宋体"/>
                <w:sz w:val="24"/>
                <w:szCs w:val="24"/>
                <w:highlight w:val="none"/>
                <w:lang w:val="en-US" w:eastAsia="zh-CN"/>
              </w:rPr>
              <w:t>或</w:t>
            </w:r>
            <w:r>
              <w:rPr>
                <w:rFonts w:hint="eastAsia" w:ascii="宋体" w:hAnsi="宋体" w:cs="宋体"/>
                <w:sz w:val="24"/>
                <w:szCs w:val="24"/>
                <w:highlight w:val="none"/>
                <w:lang w:val="en-US" w:eastAsia="zh-CN"/>
              </w:rPr>
              <w:t>技术白皮书、详细技术说明文件、检测报告</w:t>
            </w:r>
            <w:r>
              <w:rPr>
                <w:rFonts w:hint="eastAsia" w:ascii="宋体" w:hAnsi="宋体" w:eastAsia="宋体" w:cs="宋体"/>
                <w:sz w:val="24"/>
                <w:szCs w:val="24"/>
                <w:highlight w:val="none"/>
                <w:lang w:val="en-US" w:eastAsia="zh-CN"/>
              </w:rPr>
              <w:t>等内容），得</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val="en-US" w:eastAsia="zh-CN"/>
              </w:rPr>
              <w:t>分；</w:t>
            </w:r>
          </w:p>
          <w:p w14:paraId="6DB3603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有任意一项主要技术性能指标（标记“★”号）负偏离，视为未实质性响应招标文件要求，其响应无效；</w:t>
            </w:r>
          </w:p>
          <w:p w14:paraId="7EF7EEC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sz w:val="24"/>
                <w:szCs w:val="24"/>
                <w:highlight w:val="none"/>
                <w:lang w:val="en-US" w:eastAsia="zh-CN"/>
              </w:rPr>
              <w:t>每有一项一般技术性能指标（未标记“★”号）负偏离的扣</w:t>
            </w:r>
            <w:r>
              <w:rPr>
                <w:rFonts w:hint="eastAsia" w:ascii="宋体" w:hAnsi="宋体" w:cs="宋体"/>
                <w:sz w:val="24"/>
                <w:szCs w:val="24"/>
                <w:highlight w:val="none"/>
                <w:lang w:val="en-US" w:eastAsia="zh-CN"/>
              </w:rPr>
              <w:t>0.5</w:t>
            </w:r>
            <w:r>
              <w:rPr>
                <w:rFonts w:hint="eastAsia" w:ascii="宋体" w:hAnsi="宋体" w:eastAsia="宋体" w:cs="宋体"/>
                <w:sz w:val="24"/>
                <w:szCs w:val="24"/>
                <w:highlight w:val="none"/>
                <w:lang w:val="en-US" w:eastAsia="zh-CN"/>
              </w:rPr>
              <w:t>分，扣完为止。</w:t>
            </w:r>
          </w:p>
        </w:tc>
        <w:tc>
          <w:tcPr>
            <w:tcW w:w="754" w:type="dxa"/>
            <w:noWrap w:val="0"/>
            <w:vAlign w:val="center"/>
          </w:tcPr>
          <w:p w14:paraId="40ED6C6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cs="宋体"/>
                <w:bCs/>
                <w:spacing w:val="6"/>
                <w:kern w:val="2"/>
                <w:sz w:val="24"/>
                <w:szCs w:val="24"/>
                <w:highlight w:val="none"/>
                <w:lang w:val="en-US" w:eastAsia="zh-CN" w:bidi="ar-SA"/>
              </w:rPr>
            </w:pPr>
            <w:r>
              <w:rPr>
                <w:rFonts w:hint="eastAsia" w:ascii="宋体" w:hAnsi="宋体" w:cs="宋体"/>
                <w:bCs/>
                <w:spacing w:val="6"/>
                <w:kern w:val="2"/>
                <w:sz w:val="24"/>
                <w:szCs w:val="24"/>
                <w:highlight w:val="none"/>
                <w:lang w:val="en-US" w:eastAsia="zh-CN" w:bidi="ar-SA"/>
              </w:rPr>
              <w:t>10</w:t>
            </w:r>
          </w:p>
        </w:tc>
      </w:tr>
      <w:tr w14:paraId="1773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57" w:type="dxa"/>
            <w:noWrap w:val="0"/>
            <w:vAlign w:val="center"/>
          </w:tcPr>
          <w:p w14:paraId="249904A8">
            <w:pPr>
              <w:jc w:val="left"/>
              <w:rPr>
                <w:rFonts w:ascii="宋体" w:hAnsi="宋体"/>
                <w:sz w:val="21"/>
                <w:szCs w:val="21"/>
                <w:highlight w:val="none"/>
              </w:rPr>
            </w:pP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val="en-US" w:eastAsia="zh-CN"/>
              </w:rPr>
              <w:t>、</w:t>
            </w:r>
            <w:r>
              <w:rPr>
                <w:rFonts w:hint="eastAsia" w:ascii="宋体" w:hAnsi="宋体" w:eastAsia="宋体" w:cs="宋体"/>
                <w:color w:val="auto"/>
                <w:kern w:val="0"/>
                <w:sz w:val="24"/>
                <w:szCs w:val="24"/>
                <w:highlight w:val="none"/>
                <w:lang w:val="en-US" w:eastAsia="zh-CN" w:bidi="ar-SA"/>
              </w:rPr>
              <w:t>供货与安装调试服务</w:t>
            </w:r>
            <w:r>
              <w:rPr>
                <w:rFonts w:hint="eastAsia" w:ascii="宋体" w:hAnsi="宋体" w:eastAsia="宋体" w:cs="宋体"/>
                <w:sz w:val="24"/>
                <w:szCs w:val="24"/>
                <w:highlight w:val="none"/>
                <w:lang w:val="en-US" w:eastAsia="zh-CN"/>
              </w:rPr>
              <w:t>方案</w:t>
            </w:r>
          </w:p>
          <w:p w14:paraId="3F44DAA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根据投标人提供的供货方案内容进行综合评审，最高得9分：</w:t>
            </w:r>
          </w:p>
          <w:p w14:paraId="27B2393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①货物的供应及运输、包装方案，3分；</w:t>
            </w:r>
          </w:p>
          <w:p w14:paraId="5C44C62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②产品质量检验方案，3分；</w:t>
            </w:r>
          </w:p>
          <w:p w14:paraId="28C7D6C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③设备安装调试方案，3分。</w:t>
            </w:r>
          </w:p>
          <w:p w14:paraId="6DBB3B2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highlight w:val="none"/>
                <w:lang w:val="en-US" w:eastAsia="zh-CN"/>
              </w:rPr>
            </w:pPr>
            <w:r>
              <w:rPr>
                <w:rFonts w:hint="eastAsia" w:ascii="宋体" w:hAnsi="宋体" w:eastAsia="宋体" w:cs="宋体"/>
                <w:sz w:val="24"/>
                <w:szCs w:val="24"/>
                <w:highlight w:val="none"/>
                <w:lang w:val="en-US" w:eastAsia="zh-CN"/>
              </w:rPr>
              <w:t>注：各评分点内容为专门针对本项目编制，符合本项目实际情况的得3分，每有一项评分点内容不完整，得2分，每有一项评分点内容与本项目不符得1分。未提供的不得分。（内容不完整指：未根据本项目采购需求完整描述，全部响应的；内容与本项目不符指：存在与本项目采购需求不搭、明显照搬照抄其他地区及项目内容，出现其他项目名称、数据、专业术语、文字描述错误等。）</w:t>
            </w:r>
          </w:p>
        </w:tc>
        <w:tc>
          <w:tcPr>
            <w:tcW w:w="754" w:type="dxa"/>
            <w:noWrap w:val="0"/>
            <w:vAlign w:val="center"/>
          </w:tcPr>
          <w:p w14:paraId="4C0DCBE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cs="宋体"/>
                <w:bCs/>
                <w:spacing w:val="6"/>
                <w:kern w:val="2"/>
                <w:sz w:val="24"/>
                <w:szCs w:val="24"/>
                <w:highlight w:val="none"/>
                <w:lang w:val="en-US" w:eastAsia="zh-CN" w:bidi="ar-SA"/>
              </w:rPr>
            </w:pPr>
            <w:r>
              <w:rPr>
                <w:rFonts w:hint="eastAsia" w:ascii="宋体" w:hAnsi="宋体" w:cs="宋体"/>
                <w:bCs/>
                <w:spacing w:val="6"/>
                <w:kern w:val="2"/>
                <w:sz w:val="24"/>
                <w:szCs w:val="24"/>
                <w:highlight w:val="none"/>
                <w:lang w:val="en-US" w:eastAsia="zh-CN" w:bidi="ar-SA"/>
              </w:rPr>
              <w:t>9</w:t>
            </w:r>
          </w:p>
        </w:tc>
      </w:tr>
      <w:tr w14:paraId="788D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57" w:type="dxa"/>
            <w:noWrap w:val="0"/>
            <w:vAlign w:val="center"/>
          </w:tcPr>
          <w:p w14:paraId="2CEAEE0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r>
              <w:rPr>
                <w:rFonts w:hint="eastAsia" w:ascii="宋体" w:hAnsi="宋体" w:cs="宋体"/>
                <w:sz w:val="24"/>
                <w:szCs w:val="24"/>
                <w:highlight w:val="none"/>
                <w:lang w:val="en-US" w:eastAsia="zh-CN"/>
              </w:rPr>
              <w:t>人材培训基地建设</w:t>
            </w:r>
            <w:r>
              <w:rPr>
                <w:rFonts w:hint="eastAsia" w:ascii="宋体" w:hAnsi="宋体" w:eastAsia="宋体" w:cs="宋体"/>
                <w:sz w:val="24"/>
                <w:szCs w:val="24"/>
                <w:highlight w:val="none"/>
                <w:lang w:val="en-US" w:eastAsia="zh-CN"/>
              </w:rPr>
              <w:t>服务方案</w:t>
            </w:r>
          </w:p>
          <w:p w14:paraId="37C81F9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根据投标人提供的服务方案内容进行综合评审，最高得21分：</w:t>
            </w:r>
          </w:p>
          <w:p w14:paraId="796F081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①</w:t>
            </w:r>
            <w:r>
              <w:rPr>
                <w:rFonts w:hint="eastAsia" w:ascii="宋体" w:hAnsi="宋体" w:cs="宋体"/>
                <w:sz w:val="24"/>
                <w:szCs w:val="24"/>
                <w:highlight w:val="none"/>
                <w:lang w:val="en-US" w:eastAsia="zh-CN"/>
              </w:rPr>
              <w:t>建设任务内容描述搭建</w:t>
            </w:r>
            <w:r>
              <w:rPr>
                <w:rFonts w:hint="eastAsia" w:ascii="宋体" w:hAnsi="宋体" w:eastAsia="宋体" w:cs="宋体"/>
                <w:sz w:val="24"/>
                <w:szCs w:val="24"/>
                <w:highlight w:val="none"/>
                <w:lang w:val="en-US" w:eastAsia="zh-CN"/>
              </w:rPr>
              <w:t>，3分；</w:t>
            </w:r>
          </w:p>
          <w:p w14:paraId="2B26580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②提供效果图、布置图等，3分</w:t>
            </w:r>
          </w:p>
          <w:p w14:paraId="4E09820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③</w:t>
            </w:r>
            <w:r>
              <w:rPr>
                <w:rFonts w:hint="eastAsia" w:ascii="宋体" w:hAnsi="宋体" w:eastAsia="宋体" w:cs="宋体"/>
                <w:sz w:val="24"/>
                <w:szCs w:val="24"/>
                <w:highlight w:val="none"/>
                <w:lang w:val="en-US" w:eastAsia="zh-CN"/>
              </w:rPr>
              <w:t>基础环境处理实施方案，3分；</w:t>
            </w:r>
          </w:p>
          <w:p w14:paraId="6099BA1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④</w:t>
            </w:r>
            <w:r>
              <w:rPr>
                <w:rFonts w:hint="eastAsia" w:ascii="宋体" w:hAnsi="宋体" w:cs="宋体"/>
                <w:sz w:val="24"/>
                <w:szCs w:val="24"/>
                <w:highlight w:val="none"/>
                <w:lang w:val="en-US" w:eastAsia="zh-CN"/>
              </w:rPr>
              <w:t>强电电路系统实施方案，3分</w:t>
            </w:r>
            <w:r>
              <w:rPr>
                <w:rFonts w:hint="eastAsia" w:ascii="宋体" w:hAnsi="宋体" w:eastAsia="宋体" w:cs="宋体"/>
                <w:sz w:val="24"/>
                <w:szCs w:val="24"/>
                <w:highlight w:val="none"/>
                <w:lang w:val="en-US" w:eastAsia="zh-CN"/>
              </w:rPr>
              <w:t>；</w:t>
            </w:r>
          </w:p>
          <w:p w14:paraId="3CE8414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⑤</w:t>
            </w:r>
            <w:r>
              <w:rPr>
                <w:rFonts w:hint="eastAsia" w:cs="宋体"/>
                <w:color w:val="auto"/>
                <w:kern w:val="0"/>
                <w:sz w:val="24"/>
                <w:szCs w:val="24"/>
                <w:highlight w:val="none"/>
                <w:lang w:val="en-US" w:eastAsia="zh-CN" w:bidi="ar-SA"/>
              </w:rPr>
              <w:t>弱电网络</w:t>
            </w:r>
            <w:r>
              <w:rPr>
                <w:rFonts w:hint="eastAsia" w:ascii="宋体" w:hAnsi="宋体" w:cs="宋体"/>
                <w:sz w:val="24"/>
                <w:szCs w:val="24"/>
                <w:highlight w:val="none"/>
                <w:lang w:val="en-US" w:eastAsia="zh-CN"/>
              </w:rPr>
              <w:t>系统实施方案，3分</w:t>
            </w:r>
            <w:r>
              <w:rPr>
                <w:rFonts w:hint="eastAsia" w:ascii="宋体" w:hAnsi="宋体" w:eastAsia="宋体" w:cs="宋体"/>
                <w:sz w:val="24"/>
                <w:szCs w:val="24"/>
                <w:highlight w:val="none"/>
                <w:lang w:val="en-US" w:eastAsia="zh-CN"/>
              </w:rPr>
              <w:t>；</w:t>
            </w:r>
          </w:p>
          <w:p w14:paraId="38A3AD4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⑥给排水系统实施方案，3分；</w:t>
            </w:r>
          </w:p>
          <w:p w14:paraId="1D9FAC9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⑦通风排烟系统实施方案，3分。</w:t>
            </w:r>
          </w:p>
          <w:p w14:paraId="51B9BC6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highlight w:val="none"/>
                <w:lang w:val="en-US" w:eastAsia="zh-CN"/>
              </w:rPr>
            </w:pPr>
            <w:r>
              <w:rPr>
                <w:rFonts w:hint="eastAsia" w:ascii="宋体" w:hAnsi="宋体" w:eastAsia="宋体" w:cs="宋体"/>
                <w:sz w:val="24"/>
                <w:szCs w:val="24"/>
                <w:highlight w:val="none"/>
                <w:lang w:val="en-US" w:eastAsia="zh-CN"/>
              </w:rPr>
              <w:t>注：各评分点内容为专门针对本项目编制，符合本项目实际情况的得3分，每有一项评分点内容不完整，得2分，每有一项评分点内容与本项目不符得1分。未提供的不得分。（内容不完整指：未根据本项目采购需求完整描述，全部响应的；内容与本项目不符指：存在与本项目采购需求不搭、明显照搬照抄其他地区及项目内容，出现其他项目名称、数据、专业术语、文字描述错误等。）</w:t>
            </w:r>
          </w:p>
        </w:tc>
        <w:tc>
          <w:tcPr>
            <w:tcW w:w="754" w:type="dxa"/>
            <w:noWrap w:val="0"/>
            <w:vAlign w:val="center"/>
          </w:tcPr>
          <w:p w14:paraId="721BFF1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cs="宋体"/>
                <w:bCs/>
                <w:spacing w:val="6"/>
                <w:kern w:val="2"/>
                <w:sz w:val="24"/>
                <w:szCs w:val="24"/>
                <w:highlight w:val="none"/>
                <w:lang w:val="en-US" w:eastAsia="zh-CN" w:bidi="ar-SA"/>
              </w:rPr>
            </w:pPr>
            <w:r>
              <w:rPr>
                <w:rFonts w:hint="eastAsia" w:ascii="宋体" w:hAnsi="宋体" w:cs="宋体"/>
                <w:bCs/>
                <w:spacing w:val="6"/>
                <w:kern w:val="2"/>
                <w:sz w:val="24"/>
                <w:szCs w:val="24"/>
                <w:highlight w:val="none"/>
                <w:lang w:val="en-US" w:eastAsia="zh-CN" w:bidi="ar-SA"/>
              </w:rPr>
              <w:t>21</w:t>
            </w:r>
          </w:p>
        </w:tc>
      </w:tr>
      <w:tr w14:paraId="0B42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57" w:type="dxa"/>
            <w:noWrap w:val="0"/>
            <w:vAlign w:val="center"/>
          </w:tcPr>
          <w:p w14:paraId="29AEB59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lang w:val="en-US" w:eastAsia="zh-CN"/>
              </w:rPr>
              <w:t>技</w:t>
            </w:r>
            <w:r>
              <w:rPr>
                <w:rFonts w:hint="eastAsia" w:ascii="宋体" w:hAnsi="宋体" w:cs="宋体"/>
                <w:sz w:val="24"/>
                <w:szCs w:val="24"/>
                <w:highlight w:val="none"/>
                <w:lang w:val="en-US" w:eastAsia="zh-CN"/>
              </w:rPr>
              <w:t>术培训服务</w:t>
            </w:r>
          </w:p>
          <w:p w14:paraId="3B6B2B9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根据投标人提供的</w:t>
            </w:r>
            <w:r>
              <w:rPr>
                <w:rFonts w:hint="eastAsia" w:ascii="宋体" w:hAnsi="宋体" w:eastAsia="宋体" w:cs="宋体"/>
                <w:sz w:val="24"/>
                <w:szCs w:val="24"/>
                <w:highlight w:val="none"/>
                <w:lang w:val="en-US" w:eastAsia="zh-CN"/>
              </w:rPr>
              <w:t>技</w:t>
            </w:r>
            <w:r>
              <w:rPr>
                <w:rFonts w:hint="eastAsia" w:ascii="宋体" w:hAnsi="宋体" w:cs="宋体"/>
                <w:sz w:val="24"/>
                <w:szCs w:val="24"/>
                <w:highlight w:val="none"/>
                <w:lang w:val="en-US" w:eastAsia="zh-CN"/>
              </w:rPr>
              <w:t>术培训服务方案内容进行综合评审</w:t>
            </w:r>
            <w:r>
              <w:rPr>
                <w:rFonts w:hint="eastAsia" w:ascii="宋体" w:hAnsi="宋体" w:eastAsia="宋体" w:cs="宋体"/>
                <w:sz w:val="24"/>
                <w:szCs w:val="24"/>
                <w:highlight w:val="none"/>
                <w:lang w:val="en-US" w:eastAsia="zh-CN"/>
              </w:rPr>
              <w:t>，最高得</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val="en-US" w:eastAsia="zh-CN"/>
              </w:rPr>
              <w:t>分</w:t>
            </w:r>
            <w:r>
              <w:rPr>
                <w:rFonts w:hint="eastAsia" w:ascii="宋体" w:hAnsi="宋体" w:cs="宋体"/>
                <w:sz w:val="24"/>
                <w:szCs w:val="24"/>
                <w:highlight w:val="none"/>
                <w:lang w:val="en-US" w:eastAsia="zh-CN"/>
              </w:rPr>
              <w:t>：</w:t>
            </w:r>
          </w:p>
          <w:p w14:paraId="3EA695A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①日常操作培训，2分；</w:t>
            </w:r>
          </w:p>
          <w:p w14:paraId="1A8EAEB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②日常维护培训，2分；</w:t>
            </w:r>
          </w:p>
          <w:p w14:paraId="741E99F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③安全管理培训，2分。</w:t>
            </w:r>
          </w:p>
          <w:p w14:paraId="30509C5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highlight w:val="none"/>
                <w:lang w:val="en-US" w:eastAsia="zh-CN"/>
              </w:rPr>
            </w:pPr>
            <w:r>
              <w:rPr>
                <w:rFonts w:hint="eastAsia" w:ascii="宋体" w:hAnsi="宋体" w:eastAsia="宋体" w:cs="宋体"/>
                <w:kern w:val="2"/>
                <w:sz w:val="24"/>
                <w:szCs w:val="24"/>
                <w:highlight w:val="none"/>
                <w:lang w:val="en-US" w:eastAsia="zh-CN" w:bidi="ar-SA"/>
              </w:rPr>
              <w:t>注：各评分点内容为专门针对本项目编制，符合本项目实际情况的得2分，每有一项评分点内容不完整，得1分，每有一项评分点内容与本项目不符得0.5分。未提供的不得分。（内容不完整指：未根据本项目采购需求完整描述，全部响应的；内容与本项目不符指：存在与本项目采购需求不搭、明显照搬照抄其他地区及项目内容，出现其他项目名称、数据、专业术语、文字描述错误等。）</w:t>
            </w:r>
          </w:p>
        </w:tc>
        <w:tc>
          <w:tcPr>
            <w:tcW w:w="754" w:type="dxa"/>
            <w:noWrap w:val="0"/>
            <w:vAlign w:val="center"/>
          </w:tcPr>
          <w:p w14:paraId="7840659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cs="宋体"/>
                <w:bCs/>
                <w:spacing w:val="6"/>
                <w:kern w:val="2"/>
                <w:sz w:val="24"/>
                <w:szCs w:val="24"/>
                <w:highlight w:val="none"/>
                <w:lang w:val="en-US" w:eastAsia="zh-CN" w:bidi="ar-SA"/>
              </w:rPr>
            </w:pPr>
            <w:r>
              <w:rPr>
                <w:rFonts w:hint="eastAsia" w:ascii="宋体" w:hAnsi="宋体" w:cs="宋体"/>
                <w:bCs/>
                <w:spacing w:val="6"/>
                <w:kern w:val="2"/>
                <w:sz w:val="24"/>
                <w:szCs w:val="24"/>
                <w:highlight w:val="none"/>
                <w:lang w:val="en-US" w:eastAsia="zh-CN" w:bidi="ar-SA"/>
              </w:rPr>
              <w:t>6</w:t>
            </w:r>
          </w:p>
        </w:tc>
      </w:tr>
      <w:tr w14:paraId="4D7D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57" w:type="dxa"/>
            <w:noWrap w:val="0"/>
            <w:vAlign w:val="center"/>
          </w:tcPr>
          <w:p w14:paraId="5E3C125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cs="宋体"/>
                <w:kern w:val="2"/>
                <w:sz w:val="24"/>
                <w:szCs w:val="24"/>
                <w:highlight w:val="none"/>
                <w:lang w:val="en-US" w:eastAsia="zh-CN" w:bidi="ar-SA"/>
              </w:rPr>
              <w:t>5</w:t>
            </w:r>
            <w:r>
              <w:rPr>
                <w:rFonts w:hint="eastAsia" w:ascii="宋体" w:hAnsi="宋体" w:eastAsia="宋体" w:cs="宋体"/>
                <w:kern w:val="2"/>
                <w:sz w:val="24"/>
                <w:szCs w:val="24"/>
                <w:highlight w:val="none"/>
                <w:lang w:val="en-US" w:eastAsia="zh-CN" w:bidi="ar-SA"/>
              </w:rPr>
              <w:t>、</w:t>
            </w:r>
            <w:r>
              <w:rPr>
                <w:rFonts w:hint="eastAsia" w:ascii="宋体" w:hAnsi="宋体" w:eastAsia="宋体" w:cs="宋体"/>
                <w:sz w:val="24"/>
                <w:szCs w:val="24"/>
                <w:highlight w:val="none"/>
                <w:lang w:val="en-US" w:eastAsia="zh-CN"/>
              </w:rPr>
              <w:t>项目进度计划及保障措施</w:t>
            </w:r>
          </w:p>
          <w:p w14:paraId="51D3CB1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根据投标人提供的项目进度计划及保障措施内容进行综合评审，最高得</w:t>
            </w: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lang w:val="en-US" w:eastAsia="zh-CN"/>
              </w:rPr>
              <w:t>分：</w:t>
            </w:r>
          </w:p>
          <w:p w14:paraId="2E8CE92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①进度计划节点控制表</w:t>
            </w:r>
            <w:r>
              <w:rPr>
                <w:rFonts w:hint="eastAsia" w:ascii="宋体" w:hAnsi="宋体" w:cs="宋体"/>
                <w:sz w:val="24"/>
                <w:szCs w:val="24"/>
                <w:highlight w:val="none"/>
                <w:lang w:val="en-US" w:eastAsia="zh-CN"/>
              </w:rPr>
              <w:t>，2分</w:t>
            </w:r>
            <w:r>
              <w:rPr>
                <w:rFonts w:hint="eastAsia" w:ascii="宋体" w:hAnsi="宋体" w:eastAsia="宋体" w:cs="宋体"/>
                <w:sz w:val="24"/>
                <w:szCs w:val="24"/>
                <w:highlight w:val="none"/>
                <w:lang w:val="en-US" w:eastAsia="zh-CN"/>
              </w:rPr>
              <w:t>；</w:t>
            </w:r>
          </w:p>
          <w:p w14:paraId="4230AAB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②供货进度</w:t>
            </w:r>
            <w:r>
              <w:rPr>
                <w:rFonts w:hint="eastAsia" w:ascii="宋体" w:hAnsi="宋体" w:eastAsia="宋体" w:cs="宋体"/>
                <w:kern w:val="2"/>
                <w:sz w:val="24"/>
                <w:szCs w:val="24"/>
                <w:highlight w:val="none"/>
                <w:lang w:val="en-US" w:eastAsia="zh-CN" w:bidi="ar-SA"/>
              </w:rPr>
              <w:t>保障措施，2分；</w:t>
            </w:r>
          </w:p>
          <w:p w14:paraId="455556D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highlight w:val="none"/>
                <w:lang w:val="en-US" w:eastAsia="zh-CN"/>
              </w:rPr>
            </w:pPr>
            <w:r>
              <w:rPr>
                <w:rFonts w:hint="eastAsia" w:ascii="宋体" w:hAnsi="宋体" w:eastAsia="宋体" w:cs="宋体"/>
                <w:kern w:val="2"/>
                <w:sz w:val="24"/>
                <w:szCs w:val="24"/>
                <w:highlight w:val="none"/>
                <w:lang w:val="en-US" w:eastAsia="zh-CN" w:bidi="ar-SA"/>
              </w:rPr>
              <w:t>注：各评分点内容为专门针对本项目编制，符合本项目实际情况的得2分，每有一项评分点内容不完整，得1分，每有一项评分点内容与本项目不符得0.5分。未提供的不得分。（内容不完整指：未根据本项目采购需求完整描述，全部响应的；内容与本项目不符指：存在与本项目采购需求不搭、明显照搬照抄其他地区及项目内容，出现其他项目名称、数据、专业术语、文字描述错误等。）</w:t>
            </w:r>
          </w:p>
        </w:tc>
        <w:tc>
          <w:tcPr>
            <w:tcW w:w="754" w:type="dxa"/>
            <w:noWrap w:val="0"/>
            <w:vAlign w:val="center"/>
          </w:tcPr>
          <w:p w14:paraId="31F39EE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cs="宋体"/>
                <w:bCs/>
                <w:spacing w:val="6"/>
                <w:kern w:val="2"/>
                <w:sz w:val="24"/>
                <w:szCs w:val="24"/>
                <w:highlight w:val="none"/>
                <w:lang w:val="en-US" w:eastAsia="zh-CN" w:bidi="ar-SA"/>
              </w:rPr>
            </w:pPr>
            <w:r>
              <w:rPr>
                <w:rFonts w:hint="eastAsia" w:ascii="宋体" w:hAnsi="宋体" w:cs="宋体"/>
                <w:bCs/>
                <w:spacing w:val="6"/>
                <w:kern w:val="2"/>
                <w:sz w:val="24"/>
                <w:szCs w:val="24"/>
                <w:highlight w:val="none"/>
                <w:lang w:val="en-US" w:eastAsia="zh-CN" w:bidi="ar-SA"/>
              </w:rPr>
              <w:t>4</w:t>
            </w:r>
          </w:p>
        </w:tc>
      </w:tr>
      <w:tr w14:paraId="4F3F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57" w:type="dxa"/>
            <w:noWrap w:val="0"/>
            <w:vAlign w:val="center"/>
          </w:tcPr>
          <w:p w14:paraId="3A3F557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项目团队</w:t>
            </w:r>
            <w:r>
              <w:rPr>
                <w:rFonts w:hint="eastAsia" w:ascii="宋体" w:hAnsi="宋体" w:eastAsia="宋体" w:cs="宋体"/>
                <w:sz w:val="24"/>
                <w:szCs w:val="24"/>
                <w:highlight w:val="none"/>
                <w:lang w:val="en-US" w:eastAsia="zh-CN"/>
              </w:rPr>
              <w:t>配备情况</w:t>
            </w:r>
          </w:p>
          <w:p w14:paraId="04DD2C2D">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根据投标人提供的</w:t>
            </w:r>
            <w:r>
              <w:rPr>
                <w:rFonts w:hint="eastAsia" w:ascii="宋体" w:hAnsi="宋体" w:cs="宋体"/>
                <w:sz w:val="24"/>
                <w:szCs w:val="24"/>
                <w:highlight w:val="none"/>
                <w:lang w:val="en-US" w:eastAsia="zh-CN"/>
              </w:rPr>
              <w:t>项目团队</w:t>
            </w:r>
            <w:r>
              <w:rPr>
                <w:rFonts w:hint="eastAsia" w:ascii="宋体" w:hAnsi="宋体" w:eastAsia="宋体" w:cs="宋体"/>
                <w:sz w:val="24"/>
                <w:szCs w:val="24"/>
                <w:highlight w:val="none"/>
                <w:lang w:val="en-US" w:eastAsia="zh-CN"/>
              </w:rPr>
              <w:t>配备情况进行综合评审，最高得</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分：</w:t>
            </w:r>
          </w:p>
          <w:p w14:paraId="17F6CB5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①提供</w:t>
            </w:r>
            <w:r>
              <w:rPr>
                <w:rFonts w:hint="eastAsia" w:ascii="宋体" w:hAnsi="宋体" w:eastAsia="宋体" w:cs="宋体"/>
                <w:kern w:val="2"/>
                <w:sz w:val="24"/>
                <w:szCs w:val="24"/>
                <w:highlight w:val="none"/>
                <w:lang w:val="en-US" w:eastAsia="zh-CN" w:bidi="ar-SA"/>
              </w:rPr>
              <w:t>本项目总负责人的姓名、职务、详细的地址和联系方式，</w:t>
            </w: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分；</w:t>
            </w:r>
          </w:p>
          <w:p w14:paraId="469CA07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②团队成员岗位、职责分工，</w:t>
            </w:r>
            <w:r>
              <w:rPr>
                <w:rFonts w:hint="eastAsia" w:ascii="宋体" w:hAnsi="宋体" w:cs="宋体"/>
                <w:kern w:val="2"/>
                <w:sz w:val="24"/>
                <w:szCs w:val="24"/>
                <w:highlight w:val="none"/>
                <w:lang w:val="en-US" w:eastAsia="zh-CN" w:bidi="ar-SA"/>
              </w:rPr>
              <w:t>2</w:t>
            </w:r>
            <w:r>
              <w:rPr>
                <w:rFonts w:hint="eastAsia" w:ascii="宋体" w:hAnsi="宋体" w:eastAsia="宋体" w:cs="宋体"/>
                <w:kern w:val="2"/>
                <w:sz w:val="24"/>
                <w:szCs w:val="24"/>
                <w:highlight w:val="none"/>
                <w:lang w:val="en-US" w:eastAsia="zh-CN" w:bidi="ar-SA"/>
              </w:rPr>
              <w:t>分。</w:t>
            </w:r>
          </w:p>
          <w:p w14:paraId="09682AC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default"/>
                <w:highlight w:val="none"/>
                <w:lang w:val="en-US" w:eastAsia="zh-CN"/>
              </w:rPr>
            </w:pPr>
            <w:r>
              <w:rPr>
                <w:rFonts w:hint="eastAsia" w:ascii="宋体" w:hAnsi="宋体" w:eastAsia="宋体" w:cs="宋体"/>
                <w:kern w:val="2"/>
                <w:sz w:val="24"/>
                <w:szCs w:val="24"/>
                <w:highlight w:val="none"/>
                <w:lang w:val="en-US" w:eastAsia="zh-CN" w:bidi="ar-SA"/>
              </w:rPr>
              <w:t>注：团队成员岗位、职责分工，符合本项目实际情况的得</w:t>
            </w:r>
            <w:r>
              <w:rPr>
                <w:rFonts w:hint="eastAsia" w:ascii="宋体" w:hAnsi="宋体" w:cs="宋体"/>
                <w:kern w:val="2"/>
                <w:sz w:val="24"/>
                <w:szCs w:val="24"/>
                <w:highlight w:val="none"/>
                <w:lang w:val="en-US" w:eastAsia="zh-CN" w:bidi="ar-SA"/>
              </w:rPr>
              <w:t>2</w:t>
            </w:r>
            <w:r>
              <w:rPr>
                <w:rFonts w:hint="eastAsia" w:ascii="宋体" w:hAnsi="宋体" w:eastAsia="宋体" w:cs="宋体"/>
                <w:kern w:val="2"/>
                <w:sz w:val="24"/>
                <w:szCs w:val="24"/>
                <w:highlight w:val="none"/>
                <w:lang w:val="en-US" w:eastAsia="zh-CN" w:bidi="ar-SA"/>
              </w:rPr>
              <w:t>分，每有一项评分点内容与本项目不符得0.5分。未提供的不得分。（内容不完整指：未根据本项目采购需求完整描述，全部响应的；内容与本项目不符指：存在与本项目采购需求不搭、明显照搬照抄其他地区及项目内容，出现其他项目名称、数据、专业术语、文字描述错误等。）</w:t>
            </w:r>
          </w:p>
        </w:tc>
        <w:tc>
          <w:tcPr>
            <w:tcW w:w="754" w:type="dxa"/>
            <w:noWrap w:val="0"/>
            <w:vAlign w:val="center"/>
          </w:tcPr>
          <w:p w14:paraId="5466E7A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cs="宋体"/>
                <w:bCs/>
                <w:spacing w:val="6"/>
                <w:kern w:val="2"/>
                <w:sz w:val="24"/>
                <w:szCs w:val="24"/>
                <w:highlight w:val="none"/>
                <w:lang w:val="en-US" w:eastAsia="zh-CN" w:bidi="ar-SA"/>
              </w:rPr>
            </w:pPr>
            <w:r>
              <w:rPr>
                <w:rFonts w:hint="eastAsia" w:ascii="宋体" w:hAnsi="宋体" w:cs="宋体"/>
                <w:bCs/>
                <w:spacing w:val="6"/>
                <w:kern w:val="2"/>
                <w:sz w:val="24"/>
                <w:szCs w:val="24"/>
                <w:highlight w:val="none"/>
                <w:lang w:val="en-US" w:eastAsia="zh-CN" w:bidi="ar-SA"/>
              </w:rPr>
              <w:t>3</w:t>
            </w:r>
          </w:p>
        </w:tc>
      </w:tr>
      <w:tr w14:paraId="2F34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8157" w:type="dxa"/>
            <w:noWrap w:val="0"/>
            <w:vAlign w:val="center"/>
          </w:tcPr>
          <w:p w14:paraId="0C128075">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lang w:val="en-US" w:eastAsia="zh-CN"/>
              </w:rPr>
              <w:t>、应急管理方案</w:t>
            </w:r>
          </w:p>
          <w:p w14:paraId="64DD7403">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根据投标人提供的应急管理方案</w:t>
            </w:r>
            <w:r>
              <w:rPr>
                <w:rFonts w:hint="eastAsia" w:ascii="宋体" w:hAnsi="宋体" w:cs="宋体"/>
                <w:sz w:val="24"/>
                <w:szCs w:val="24"/>
                <w:highlight w:val="none"/>
                <w:lang w:val="en-US" w:eastAsia="zh-CN"/>
              </w:rPr>
              <w:t>进行综合评审</w:t>
            </w:r>
            <w:r>
              <w:rPr>
                <w:rFonts w:hint="eastAsia" w:ascii="宋体" w:hAnsi="宋体" w:eastAsia="宋体" w:cs="宋体"/>
                <w:sz w:val="24"/>
                <w:szCs w:val="24"/>
                <w:highlight w:val="none"/>
                <w:lang w:val="en-US" w:eastAsia="zh-CN"/>
              </w:rPr>
              <w:t>，最高得</w:t>
            </w: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lang w:val="en-US" w:eastAsia="zh-CN"/>
              </w:rPr>
              <w:t>分：</w:t>
            </w:r>
          </w:p>
          <w:p w14:paraId="6F2B380D">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①产品质</w:t>
            </w:r>
            <w:r>
              <w:rPr>
                <w:rFonts w:hint="eastAsia" w:ascii="宋体" w:hAnsi="宋体" w:eastAsia="宋体" w:cs="宋体"/>
                <w:kern w:val="2"/>
                <w:sz w:val="24"/>
                <w:szCs w:val="24"/>
                <w:highlight w:val="none"/>
                <w:lang w:val="en-US" w:eastAsia="zh-CN" w:bidi="ar-SA"/>
              </w:rPr>
              <w:t>量问题处理预案，得2分；</w:t>
            </w:r>
          </w:p>
          <w:p w14:paraId="32A7E5E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②突发情况及事件处理预案，得2分；</w:t>
            </w:r>
          </w:p>
          <w:p w14:paraId="07A2FD14">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highlight w:val="none"/>
                <w:lang w:val="en-US" w:eastAsia="zh-CN"/>
              </w:rPr>
            </w:pPr>
            <w:r>
              <w:rPr>
                <w:rFonts w:hint="eastAsia" w:ascii="宋体" w:hAnsi="宋体" w:eastAsia="宋体" w:cs="宋体"/>
                <w:kern w:val="2"/>
                <w:sz w:val="24"/>
                <w:szCs w:val="24"/>
                <w:highlight w:val="none"/>
                <w:lang w:val="en-US" w:eastAsia="zh-CN" w:bidi="ar-SA"/>
              </w:rPr>
              <w:t>注：各评分点内容为专门针对本项目编制，符合本项目实际情况的得2分，每有一项评分点内容不完整，得1分，每有一项评分点内容与本项目不符得0.5分。未提供的不得分。（内容不完整指：未根据本项目采购需求完整描述，全部响应的；内容与本项目不符指：存在与本项目采购需求不搭、明显照搬照抄其他地区及项目内容，出现其他项目名称、数据、专业术语、文字描述错误等。）</w:t>
            </w:r>
          </w:p>
        </w:tc>
        <w:tc>
          <w:tcPr>
            <w:tcW w:w="754" w:type="dxa"/>
            <w:noWrap w:val="0"/>
            <w:vAlign w:val="center"/>
          </w:tcPr>
          <w:p w14:paraId="7AAF63D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cs="宋体"/>
                <w:bCs/>
                <w:spacing w:val="6"/>
                <w:kern w:val="2"/>
                <w:sz w:val="24"/>
                <w:szCs w:val="24"/>
                <w:highlight w:val="none"/>
                <w:lang w:val="en-US" w:eastAsia="zh-CN" w:bidi="ar-SA"/>
              </w:rPr>
            </w:pPr>
            <w:r>
              <w:rPr>
                <w:rFonts w:hint="eastAsia" w:ascii="宋体" w:hAnsi="宋体" w:cs="宋体"/>
                <w:bCs/>
                <w:spacing w:val="6"/>
                <w:kern w:val="2"/>
                <w:sz w:val="24"/>
                <w:szCs w:val="24"/>
                <w:highlight w:val="none"/>
                <w:lang w:val="en-US" w:eastAsia="zh-CN" w:bidi="ar-SA"/>
              </w:rPr>
              <w:t>4</w:t>
            </w:r>
          </w:p>
        </w:tc>
      </w:tr>
      <w:tr w14:paraId="235C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atLeast"/>
          <w:jc w:val="center"/>
        </w:trPr>
        <w:tc>
          <w:tcPr>
            <w:tcW w:w="8157" w:type="dxa"/>
            <w:noWrap w:val="0"/>
            <w:vAlign w:val="center"/>
          </w:tcPr>
          <w:p w14:paraId="1198CD6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lang w:val="en-US" w:eastAsia="zh-CN"/>
              </w:rPr>
              <w:t>、售后服务方案</w:t>
            </w:r>
          </w:p>
          <w:p w14:paraId="7DA63FE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根据投标人提供的售后服务方案</w:t>
            </w:r>
            <w:r>
              <w:rPr>
                <w:rFonts w:hint="eastAsia" w:ascii="宋体" w:hAnsi="宋体" w:cs="宋体"/>
                <w:sz w:val="24"/>
                <w:szCs w:val="24"/>
                <w:highlight w:val="none"/>
                <w:lang w:val="en-US" w:eastAsia="zh-CN"/>
              </w:rPr>
              <w:t>进行综合评审</w:t>
            </w:r>
            <w:r>
              <w:rPr>
                <w:rFonts w:hint="eastAsia" w:ascii="宋体" w:hAnsi="宋体" w:eastAsia="宋体" w:cs="宋体"/>
                <w:sz w:val="24"/>
                <w:szCs w:val="24"/>
                <w:highlight w:val="none"/>
                <w:lang w:val="en-US" w:eastAsia="zh-CN"/>
              </w:rPr>
              <w:t>，最高得</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分：</w:t>
            </w:r>
          </w:p>
          <w:p w14:paraId="4E92A62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①明确的售后服务网点</w:t>
            </w:r>
            <w:r>
              <w:rPr>
                <w:rFonts w:hint="eastAsia" w:ascii="宋体" w:hAnsi="宋体" w:cs="宋体"/>
                <w:sz w:val="24"/>
                <w:szCs w:val="24"/>
                <w:highlight w:val="none"/>
                <w:lang w:val="en-US" w:eastAsia="zh-CN"/>
              </w:rPr>
              <w:t>及</w:t>
            </w:r>
            <w:r>
              <w:rPr>
                <w:rFonts w:hint="eastAsia" w:ascii="宋体" w:hAnsi="宋体" w:eastAsia="宋体" w:cs="宋体"/>
                <w:sz w:val="24"/>
                <w:szCs w:val="24"/>
                <w:highlight w:val="none"/>
                <w:lang w:val="en-US" w:eastAsia="zh-CN"/>
              </w:rPr>
              <w:t>售后服务团队人员信息</w:t>
            </w:r>
            <w:r>
              <w:rPr>
                <w:rFonts w:hint="eastAsia" w:ascii="宋体" w:hAnsi="宋体" w:cs="宋体"/>
                <w:sz w:val="24"/>
                <w:szCs w:val="24"/>
                <w:highlight w:val="none"/>
                <w:lang w:val="en-US" w:eastAsia="zh-CN"/>
              </w:rPr>
              <w:t>，1.5分</w:t>
            </w:r>
            <w:r>
              <w:rPr>
                <w:rFonts w:hint="eastAsia" w:ascii="宋体" w:hAnsi="宋体" w:eastAsia="宋体" w:cs="宋体"/>
                <w:sz w:val="24"/>
                <w:szCs w:val="24"/>
                <w:highlight w:val="none"/>
                <w:lang w:val="en-US" w:eastAsia="zh-CN"/>
              </w:rPr>
              <w:t>；</w:t>
            </w:r>
          </w:p>
          <w:p w14:paraId="2E03CD5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②售</w:t>
            </w:r>
            <w:r>
              <w:rPr>
                <w:rFonts w:hint="eastAsia" w:ascii="宋体" w:hAnsi="宋体" w:eastAsia="宋体" w:cs="宋体"/>
                <w:kern w:val="2"/>
                <w:sz w:val="24"/>
                <w:szCs w:val="24"/>
                <w:highlight w:val="none"/>
                <w:lang w:val="en-US" w:eastAsia="zh-CN" w:bidi="ar-SA"/>
              </w:rPr>
              <w:t>后服务承诺及增值服务，1.5分。</w:t>
            </w:r>
          </w:p>
          <w:p w14:paraId="566ABE1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atLeast"/>
              <w:ind w:left="0" w:leftChars="0" w:firstLine="0" w:firstLineChars="0"/>
              <w:textAlignment w:val="auto"/>
              <w:rPr>
                <w:rFonts w:hint="eastAsia"/>
                <w:highlight w:val="none"/>
                <w:lang w:val="en-US" w:eastAsia="zh-CN"/>
              </w:rPr>
            </w:pPr>
            <w:r>
              <w:rPr>
                <w:rFonts w:hint="eastAsia" w:ascii="宋体" w:hAnsi="宋体" w:eastAsia="宋体" w:cs="宋体"/>
                <w:kern w:val="2"/>
                <w:sz w:val="24"/>
                <w:szCs w:val="24"/>
                <w:highlight w:val="none"/>
                <w:lang w:val="en-US" w:eastAsia="zh-CN" w:bidi="ar-SA"/>
              </w:rPr>
              <w:t>注：各评分点内容为专门针对本项目编制，符合本项目实际情况的得1.5分，每有一项评分点内容不完整，得1分，每有一项评分点内容与本项目不符得0.5分。未提供的不得分。（内容不完整指：未根据本项目采购需求完整描述，全部响应的；内容与本项目不符指：存在与本项目采购需求不搭、明显照搬照抄其他地区及项目内容，出现其他项目名称、数据、专业术语、文字描述错误等。）</w:t>
            </w:r>
          </w:p>
        </w:tc>
        <w:tc>
          <w:tcPr>
            <w:tcW w:w="754" w:type="dxa"/>
            <w:noWrap w:val="0"/>
            <w:vAlign w:val="center"/>
          </w:tcPr>
          <w:p w14:paraId="7DF9668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cs="宋体"/>
                <w:bCs/>
                <w:spacing w:val="6"/>
                <w:kern w:val="2"/>
                <w:sz w:val="24"/>
                <w:szCs w:val="24"/>
                <w:highlight w:val="none"/>
                <w:lang w:val="en-US" w:eastAsia="zh-CN" w:bidi="ar-SA"/>
              </w:rPr>
            </w:pPr>
            <w:r>
              <w:rPr>
                <w:rFonts w:hint="eastAsia" w:ascii="宋体" w:hAnsi="宋体" w:cs="宋体"/>
                <w:bCs/>
                <w:spacing w:val="6"/>
                <w:kern w:val="2"/>
                <w:sz w:val="24"/>
                <w:szCs w:val="24"/>
                <w:highlight w:val="none"/>
                <w:lang w:val="en-US" w:eastAsia="zh-CN" w:bidi="ar-SA"/>
              </w:rPr>
              <w:t>3</w:t>
            </w:r>
          </w:p>
        </w:tc>
      </w:tr>
      <w:tr w14:paraId="5F04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8157" w:type="dxa"/>
            <w:noWrap w:val="0"/>
            <w:vAlign w:val="center"/>
          </w:tcPr>
          <w:p w14:paraId="26A51C36">
            <w:pPr>
              <w:keepNext w:val="0"/>
              <w:keepLines w:val="0"/>
              <w:pageBreakBefore w:val="0"/>
              <w:widowControl w:val="0"/>
              <w:kinsoku/>
              <w:wordWrap/>
              <w:overflowPunct/>
              <w:topLinePunct w:val="0"/>
              <w:autoSpaceDE/>
              <w:autoSpaceDN/>
              <w:bidi w:val="0"/>
              <w:snapToGrid w:val="0"/>
              <w:spacing w:line="440" w:lineRule="atLeast"/>
              <w:textAlignment w:val="auto"/>
              <w:rPr>
                <w:rFonts w:hint="eastAsia" w:ascii="宋体" w:hAnsi="宋体" w:eastAsia="宋体" w:cs="宋体"/>
                <w:b/>
                <w:color w:val="000000"/>
                <w:sz w:val="24"/>
                <w:szCs w:val="24"/>
                <w:highlight w:val="none"/>
              </w:rPr>
            </w:pPr>
            <w:r>
              <w:rPr>
                <w:rFonts w:hint="eastAsia" w:ascii="宋体" w:hAnsi="宋体" w:cs="宋体"/>
                <w:b/>
                <w:bCs/>
                <w:color w:val="000000"/>
                <w:sz w:val="24"/>
                <w:szCs w:val="24"/>
                <w:highlight w:val="none"/>
                <w:lang w:val="en-US" w:eastAsia="zh-CN"/>
              </w:rPr>
              <w:t>四</w:t>
            </w:r>
            <w:r>
              <w:rPr>
                <w:rFonts w:hint="eastAsia" w:ascii="宋体" w:hAnsi="宋体" w:eastAsia="宋体" w:cs="宋体"/>
                <w:b/>
                <w:bCs/>
                <w:color w:val="000000"/>
                <w:sz w:val="24"/>
                <w:szCs w:val="24"/>
                <w:highlight w:val="none"/>
              </w:rPr>
              <w:t>、价格</w:t>
            </w:r>
            <w:r>
              <w:rPr>
                <w:rFonts w:hint="eastAsia" w:ascii="宋体" w:hAnsi="宋体" w:cs="宋体"/>
                <w:b/>
                <w:bCs/>
                <w:color w:val="000000"/>
                <w:sz w:val="24"/>
                <w:szCs w:val="24"/>
                <w:highlight w:val="none"/>
                <w:lang w:val="en-US" w:eastAsia="zh-CN"/>
              </w:rPr>
              <w:t>部</w:t>
            </w:r>
            <w:r>
              <w:rPr>
                <w:rFonts w:hint="eastAsia" w:ascii="宋体" w:hAnsi="宋体" w:eastAsia="宋体" w:cs="宋体"/>
                <w:b/>
                <w:bCs/>
                <w:color w:val="000000"/>
                <w:sz w:val="24"/>
                <w:szCs w:val="24"/>
                <w:highlight w:val="none"/>
              </w:rPr>
              <w:t>分(30分)</w:t>
            </w:r>
          </w:p>
        </w:tc>
        <w:tc>
          <w:tcPr>
            <w:tcW w:w="754" w:type="dxa"/>
            <w:noWrap w:val="0"/>
            <w:vAlign w:val="center"/>
          </w:tcPr>
          <w:p w14:paraId="0F9D6D3D">
            <w:pPr>
              <w:snapToGrid w:val="0"/>
              <w:spacing w:line="360" w:lineRule="auto"/>
              <w:jc w:val="center"/>
              <w:rPr>
                <w:rFonts w:hint="eastAsia"/>
                <w:sz w:val="24"/>
                <w:szCs w:val="24"/>
                <w:highlight w:val="none"/>
              </w:rPr>
            </w:pPr>
            <w:r>
              <w:rPr>
                <w:rFonts w:hint="eastAsia" w:ascii="宋体" w:hAnsi="宋体" w:cs="宋体"/>
                <w:color w:val="000000"/>
                <w:sz w:val="24"/>
                <w:szCs w:val="24"/>
                <w:highlight w:val="none"/>
                <w:lang w:val="en-US" w:eastAsia="zh-CN"/>
              </w:rPr>
              <w:t>30</w:t>
            </w:r>
          </w:p>
        </w:tc>
      </w:tr>
      <w:tr w14:paraId="05BA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8157" w:type="dxa"/>
            <w:noWrap w:val="0"/>
            <w:vAlign w:val="center"/>
          </w:tcPr>
          <w:p w14:paraId="7DF80988">
            <w:pPr>
              <w:keepNext w:val="0"/>
              <w:keepLines w:val="0"/>
              <w:pageBreakBefore w:val="0"/>
              <w:widowControl w:val="0"/>
              <w:kinsoku/>
              <w:wordWrap/>
              <w:overflowPunct/>
              <w:topLinePunct w:val="0"/>
              <w:autoSpaceDE/>
              <w:autoSpaceDN/>
              <w:bidi w:val="0"/>
              <w:adjustRightInd w:val="0"/>
              <w:snapToGrid w:val="0"/>
              <w:spacing w:line="440" w:lineRule="atLeast"/>
              <w:textAlignment w:val="auto"/>
              <w:rPr>
                <w:rFonts w:hint="eastAsia" w:ascii="宋体" w:hAnsi="宋体" w:eastAsia="宋体" w:cs="宋体"/>
                <w:bCs/>
                <w:spacing w:val="6"/>
                <w:kern w:val="2"/>
                <w:sz w:val="24"/>
                <w:szCs w:val="24"/>
                <w:highlight w:val="none"/>
                <w:lang w:val="en-US" w:eastAsia="zh-CN" w:bidi="ar-SA"/>
              </w:rPr>
            </w:pPr>
            <w:r>
              <w:rPr>
                <w:rFonts w:hint="eastAsia" w:ascii="宋体" w:hAnsi="宋体" w:eastAsia="宋体" w:cs="宋体"/>
                <w:bCs/>
                <w:spacing w:val="6"/>
                <w:kern w:val="2"/>
                <w:sz w:val="24"/>
                <w:szCs w:val="24"/>
                <w:highlight w:val="none"/>
                <w:lang w:val="en-US" w:eastAsia="zh-CN" w:bidi="ar-SA"/>
              </w:rPr>
              <w:t>满足招标文件要求且</w:t>
            </w:r>
            <w:r>
              <w:rPr>
                <w:rFonts w:hint="eastAsia" w:ascii="宋体" w:hAnsi="宋体" w:cs="宋体"/>
                <w:bCs/>
                <w:spacing w:val="6"/>
                <w:kern w:val="2"/>
                <w:sz w:val="24"/>
                <w:szCs w:val="24"/>
                <w:highlight w:val="none"/>
                <w:lang w:val="en-US" w:eastAsia="zh-CN" w:bidi="ar-SA"/>
              </w:rPr>
              <w:t>投标</w:t>
            </w:r>
            <w:r>
              <w:rPr>
                <w:rFonts w:hint="eastAsia" w:ascii="宋体" w:hAnsi="宋体" w:eastAsia="宋体" w:cs="宋体"/>
                <w:bCs/>
                <w:spacing w:val="6"/>
                <w:kern w:val="2"/>
                <w:sz w:val="24"/>
                <w:szCs w:val="24"/>
                <w:highlight w:val="none"/>
                <w:lang w:val="en-US" w:eastAsia="zh-CN" w:bidi="ar-SA"/>
              </w:rPr>
              <w:t>报价最低的价格为评标基准价，其价格分为满分30分。</w:t>
            </w:r>
          </w:p>
          <w:p w14:paraId="30A16C85">
            <w:pPr>
              <w:keepNext w:val="0"/>
              <w:keepLines w:val="0"/>
              <w:pageBreakBefore w:val="0"/>
              <w:widowControl w:val="0"/>
              <w:kinsoku/>
              <w:wordWrap/>
              <w:overflowPunct/>
              <w:topLinePunct w:val="0"/>
              <w:autoSpaceDE/>
              <w:autoSpaceDN/>
              <w:bidi w:val="0"/>
              <w:adjustRightInd w:val="0"/>
              <w:snapToGrid w:val="0"/>
              <w:spacing w:line="440" w:lineRule="atLeast"/>
              <w:textAlignment w:val="auto"/>
              <w:rPr>
                <w:rFonts w:hint="eastAsia" w:ascii="宋体" w:hAnsi="宋体" w:eastAsia="宋体" w:cs="宋体"/>
                <w:bCs/>
                <w:spacing w:val="6"/>
                <w:kern w:val="2"/>
                <w:sz w:val="24"/>
                <w:szCs w:val="24"/>
                <w:highlight w:val="none"/>
                <w:lang w:val="en-US" w:eastAsia="zh-CN" w:bidi="ar-SA"/>
              </w:rPr>
            </w:pPr>
            <w:r>
              <w:rPr>
                <w:rFonts w:hint="eastAsia" w:ascii="宋体" w:hAnsi="宋体" w:eastAsia="宋体" w:cs="宋体"/>
                <w:bCs/>
                <w:spacing w:val="6"/>
                <w:kern w:val="2"/>
                <w:sz w:val="24"/>
                <w:szCs w:val="24"/>
                <w:highlight w:val="none"/>
                <w:lang w:val="en-US" w:eastAsia="zh-CN" w:bidi="ar-SA"/>
              </w:rPr>
              <w:t>其他</w:t>
            </w:r>
            <w:r>
              <w:rPr>
                <w:rFonts w:hint="eastAsia" w:ascii="宋体" w:hAnsi="宋体" w:cs="宋体"/>
                <w:bCs/>
                <w:spacing w:val="6"/>
                <w:kern w:val="2"/>
                <w:sz w:val="24"/>
                <w:szCs w:val="24"/>
                <w:highlight w:val="none"/>
                <w:lang w:val="en-US" w:eastAsia="zh-CN" w:bidi="ar-SA"/>
              </w:rPr>
              <w:t>投标人</w:t>
            </w:r>
            <w:r>
              <w:rPr>
                <w:rFonts w:hint="eastAsia" w:ascii="宋体" w:hAnsi="宋体" w:eastAsia="宋体" w:cs="宋体"/>
                <w:bCs/>
                <w:spacing w:val="6"/>
                <w:kern w:val="2"/>
                <w:sz w:val="24"/>
                <w:szCs w:val="24"/>
                <w:highlight w:val="none"/>
                <w:lang w:val="en-US" w:eastAsia="zh-CN" w:bidi="ar-SA"/>
              </w:rPr>
              <w:t>的价格分统一按照下列公式计算：</w:t>
            </w:r>
          </w:p>
          <w:p w14:paraId="2A484B24">
            <w:pPr>
              <w:keepNext w:val="0"/>
              <w:keepLines w:val="0"/>
              <w:pageBreakBefore w:val="0"/>
              <w:widowControl w:val="0"/>
              <w:kinsoku/>
              <w:wordWrap/>
              <w:overflowPunct/>
              <w:topLinePunct w:val="0"/>
              <w:autoSpaceDE/>
              <w:autoSpaceDN/>
              <w:bidi w:val="0"/>
              <w:adjustRightInd w:val="0"/>
              <w:snapToGrid w:val="0"/>
              <w:spacing w:line="440" w:lineRule="atLeast"/>
              <w:textAlignment w:val="auto"/>
              <w:rPr>
                <w:rFonts w:hint="eastAsia" w:ascii="宋体" w:hAnsi="宋体" w:eastAsia="宋体" w:cs="宋体"/>
                <w:bCs/>
                <w:spacing w:val="6"/>
                <w:kern w:val="2"/>
                <w:sz w:val="24"/>
                <w:szCs w:val="24"/>
                <w:highlight w:val="none"/>
                <w:lang w:val="en-US" w:eastAsia="zh-CN" w:bidi="ar-SA"/>
              </w:rPr>
            </w:pPr>
            <w:r>
              <w:rPr>
                <w:rFonts w:hint="eastAsia" w:ascii="宋体" w:hAnsi="宋体" w:eastAsia="宋体" w:cs="宋体"/>
                <w:bCs/>
                <w:spacing w:val="6"/>
                <w:kern w:val="2"/>
                <w:sz w:val="24"/>
                <w:szCs w:val="24"/>
                <w:highlight w:val="none"/>
                <w:lang w:val="en-US" w:eastAsia="zh-CN" w:bidi="ar-SA"/>
              </w:rPr>
              <w:t>投标报价得分=(评标基准价／投标报价)×30×100%</w:t>
            </w:r>
          </w:p>
          <w:p w14:paraId="5746247F">
            <w:pPr>
              <w:keepNext w:val="0"/>
              <w:keepLines w:val="0"/>
              <w:pageBreakBefore w:val="0"/>
              <w:widowControl w:val="0"/>
              <w:kinsoku/>
              <w:wordWrap/>
              <w:overflowPunct/>
              <w:topLinePunct w:val="0"/>
              <w:autoSpaceDE/>
              <w:autoSpaceDN/>
              <w:bidi w:val="0"/>
              <w:adjustRightInd w:val="0"/>
              <w:snapToGrid w:val="0"/>
              <w:spacing w:line="440" w:lineRule="atLeast"/>
              <w:textAlignment w:val="auto"/>
              <w:rPr>
                <w:rFonts w:hint="eastAsia" w:ascii="宋体" w:hAnsi="宋体" w:eastAsia="宋体" w:cs="宋体"/>
                <w:bCs/>
                <w:spacing w:val="6"/>
                <w:kern w:val="2"/>
                <w:sz w:val="24"/>
                <w:szCs w:val="24"/>
                <w:highlight w:val="none"/>
                <w:lang w:val="en-US" w:eastAsia="zh-CN" w:bidi="ar-SA"/>
              </w:rPr>
            </w:pPr>
            <w:r>
              <w:rPr>
                <w:rFonts w:hint="eastAsia" w:ascii="宋体" w:hAnsi="宋体" w:eastAsia="宋体" w:cs="宋体"/>
                <w:bCs/>
                <w:spacing w:val="6"/>
                <w:kern w:val="2"/>
                <w:sz w:val="24"/>
                <w:szCs w:val="24"/>
                <w:highlight w:val="none"/>
                <w:lang w:val="en-US" w:eastAsia="zh-CN" w:bidi="ar-SA"/>
              </w:rPr>
              <w:t>因落实政府采购政策进行价格调整的，以调整后的价格计算评标基准价和投标报价。具体政府采购价格折扣优惠政策详见“第</w:t>
            </w:r>
            <w:r>
              <w:rPr>
                <w:rFonts w:hint="eastAsia" w:ascii="宋体" w:hAnsi="宋体" w:cs="宋体"/>
                <w:bCs/>
                <w:spacing w:val="6"/>
                <w:kern w:val="2"/>
                <w:sz w:val="24"/>
                <w:szCs w:val="24"/>
                <w:highlight w:val="none"/>
                <w:lang w:val="en-US" w:eastAsia="zh-CN" w:bidi="ar-SA"/>
              </w:rPr>
              <w:t>三</w:t>
            </w:r>
            <w:r>
              <w:rPr>
                <w:rFonts w:hint="eastAsia" w:ascii="宋体" w:hAnsi="宋体" w:eastAsia="宋体" w:cs="宋体"/>
                <w:bCs/>
                <w:spacing w:val="6"/>
                <w:kern w:val="2"/>
                <w:sz w:val="24"/>
                <w:szCs w:val="24"/>
                <w:highlight w:val="none"/>
                <w:lang w:val="en-US" w:eastAsia="zh-CN" w:bidi="ar-SA"/>
              </w:rPr>
              <w:t>部分 投标人须知”。</w:t>
            </w:r>
          </w:p>
        </w:tc>
        <w:tc>
          <w:tcPr>
            <w:tcW w:w="754" w:type="dxa"/>
            <w:noWrap w:val="0"/>
            <w:vAlign w:val="center"/>
          </w:tcPr>
          <w:p w14:paraId="43762E19">
            <w:pPr>
              <w:snapToGrid w:val="0"/>
              <w:spacing w:line="360" w:lineRule="auto"/>
              <w:jc w:val="center"/>
              <w:rPr>
                <w:rFonts w:hint="eastAsia"/>
                <w:sz w:val="24"/>
                <w:szCs w:val="24"/>
                <w:highlight w:val="none"/>
              </w:rPr>
            </w:pPr>
            <w:r>
              <w:rPr>
                <w:rFonts w:hint="eastAsia" w:ascii="宋体" w:hAnsi="宋体" w:cs="宋体"/>
                <w:color w:val="000000"/>
                <w:sz w:val="24"/>
                <w:szCs w:val="24"/>
                <w:highlight w:val="none"/>
                <w:lang w:val="en-US" w:eastAsia="zh-CN"/>
              </w:rPr>
              <w:t>30</w:t>
            </w:r>
          </w:p>
        </w:tc>
      </w:tr>
    </w:tbl>
    <w:p w14:paraId="7943D7BA">
      <w:pPr>
        <w:pStyle w:val="32"/>
        <w:widowControl w:val="0"/>
        <w:spacing w:before="120" w:beforeLines="50" w:after="120" w:afterLines="50" w:line="440" w:lineRule="exact"/>
        <w:jc w:val="center"/>
        <w:outlineLvl w:val="0"/>
        <w:rPr>
          <w:rFonts w:hint="eastAsia" w:ascii="宋体" w:hAnsi="宋体" w:eastAsia="宋体" w:cs="宋体"/>
          <w:b/>
          <w:sz w:val="32"/>
          <w:szCs w:val="32"/>
          <w:highlight w:val="none"/>
        </w:rPr>
      </w:pPr>
      <w:r>
        <w:rPr>
          <w:rFonts w:hint="eastAsia" w:ascii="宋体" w:hAnsi="宋体" w:eastAsia="宋体" w:cs="宋体"/>
          <w:b/>
          <w:sz w:val="32"/>
          <w:szCs w:val="32"/>
          <w:highlight w:val="none"/>
        </w:rPr>
        <w:br w:type="page"/>
      </w:r>
      <w:bookmarkStart w:id="62" w:name="_Toc17222"/>
      <w:r>
        <w:rPr>
          <w:rFonts w:hint="eastAsia" w:ascii="宋体" w:hAnsi="宋体" w:eastAsia="宋体" w:cs="宋体"/>
          <w:b/>
          <w:sz w:val="32"/>
          <w:szCs w:val="32"/>
          <w:highlight w:val="none"/>
        </w:rPr>
        <w:t>第五部分  商务、技术要求</w:t>
      </w:r>
      <w:bookmarkEnd w:id="60"/>
      <w:bookmarkEnd w:id="61"/>
      <w:bookmarkEnd w:id="62"/>
    </w:p>
    <w:p w14:paraId="4DA16552">
      <w:pPr>
        <w:pStyle w:val="5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20" w:firstLineChars="0"/>
        <w:jc w:val="left"/>
        <w:textAlignment w:val="auto"/>
        <w:outlineLvl w:val="1"/>
        <w:rPr>
          <w:rFonts w:hint="eastAsia" w:ascii="宋体" w:hAnsi="宋体" w:eastAsia="宋体" w:cs="宋体"/>
          <w:b/>
          <w:bCs/>
          <w:sz w:val="24"/>
          <w:szCs w:val="24"/>
          <w:highlight w:val="none"/>
        </w:rPr>
      </w:pPr>
      <w:bookmarkStart w:id="63" w:name="_Toc326248004"/>
      <w:r>
        <w:rPr>
          <w:rFonts w:hint="eastAsia" w:ascii="宋体" w:hAnsi="宋体" w:eastAsia="宋体" w:cs="宋体"/>
          <w:b/>
          <w:bCs/>
          <w:kern w:val="2"/>
          <w:sz w:val="24"/>
          <w:szCs w:val="24"/>
          <w:lang w:val="en-US" w:eastAsia="zh-CN" w:bidi="ar-SA"/>
        </w:rPr>
        <w:t>一、</w:t>
      </w:r>
      <w:r>
        <w:rPr>
          <w:rFonts w:hint="eastAsia" w:cs="宋体"/>
          <w:b/>
          <w:bCs/>
          <w:sz w:val="24"/>
          <w:szCs w:val="24"/>
          <w:highlight w:val="none"/>
          <w:lang w:val="en-US" w:eastAsia="zh-CN"/>
        </w:rPr>
        <w:t>概况</w:t>
      </w:r>
    </w:p>
    <w:p w14:paraId="53D7FA9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000000"/>
          <w:spacing w:val="0"/>
          <w:sz w:val="24"/>
          <w:szCs w:val="24"/>
          <w:highlight w:val="none"/>
          <w:lang w:val="en-US" w:eastAsia="zh-CN"/>
        </w:rPr>
      </w:pPr>
      <w:r>
        <w:rPr>
          <w:rFonts w:hint="eastAsia" w:ascii="宋体" w:hAnsi="宋体" w:eastAsia="宋体" w:cs="宋体"/>
          <w:bCs/>
          <w:color w:val="000000"/>
          <w:spacing w:val="0"/>
          <w:kern w:val="2"/>
          <w:sz w:val="24"/>
          <w:szCs w:val="24"/>
          <w:lang w:val="en-US" w:eastAsia="zh-CN" w:bidi="ar-SA"/>
        </w:rPr>
        <w:t>1.</w:t>
      </w:r>
      <w:r>
        <w:rPr>
          <w:rFonts w:hint="eastAsia" w:ascii="宋体" w:hAnsi="宋体" w:eastAsia="宋体" w:cs="宋体"/>
          <w:bCs/>
          <w:color w:val="000000"/>
          <w:spacing w:val="0"/>
          <w:sz w:val="24"/>
          <w:szCs w:val="24"/>
          <w:highlight w:val="none"/>
          <w:lang w:val="en-US" w:eastAsia="zh-CN"/>
        </w:rPr>
        <w:t>项目概况：本项目为太原慈善职业技术学校省级高技能人才培训基地建设项目，根据学校需求，开发和构建新的课程与资源，创新培训模式，打造具有教学实训和社会服务的专业建设；开展烹饪与酒店管理两大专业群实训基地建设、配套设备采购以及职业能力评价平台的搭建安装内容。通过此次建设项目，打造集“教学实训、技能鉴定、竞赛集训、技术研发、社会服务”于一体的省级高技能人才培训基地。</w:t>
      </w:r>
    </w:p>
    <w:p w14:paraId="74BFC1C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000000"/>
          <w:spacing w:val="0"/>
          <w:kern w:val="2"/>
          <w:sz w:val="24"/>
          <w:szCs w:val="24"/>
          <w:lang w:val="en-US" w:eastAsia="zh-CN" w:bidi="ar-SA"/>
        </w:rPr>
      </w:pPr>
      <w:r>
        <w:rPr>
          <w:rFonts w:hint="eastAsia" w:ascii="宋体" w:hAnsi="宋体" w:eastAsia="宋体" w:cs="宋体"/>
          <w:bCs/>
          <w:color w:val="000000"/>
          <w:spacing w:val="0"/>
          <w:kern w:val="2"/>
          <w:sz w:val="24"/>
          <w:szCs w:val="24"/>
          <w:lang w:val="en-US" w:eastAsia="zh-CN" w:bidi="ar-SA"/>
        </w:rPr>
        <w:t>2.</w:t>
      </w:r>
      <w:r>
        <w:rPr>
          <w:rFonts w:hint="eastAsia" w:ascii="宋体" w:hAnsi="宋体" w:cs="宋体"/>
          <w:bCs/>
          <w:color w:val="000000"/>
          <w:spacing w:val="0"/>
          <w:kern w:val="2"/>
          <w:sz w:val="24"/>
          <w:szCs w:val="24"/>
          <w:lang w:val="en-US" w:eastAsia="zh-CN" w:bidi="ar-SA"/>
        </w:rPr>
        <w:t>具体建设内容：</w:t>
      </w:r>
    </w:p>
    <w:p w14:paraId="49A7974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(一)烹饪专业</w:t>
      </w:r>
    </w:p>
    <w:p w14:paraId="7F3F65B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①</w:t>
      </w:r>
      <w:r>
        <w:rPr>
          <w:rFonts w:hint="default" w:ascii="宋体" w:hAnsi="宋体" w:cs="宋体"/>
          <w:bCs/>
          <w:color w:val="000000"/>
          <w:spacing w:val="0"/>
          <w:sz w:val="24"/>
          <w:szCs w:val="24"/>
          <w:highlight w:val="none"/>
          <w:lang w:val="en-US" w:eastAsia="zh-CN"/>
        </w:rPr>
        <w:t>智慧中式烹调实训室:铺设防滑耐油环氧地坪，铺贴瓷砖墙面、安装集成吊顶;改造明沟排水系统与隔油池;按照设备功率150%标准预留强电，实现千兆网络全覆盖，满足数智化示范教学、分组教学、技能考核等多元化教学需求。</w:t>
      </w:r>
    </w:p>
    <w:p w14:paraId="15645A5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②</w:t>
      </w:r>
      <w:r>
        <w:rPr>
          <w:rFonts w:hint="eastAsia" w:ascii="宋体" w:hAnsi="宋体" w:eastAsia="宋体" w:cs="宋体"/>
          <w:bCs/>
          <w:color w:val="000000"/>
          <w:spacing w:val="0"/>
          <w:sz w:val="24"/>
          <w:szCs w:val="24"/>
          <w:highlight w:val="none"/>
          <w:lang w:val="en-US" w:eastAsia="zh-CN"/>
        </w:rPr>
        <w:t>中西式面点综合实训室:科学划分烘焙区、中点制作区、裱花装饰区、清洗区;强化烤箱区域局部排风设施;配置380V工业专用插座及独立供电电路;定制加厚不锈</w:t>
      </w:r>
      <w:r>
        <w:rPr>
          <w:rFonts w:hint="eastAsia" w:ascii="宋体" w:hAnsi="宋体" w:cs="宋体"/>
          <w:bCs/>
          <w:color w:val="000000"/>
          <w:spacing w:val="0"/>
          <w:sz w:val="24"/>
          <w:szCs w:val="24"/>
          <w:highlight w:val="none"/>
          <w:lang w:val="en-US" w:eastAsia="zh-CN"/>
        </w:rPr>
        <w:t>钢专业操作台。</w:t>
      </w:r>
    </w:p>
    <w:p w14:paraId="13503E3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③智慧烹饪排烟净化系统:为所有热加工实训室安装低空排放静电式油烟净化一体机(风量&gt;12000m2/h，噪音≤65dB)，配套完善风管、风机及智能控制系统。</w:t>
      </w:r>
    </w:p>
    <w:p w14:paraId="3060E41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④开发“工学一体化”课程模块，深化校企合作，编写活页式教材及工作手册。</w:t>
      </w:r>
    </w:p>
    <w:p w14:paraId="4B1448D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⑤培育市级及以上教学骨干1名，常态化组织专业课教师赴企业实践，确保“双师型”教师占比达到85%以上，聘请行业资深大师3-5名实现产教融合。</w:t>
      </w:r>
    </w:p>
    <w:p w14:paraId="39C0651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⑥全面推行“校企双元、工学一体”人才培养模式，与优质企业共建“校中坊”实训载体。</w:t>
      </w:r>
    </w:p>
    <w:p w14:paraId="5C2B152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⑦承办市级及以上技能竞赛，搭建技能交流展示平台。</w:t>
      </w:r>
    </w:p>
    <w:p w14:paraId="22594C8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000000"/>
          <w:spacing w:val="0"/>
          <w:sz w:val="24"/>
          <w:szCs w:val="24"/>
          <w:highlight w:val="none"/>
          <w:lang w:val="en-US" w:eastAsia="zh-CN"/>
        </w:rPr>
      </w:pPr>
      <w:r>
        <w:rPr>
          <w:rFonts w:hint="eastAsia" w:ascii="宋体" w:hAnsi="宋体" w:eastAsia="宋体" w:cs="宋体"/>
          <w:bCs/>
          <w:color w:val="000000"/>
          <w:spacing w:val="0"/>
          <w:kern w:val="2"/>
          <w:sz w:val="24"/>
          <w:szCs w:val="24"/>
          <w:lang w:val="en-US" w:eastAsia="zh-CN" w:bidi="ar-SA"/>
        </w:rPr>
        <w:t>（二）</w:t>
      </w:r>
      <w:r>
        <w:rPr>
          <w:rFonts w:hint="eastAsia" w:ascii="宋体" w:hAnsi="宋体" w:cs="宋体"/>
          <w:bCs/>
          <w:color w:val="000000"/>
          <w:spacing w:val="0"/>
          <w:sz w:val="24"/>
          <w:szCs w:val="24"/>
          <w:highlight w:val="none"/>
          <w:lang w:val="en-US" w:eastAsia="zh-CN"/>
        </w:rPr>
        <w:t>酒店管理专业</w:t>
      </w:r>
    </w:p>
    <w:p w14:paraId="3891EC4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①</w:t>
      </w:r>
      <w:r>
        <w:rPr>
          <w:rFonts w:hint="default" w:ascii="宋体" w:hAnsi="宋体" w:cs="宋体"/>
          <w:bCs/>
          <w:color w:val="000000"/>
          <w:spacing w:val="0"/>
          <w:sz w:val="24"/>
          <w:szCs w:val="24"/>
          <w:highlight w:val="none"/>
          <w:lang w:val="en-US" w:eastAsia="zh-CN"/>
        </w:rPr>
        <w:t>前厅接待与数字化运营中心:按照酒店大堂标准完成实训条件提升，定制专业前台接待台、行李台及客人休息区;实现强弱电线路分离铺设，预留充足网络及信息接口;安装单透玻璃隔断。</w:t>
      </w:r>
    </w:p>
    <w:p w14:paraId="7B74175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②中/西餐厅服务情景实训室:配备可移动隔断，可快速切换中餐厅、西餐厅、大型宴会厅实训场景;安装智慧投影及音响系统;铺设专用地毯，安装墙裙及适配装饰画。</w:t>
      </w:r>
    </w:p>
    <w:p w14:paraId="4A089CF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③智慧标准客房实训间:按照三星级酒店标准打造两间连通式标准客房，配套建设卫生间、衣柜、床头柜等设施;提前预埋智能客控系统专用管线。</w:t>
      </w:r>
    </w:p>
    <w:p w14:paraId="3A0B85C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④开发“岗位情景化”实训项目包，校企联合编写新形态教材，引进或自主开发虚拟仿真实训系统。</w:t>
      </w:r>
    </w:p>
    <w:p w14:paraId="2E8596A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⑤培育市级及以上教学骨干1名，有序安排专业课教师开展跟岗实践，确保“双师型”教师占比达到85%以上，引进企业资深导师3-5名实现产教融合。</w:t>
      </w:r>
    </w:p>
    <w:p w14:paraId="050208B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⑥深化现代学徒制人才培养模式，与高端酒店合作共建定向培养“订单班”。</w:t>
      </w:r>
    </w:p>
    <w:p w14:paraId="0DB7A87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⑦面向社区开展公益技能培训，为合作企业提供专业技术支持与员工内部培训。</w:t>
      </w:r>
    </w:p>
    <w:p w14:paraId="3058050E">
      <w:pPr>
        <w:pStyle w:val="5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20" w:firstLineChars="0"/>
        <w:jc w:val="left"/>
        <w:textAlignment w:val="auto"/>
        <w:outlineLvl w:val="1"/>
        <w:rPr>
          <w:rFonts w:hint="default" w:cs="宋体"/>
          <w:b/>
          <w:bCs w:val="0"/>
          <w:color w:val="000000"/>
          <w:spacing w:val="0"/>
          <w:sz w:val="24"/>
          <w:szCs w:val="24"/>
          <w:highlight w:val="none"/>
          <w:lang w:val="en-US" w:eastAsia="zh-CN"/>
        </w:rPr>
      </w:pPr>
      <w:r>
        <w:rPr>
          <w:rFonts w:hint="eastAsia" w:cs="宋体"/>
          <w:b/>
          <w:bCs w:val="0"/>
          <w:color w:val="000000"/>
          <w:spacing w:val="0"/>
          <w:sz w:val="24"/>
          <w:szCs w:val="24"/>
          <w:highlight w:val="none"/>
          <w:lang w:val="en-US" w:eastAsia="zh-CN"/>
        </w:rPr>
        <w:t>二、商务要求</w:t>
      </w:r>
    </w:p>
    <w:p w14:paraId="4BE8812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1</w:t>
      </w:r>
      <w:r>
        <w:rPr>
          <w:rFonts w:hint="eastAsia" w:ascii="宋体" w:hAnsi="宋体" w:eastAsia="宋体" w:cs="宋体"/>
          <w:bCs/>
          <w:color w:val="000000"/>
          <w:spacing w:val="0"/>
          <w:sz w:val="24"/>
          <w:szCs w:val="24"/>
          <w:highlight w:val="none"/>
          <w:lang w:val="en-US" w:eastAsia="zh-CN"/>
        </w:rPr>
        <w:t>.预算金额：</w:t>
      </w:r>
      <w:r>
        <w:rPr>
          <w:rFonts w:hint="eastAsia" w:ascii="宋体" w:hAnsi="宋体" w:cs="宋体"/>
          <w:bCs/>
          <w:color w:val="000000"/>
          <w:spacing w:val="0"/>
          <w:sz w:val="24"/>
          <w:szCs w:val="24"/>
          <w:highlight w:val="none"/>
          <w:lang w:val="en-US" w:eastAsia="zh-CN"/>
        </w:rPr>
        <w:t>1764700.00.00</w:t>
      </w:r>
      <w:r>
        <w:rPr>
          <w:rFonts w:hint="eastAsia" w:ascii="宋体" w:hAnsi="宋体" w:eastAsia="宋体" w:cs="宋体"/>
          <w:bCs/>
          <w:color w:val="000000"/>
          <w:spacing w:val="0"/>
          <w:sz w:val="24"/>
          <w:szCs w:val="24"/>
          <w:highlight w:val="none"/>
          <w:lang w:val="en-US" w:eastAsia="zh-CN"/>
        </w:rPr>
        <w:t>元；</w:t>
      </w:r>
    </w:p>
    <w:p w14:paraId="0C5DDE4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2</w:t>
      </w:r>
      <w:r>
        <w:rPr>
          <w:rFonts w:hint="eastAsia" w:ascii="宋体" w:hAnsi="宋体" w:eastAsia="宋体" w:cs="宋体"/>
          <w:bCs/>
          <w:color w:val="000000"/>
          <w:spacing w:val="0"/>
          <w:sz w:val="24"/>
          <w:szCs w:val="24"/>
          <w:highlight w:val="none"/>
          <w:lang w:val="en-US" w:eastAsia="zh-CN"/>
        </w:rPr>
        <w:t>.合同履约期限（供货期限）：包1，</w:t>
      </w:r>
      <w:r>
        <w:rPr>
          <w:rFonts w:hint="eastAsia" w:ascii="宋体" w:hAnsi="宋体" w:cs="宋体"/>
          <w:bCs/>
          <w:color w:val="000000"/>
          <w:spacing w:val="0"/>
          <w:sz w:val="24"/>
          <w:szCs w:val="24"/>
          <w:highlight w:val="none"/>
          <w:lang w:val="en-US" w:eastAsia="zh-CN"/>
        </w:rPr>
        <w:t>合同签订后40日历天内</w:t>
      </w:r>
      <w:r>
        <w:rPr>
          <w:rFonts w:hint="eastAsia" w:ascii="宋体" w:hAnsi="宋体" w:eastAsia="宋体" w:cs="宋体"/>
          <w:bCs/>
          <w:color w:val="000000"/>
          <w:spacing w:val="0"/>
          <w:sz w:val="24"/>
          <w:szCs w:val="24"/>
          <w:highlight w:val="none"/>
          <w:lang w:val="en-US" w:eastAsia="zh-CN"/>
        </w:rPr>
        <w:t>。</w:t>
      </w:r>
    </w:p>
    <w:p w14:paraId="7C0BDE0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3</w:t>
      </w:r>
      <w:r>
        <w:rPr>
          <w:rFonts w:hint="eastAsia" w:ascii="宋体" w:hAnsi="宋体" w:eastAsia="宋体" w:cs="宋体"/>
          <w:bCs/>
          <w:color w:val="000000"/>
          <w:spacing w:val="0"/>
          <w:sz w:val="24"/>
          <w:szCs w:val="24"/>
          <w:highlight w:val="none"/>
          <w:lang w:val="en-US" w:eastAsia="zh-CN"/>
        </w:rPr>
        <w:t>.</w:t>
      </w:r>
      <w:r>
        <w:rPr>
          <w:rFonts w:hint="eastAsia" w:ascii="宋体" w:hAnsi="宋体" w:cs="宋体"/>
          <w:bCs/>
          <w:color w:val="000000"/>
          <w:spacing w:val="0"/>
          <w:sz w:val="24"/>
          <w:szCs w:val="24"/>
          <w:highlight w:val="none"/>
          <w:lang w:val="en-US" w:eastAsia="zh-CN"/>
        </w:rPr>
        <w:t>供货地点</w:t>
      </w:r>
      <w:r>
        <w:rPr>
          <w:rFonts w:hint="eastAsia" w:ascii="宋体" w:hAnsi="宋体" w:eastAsia="宋体" w:cs="宋体"/>
          <w:bCs/>
          <w:color w:val="000000"/>
          <w:spacing w:val="0"/>
          <w:sz w:val="24"/>
          <w:szCs w:val="24"/>
          <w:highlight w:val="none"/>
          <w:lang w:val="en-US" w:eastAsia="zh-CN"/>
        </w:rPr>
        <w:t>：太原慈善职业技术学校内。</w:t>
      </w:r>
    </w:p>
    <w:p w14:paraId="064D633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000000"/>
          <w:spacing w:val="0"/>
          <w:sz w:val="24"/>
          <w:szCs w:val="24"/>
          <w:highlight w:val="none"/>
          <w:lang w:val="en-US" w:eastAsia="zh-CN"/>
        </w:rPr>
      </w:pPr>
      <w:r>
        <w:rPr>
          <w:rFonts w:hint="eastAsia" w:ascii="宋体" w:hAnsi="宋体" w:cs="宋体"/>
          <w:bCs/>
          <w:color w:val="000000"/>
          <w:spacing w:val="0"/>
          <w:sz w:val="24"/>
          <w:szCs w:val="24"/>
          <w:highlight w:val="none"/>
          <w:lang w:val="en-US" w:eastAsia="zh-CN"/>
        </w:rPr>
        <w:t>4</w:t>
      </w:r>
      <w:r>
        <w:rPr>
          <w:rFonts w:hint="eastAsia" w:ascii="宋体" w:hAnsi="宋体" w:eastAsia="宋体" w:cs="宋体"/>
          <w:bCs/>
          <w:color w:val="000000"/>
          <w:spacing w:val="0"/>
          <w:sz w:val="24"/>
          <w:szCs w:val="24"/>
          <w:highlight w:val="none"/>
          <w:lang w:val="en-US" w:eastAsia="zh-CN"/>
        </w:rPr>
        <w:t>.质量标准：符合国家相关强制性规定标准，合格。</w:t>
      </w:r>
    </w:p>
    <w:p w14:paraId="3144904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highlight w:val="none"/>
          <w:lang w:val="en-US" w:eastAsia="zh-CN"/>
        </w:rPr>
      </w:pPr>
      <w:r>
        <w:rPr>
          <w:rFonts w:hint="eastAsia" w:ascii="宋体" w:hAnsi="宋体" w:cs="宋体"/>
          <w:bCs/>
          <w:color w:val="000000"/>
          <w:spacing w:val="0"/>
          <w:sz w:val="24"/>
          <w:szCs w:val="24"/>
          <w:highlight w:val="none"/>
          <w:lang w:val="en-US" w:eastAsia="zh-CN"/>
        </w:rPr>
        <w:t>5</w:t>
      </w:r>
      <w:r>
        <w:rPr>
          <w:rFonts w:hint="eastAsia" w:ascii="宋体" w:hAnsi="宋体" w:eastAsia="宋体" w:cs="宋体"/>
          <w:bCs/>
          <w:color w:val="000000"/>
          <w:spacing w:val="0"/>
          <w:sz w:val="24"/>
          <w:szCs w:val="24"/>
          <w:highlight w:val="none"/>
          <w:lang w:val="en-US" w:eastAsia="zh-CN"/>
        </w:rPr>
        <w:t>.付款方式：</w:t>
      </w:r>
      <w:r>
        <w:rPr>
          <w:rFonts w:hint="eastAsia" w:ascii="宋体" w:hAnsi="宋体" w:cs="宋体"/>
          <w:bCs/>
          <w:color w:val="000000"/>
          <w:spacing w:val="0"/>
          <w:sz w:val="24"/>
          <w:szCs w:val="24"/>
          <w:highlight w:val="none"/>
          <w:lang w:val="en-US" w:eastAsia="zh-CN"/>
        </w:rPr>
        <w:t>签订合同后支付40%，验收合格后支付剩余款项</w:t>
      </w:r>
      <w:r>
        <w:rPr>
          <w:rFonts w:hint="eastAsia"/>
          <w:highlight w:val="none"/>
          <w:lang w:val="en-US" w:eastAsia="zh-CN"/>
        </w:rPr>
        <w:t>。</w:t>
      </w:r>
    </w:p>
    <w:p w14:paraId="3A767B44">
      <w:pPr>
        <w:pStyle w:val="5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20" w:firstLineChars="0"/>
        <w:jc w:val="left"/>
        <w:textAlignment w:val="auto"/>
        <w:outlineLvl w:val="1"/>
        <w:rPr>
          <w:rFonts w:hint="default" w:ascii="宋体" w:hAnsi="宋体" w:eastAsia="宋体" w:cs="宋体"/>
          <w:b/>
          <w:bCs w:val="0"/>
          <w:color w:val="000000"/>
          <w:spacing w:val="0"/>
          <w:sz w:val="24"/>
          <w:szCs w:val="24"/>
          <w:highlight w:val="none"/>
          <w:lang w:val="en-US" w:eastAsia="zh-CN"/>
        </w:rPr>
      </w:pPr>
      <w:r>
        <w:rPr>
          <w:rFonts w:hint="eastAsia" w:ascii="宋体" w:hAnsi="宋体" w:eastAsia="宋体" w:cs="宋体"/>
          <w:b/>
          <w:bCs w:val="0"/>
          <w:color w:val="000000"/>
          <w:spacing w:val="0"/>
          <w:kern w:val="2"/>
          <w:sz w:val="24"/>
          <w:szCs w:val="24"/>
          <w:lang w:val="en-US" w:eastAsia="zh-CN" w:bidi="ar-SA"/>
        </w:rPr>
        <w:t>三、</w:t>
      </w:r>
      <w:r>
        <w:rPr>
          <w:rFonts w:hint="eastAsia" w:cs="宋体"/>
          <w:b/>
          <w:bCs w:val="0"/>
          <w:color w:val="000000"/>
          <w:spacing w:val="0"/>
          <w:sz w:val="24"/>
          <w:szCs w:val="24"/>
          <w:highlight w:val="none"/>
          <w:lang w:val="en-US" w:eastAsia="zh-CN"/>
        </w:rPr>
        <w:t>技术要求</w:t>
      </w:r>
    </w:p>
    <w:p w14:paraId="296C4C8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宋体" w:hAnsi="宋体" w:eastAsia="宋体" w:cs="宋体"/>
          <w:b/>
          <w:bCs w:val="0"/>
          <w:color w:val="000000"/>
          <w:spacing w:val="0"/>
          <w:sz w:val="24"/>
          <w:szCs w:val="24"/>
          <w:highlight w:val="none"/>
          <w:lang w:val="en-US" w:eastAsia="zh-CN"/>
        </w:rPr>
      </w:pPr>
      <w:bookmarkStart w:id="64" w:name="_Toc343"/>
      <w:r>
        <w:rPr>
          <w:rFonts w:hint="eastAsia" w:ascii="宋体" w:hAnsi="宋体" w:eastAsia="宋体" w:cs="宋体"/>
          <w:b/>
          <w:bCs w:val="0"/>
          <w:color w:val="000000"/>
          <w:spacing w:val="0"/>
          <w:sz w:val="24"/>
          <w:szCs w:val="24"/>
          <w:highlight w:val="none"/>
          <w:lang w:val="en-US" w:eastAsia="zh-CN"/>
        </w:rPr>
        <w:t>1</w:t>
      </w:r>
      <w:r>
        <w:rPr>
          <w:rFonts w:hint="default" w:ascii="宋体" w:hAnsi="宋体" w:eastAsia="宋体" w:cs="宋体"/>
          <w:b/>
          <w:bCs w:val="0"/>
          <w:color w:val="000000"/>
          <w:spacing w:val="0"/>
          <w:sz w:val="24"/>
          <w:szCs w:val="24"/>
          <w:highlight w:val="none"/>
          <w:lang w:val="en-US" w:eastAsia="zh-CN"/>
        </w:rPr>
        <w:t>.</w:t>
      </w:r>
      <w:r>
        <w:rPr>
          <w:rFonts w:hint="eastAsia" w:ascii="宋体" w:hAnsi="宋体" w:eastAsia="宋体" w:cs="宋体"/>
          <w:b/>
          <w:bCs w:val="0"/>
          <w:color w:val="000000"/>
          <w:spacing w:val="0"/>
          <w:sz w:val="24"/>
          <w:szCs w:val="24"/>
          <w:highlight w:val="none"/>
          <w:lang w:val="en-US" w:eastAsia="zh-CN"/>
        </w:rPr>
        <w:t>采购内容：</w:t>
      </w:r>
      <w:bookmarkEnd w:id="64"/>
    </w:p>
    <w:tbl>
      <w:tblPr>
        <w:tblStyle w:val="3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4"/>
        <w:gridCol w:w="2215"/>
        <w:gridCol w:w="4816"/>
        <w:gridCol w:w="815"/>
        <w:gridCol w:w="672"/>
      </w:tblGrid>
      <w:tr w14:paraId="72428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39"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42B21">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编号</w:t>
            </w:r>
          </w:p>
        </w:tc>
        <w:tc>
          <w:tcPr>
            <w:tcW w:w="1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13D7">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设备名称</w:t>
            </w:r>
          </w:p>
        </w:tc>
        <w:tc>
          <w:tcPr>
            <w:tcW w:w="2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2A18A">
            <w:pPr>
              <w:keepNext w:val="0"/>
              <w:keepLines w:val="0"/>
              <w:widowControl/>
              <w:suppressLineNumbers w:val="0"/>
              <w:jc w:val="left"/>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技术参数</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2259C">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数量</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9B498">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单位</w:t>
            </w:r>
          </w:p>
        </w:tc>
      </w:tr>
      <w:tr w14:paraId="68B53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63DBB">
            <w:pPr>
              <w:jc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烹饪专业群</w:t>
            </w:r>
          </w:p>
        </w:tc>
      </w:tr>
      <w:tr w14:paraId="1CC7F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635A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0636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b/>
                <w:bCs w:val="0"/>
                <w:color w:val="auto"/>
                <w:spacing w:val="0"/>
                <w:sz w:val="21"/>
                <w:szCs w:val="21"/>
                <w:highlight w:val="none"/>
                <w:lang w:val="en-US" w:eastAsia="zh-CN"/>
              </w:rPr>
              <w:t>※</w:t>
            </w:r>
            <w:r>
              <w:rPr>
                <w:rFonts w:hint="eastAsia" w:ascii="宋体" w:hAnsi="宋体" w:eastAsia="宋体" w:cs="宋体"/>
                <w:i w:val="0"/>
                <w:iCs w:val="0"/>
                <w:color w:val="000000"/>
                <w:kern w:val="0"/>
                <w:sz w:val="20"/>
                <w:szCs w:val="20"/>
                <w:highlight w:val="none"/>
                <w:u w:val="none"/>
                <w:lang w:val="en-US" w:eastAsia="zh-CN" w:bidi="ar"/>
              </w:rPr>
              <w:t>课程与资源建设</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9D532">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一、开发“工学一体化”课程模块3个，</w:t>
            </w:r>
          </w:p>
          <w:p w14:paraId="5F695F23">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工学一体化”课程模块是指一门核心课程中的若干个独立模块。具体为：《中式烹调工艺》课程中的“刀工技法”“火候掌控”“调味工艺”三个模块。每个模块包含：模块教学方案、学生学习工作页、考核评价方案等完整教学文件</w:t>
            </w:r>
          </w:p>
          <w:p w14:paraId="67466BB5">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1.课程模块参数</w:t>
            </w:r>
          </w:p>
          <w:p w14:paraId="691B7EEA">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模块数量：3个独立模块</w:t>
            </w:r>
          </w:p>
          <w:p w14:paraId="54355EE0">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所属课程：《中式烹调工艺》</w:t>
            </w:r>
          </w:p>
          <w:p w14:paraId="3B806D5F">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模块命名：刀工技法、火候掌控、调味工艺</w:t>
            </w:r>
          </w:p>
          <w:p w14:paraId="4B8B784A">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模块间关系：递进式或并列式，须在模块教学方案中明确逻辑关系矩阵</w:t>
            </w:r>
          </w:p>
          <w:p w14:paraId="3DA60283">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对应典型工作任务：每个模块须对应≥1项，经企业调研确认的烹饪岗位典型工作任务</w:t>
            </w:r>
          </w:p>
          <w:p w14:paraId="5B9DCA7D">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对接职业技能等级：每个模块须明确对接中式烹调师四级/三级职业技能等级要求</w:t>
            </w:r>
          </w:p>
          <w:p w14:paraId="093C9BEA">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2.模块教学方案</w:t>
            </w:r>
          </w:p>
          <w:p w14:paraId="09DB3C1D">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文本结构：须完整包含：典型工作任务描述、工作内容分析（工作对象/工具材料设备与资料/工作方法/工作要求/劳动组织方式）、课程目标、学习内容、参考性学习任务、教学实施建议、教学考核要求。</w:t>
            </w:r>
          </w:p>
          <w:p w14:paraId="647B45C9">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篇幅：≥8,000 字/模块</w:t>
            </w:r>
          </w:p>
          <w:p w14:paraId="3CA07ED7">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基准学时：每个模块 ≥64 学时（理论学时 ≤40%，实践学时 ≥60%）</w:t>
            </w:r>
          </w:p>
          <w:p w14:paraId="0DD9E2DA">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参考性学习任务：每个模块 ≥4 个​参考性学习任务，每个任务须包含完整的工作过程（信息→计划→决策→实施→检查→评价）</w:t>
            </w:r>
          </w:p>
          <w:p w14:paraId="1013DE64">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考核权重：过程性考核占比≥50%，终结性考核 ≤50%</w:t>
            </w:r>
          </w:p>
          <w:p w14:paraId="2FC44BC7">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3.学生学习工作页</w:t>
            </w:r>
          </w:p>
          <w:p w14:paraId="3E2988A6">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数量：每个模块≥30页，工作页（三个模块合计≥90 页）</w:t>
            </w:r>
          </w:p>
          <w:p w14:paraId="61F0373D">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格式：A4 单面打印、留白书写区 ≥40%、活页装订</w:t>
            </w:r>
          </w:p>
          <w:p w14:paraId="062BEE55">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内容结构：每个学习任务配套：任务工单+信息页+计划页+实施记录页+检查页+评价页</w:t>
            </w:r>
          </w:p>
          <w:p w14:paraId="0F754A95">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图文要求：图文并茂，实操步骤配示意图或照片，关键操作步骤须配4K图示</w:t>
            </w:r>
          </w:p>
          <w:p w14:paraId="4F0510E7">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嵌入资源：每个工作页须嵌入≥2个二维码，链接至对应的微课视频、动画演示、安全操作规范</w:t>
            </w:r>
          </w:p>
          <w:p w14:paraId="45F6542F">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4.考核评价方案</w:t>
            </w:r>
          </w:p>
          <w:p w14:paraId="22121416">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评价维度：4维：专业知识（25%）、操作技能（40%）、职业素养（20%）、团队协作与沟通（15%）</w:t>
            </w:r>
          </w:p>
          <w:p w14:paraId="0D631183">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评价方式：过程性评价（≥50%）+终结性评价（≤50%）</w:t>
            </w:r>
          </w:p>
          <w:p w14:paraId="46500C3E">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评价工具：每个模块配套：评分量表（量规Rubric）≥4套、学生自评表≥1套、小组互评表≥1套、教师观察记录表≥1套</w:t>
            </w:r>
          </w:p>
          <w:p w14:paraId="7F78AB7C">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考核题库：每个模块≥200题，含单选题、多选题、判断题、简答题、案例分析题五种题型，附标准答案与解析</w:t>
            </w:r>
          </w:p>
          <w:p w14:paraId="1A25255C">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技能考核标准：每个模块须明确≥3项，关键技能的量化考核标准（如"刀工：原料成形8种以上，厚薄均匀误差≤1mm，限时20分钟"）</w:t>
            </w:r>
          </w:p>
          <w:p w14:paraId="55B816A4">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5.课程模块开发过程性交付物</w:t>
            </w:r>
          </w:p>
          <w:p w14:paraId="70AE806E">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行业企业调研报告：≥2 万字，覆盖 ≥5 家企业，附调研问卷、访谈记录、照片</w:t>
            </w:r>
          </w:p>
          <w:p w14:paraId="5624BE3C">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典型工作任务列表：中式烹调岗位≥8项典型工作任务，含任务描述、工作对象、工具设备、工作要求</w:t>
            </w:r>
          </w:p>
          <w:p w14:paraId="513FDE85">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典型工作任务分析表：每项任务按"工作对象/工具材料设备与资料/工作方法/工作要求/劳动组织方式"五要素完整分析</w:t>
            </w:r>
          </w:p>
          <w:p w14:paraId="0900CA87">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一体化课程框架确立说明：明确3个模块与典型工作任务的对应关系矩阵</w:t>
            </w:r>
          </w:p>
          <w:p w14:paraId="6576B7E8">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专家论证意见：≥5名专家（行业≥2人、企业≥2人、教育≥1人，副高及以上占比≥60%），签字原件归档</w:t>
            </w:r>
          </w:p>
          <w:p w14:paraId="28F1A974">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课程模块教学试用报告：至少1轮教学试用，覆盖≥1个教学班（≥30 名学生），附学生成绩数据、满意度调查（满意度≥85%）</w:t>
            </w:r>
          </w:p>
          <w:p w14:paraId="70BAE276">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3个工学一体化课程模块对应交付物总计：3套模块教学方案（≥24,000 字）+3套学生学习工作页（≥90页）+3套考核评价方案+3套考核题库（≥600 题）+6项过程性文档。</w:t>
            </w:r>
          </w:p>
          <w:p w14:paraId="51A0E4E9">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p>
          <w:p w14:paraId="40B4EC9A">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二、校企合作编写活页式教材或工作手册2本</w:t>
            </w:r>
          </w:p>
          <w:p w14:paraId="18131473">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1.参考标准：以《中式烹调师国家职业技能标准》及我校校本课程标准为参考依据。</w:t>
            </w:r>
          </w:p>
          <w:p w14:paraId="657C9177">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2.指标参数</w:t>
            </w:r>
          </w:p>
          <w:p w14:paraId="3CF71B64">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主编构成："三主编"机制：企业技术专家（省级以上烹饪技能大师工作室领办人或省级技术能手）1 名+学校专业带头人（副高及以上）1 名+行业权威专家（行业协会专家或省级教研员）1 名</w:t>
            </w:r>
          </w:p>
          <w:p w14:paraId="10CFF935">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编写团队：主编3名+副主编≥2 名+参编≥4 名，其中企业人员占比 ≥30%​</w:t>
            </w:r>
          </w:p>
          <w:p w14:paraId="4EA0A620">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主审：须由不同于主编的第三方专家（副高及以上）担任主审</w:t>
            </w:r>
          </w:p>
          <w:p w14:paraId="17EBB190">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融入内容：须将新方法、新技术、新工艺、新标准、新装备"五新"内容有机融入，每本教材"五新"内容占比 ≥20%​</w:t>
            </w:r>
          </w:p>
          <w:p w14:paraId="18657D25">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3.活页式教材 1本</w:t>
            </w:r>
          </w:p>
          <w:p w14:paraId="399070D0">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对应课程：《中式烹调工艺》</w:t>
            </w:r>
          </w:p>
          <w:p w14:paraId="197D031B">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篇幅：正文 ≥15 万字</w:t>
            </w:r>
          </w:p>
          <w:p w14:paraId="3425F3A4">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开本：16 开（185×260mm）</w:t>
            </w:r>
          </w:p>
          <w:p w14:paraId="64C18213">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结构："基础模块 + 动态插件"结构：基础模块保证知识体系稳定（占比 ≥70%），活页插件可定期更新行业新技术案例（占比 ≤30%，更新率每学期 ≥10%）</w:t>
            </w:r>
          </w:p>
          <w:p w14:paraId="7A3F4CD7">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模块化组织：以典型工作任务为载体组织教学单元，模块数 ≥8 个（如：原料辨识与初加工、刀工技法、火候掌控、调味工艺、热菜制作、冷菜制作、宴席设计、菜品创新）</w:t>
            </w:r>
          </w:p>
          <w:p w14:paraId="2FC0D891">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图文要求：图文并茂，四色印刷；每个核心知识点须配 4K 图示或操作照片；关键步骤配二维码链接微课</w:t>
            </w:r>
          </w:p>
          <w:p w14:paraId="32431DCE">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岗课赛证融通：须有机融入职业技能等级证书标准（中式烹调师四级/三级）、职业技能竞赛规则（省级以上烹饪赛项）、岗位技能要求三类内容，每类内容占比 ≥10%</w:t>
            </w:r>
          </w:p>
          <w:p w14:paraId="2E157274">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思政融入：每个模块须嵌入 ≥2 个课程思政元素（工匠精神、劳模精神、食品安全责任意识、文化自信等），配套思政案例 ≥1 个/模块</w:t>
            </w:r>
          </w:p>
          <w:p w14:paraId="1143C4A9">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配套数字化资源：每本教材配套：微课视频 ≥20 个（1080P，5–10 分钟/个）、动画演示 ≥10 个、PPT 课件 ≥20 个、题库 ≥300 题、拓展阅读资源 ≥20 篇</w:t>
            </w:r>
          </w:p>
          <w:p w14:paraId="5A4D05F4">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出版合规：落实"三审三校"制度；数字教材平台须具有软件著作权</w:t>
            </w:r>
            <w:r>
              <w:rPr>
                <w:rFonts w:hint="eastAsia" w:ascii="宋体" w:hAnsi="宋体" w:cs="宋体"/>
                <w:i w:val="0"/>
                <w:iCs w:val="0"/>
                <w:color w:val="000000"/>
                <w:kern w:val="0"/>
                <w:sz w:val="20"/>
                <w:szCs w:val="20"/>
                <w:highlight w:val="none"/>
                <w:u w:val="none"/>
                <w:lang w:val="en-US" w:eastAsia="zh-CN" w:bidi="ar"/>
              </w:rPr>
              <w:t>。</w:t>
            </w:r>
          </w:p>
          <w:p w14:paraId="41F3F93D">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4.工作手册 1本</w:t>
            </w:r>
          </w:p>
          <w:p w14:paraId="5D6632BF">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对应内容：典型菜品的标准操作流程（SOP）</w:t>
            </w:r>
          </w:p>
          <w:p w14:paraId="310BA7B9">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篇幅：正文 ≥15 万字</w:t>
            </w:r>
          </w:p>
          <w:p w14:paraId="279D31D9">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开本：16 开（185×260mm），活页装订（可拆卸、可增补）</w:t>
            </w:r>
          </w:p>
          <w:p w14:paraId="54F900DF">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菜品覆盖：收录典型菜品 ≥60 道，涵盖八大菜系代表性菜品 + 晋菜特色菜品 ≥15 道 + 非遗面食 ≥10 道</w:t>
            </w:r>
          </w:p>
          <w:p w14:paraId="5FC517FB">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单菜品 SOP 结构：每道菜品须包含：菜品文化背景 → 原料配方（含克数） → 工具设备清单 → 操作步骤（配图，限时） → 工艺关键点 → 质量标准 → 常见失误与纠正 → 营养分析 → 安全操作须知（九要素齐全）</w:t>
            </w:r>
          </w:p>
          <w:p w14:paraId="430E34BE">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工单记录页：每个 SOP 后附空白工单记录页（≥2 页），供学生填写实操记录、自我评价、教师评语</w:t>
            </w:r>
          </w:p>
          <w:p w14:paraId="227CE1F7">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图文要求：每道菜品须配成品 4K 照片 ≥2 张（不同角度）、关键步骤操作照片 ≥4 张；图文比 ≥1:1</w:t>
            </w:r>
          </w:p>
          <w:p w14:paraId="384EE416">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配套数字化资源：每本工作手册配套：菜品制作微课视频 ≥60 个（对应 60 道菜品，1080P，8–15 分钟/个）、3D 动画演示 ≥20 个（展示关键刀工、火候、调味过程）、二维码追溯系统 1 套</w:t>
            </w:r>
          </w:p>
          <w:p w14:paraId="297A5765">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岗课赛证融通：须对标中式烹调师职业技能等级鉴定考核要求，≥30 道菜品须为鉴定考核指定菜品</w:t>
            </w:r>
          </w:p>
          <w:p w14:paraId="4FDEBEA7">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出版合规：同活页式教材</w:t>
            </w:r>
          </w:p>
          <w:p w14:paraId="1122D1CA">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5.教材编写服务与交付参数</w:t>
            </w:r>
          </w:p>
          <w:p w14:paraId="4FD1DFF7">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编写培训：供应商须提供 ≥2 次​ 编写培训（每次 ≥1 天），首次培训须在合同签订后 1 个月内完成</w:t>
            </w:r>
          </w:p>
          <w:p w14:paraId="254B6E62">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全程指导：供应商须配备策划编辑（出版中级及以上职称）≥1 名全程跟踪指导；专家指导评审 ≥18 次​</w:t>
            </w:r>
          </w:p>
          <w:p w14:paraId="13C44CEA">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一对一指导：对每个编写团队成员提供一对一指导 ≥16 课时/人​</w:t>
            </w:r>
          </w:p>
          <w:p w14:paraId="2ACF5EDE">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印刷数量：每本教材全彩印刷 ≥200 册​</w:t>
            </w:r>
          </w:p>
          <w:p w14:paraId="73EF18ED">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知识产权：著作权归太原慈善职业技术学校所有</w:t>
            </w:r>
          </w:p>
          <w:p w14:paraId="47100711">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质保期：验收合格之日起 ≥3 年，质保期内免费内容更新与技术运维</w:t>
            </w:r>
          </w:p>
          <w:p w14:paraId="0B4669D4">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更新机制：活页插件部分须支持每学期更新，更新内容由校企双方共同确认</w:t>
            </w:r>
          </w:p>
          <w:p w14:paraId="0D5B919B">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6.教材验收标准</w:t>
            </w:r>
          </w:p>
          <w:p w14:paraId="434AFE0F">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内容科学性：通过 ≥3 名 副高及以上专家评审，评审通过率 100%</w:t>
            </w:r>
          </w:p>
          <w:p w14:paraId="3B52AED4">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原创性：查重率 ≤15%</w:t>
            </w:r>
          </w:p>
          <w:p w14:paraId="4EAEE7D6">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结构完整性：九要素齐全率 100%；模块间逻辑关系清晰</w:t>
            </w:r>
          </w:p>
          <w:p w14:paraId="05E404B8">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图文质量：4K 图片占比 ≥60%；图文匹配准确率 100%</w:t>
            </w:r>
          </w:p>
          <w:p w14:paraId="40F49590">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资源配套：微课、动画、题库、PPT 配套完整率 100%；资源可正常访问率 100%</w:t>
            </w:r>
          </w:p>
          <w:p w14:paraId="5FF4C550">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岗课赛证融通："五新"内容占比 ≥20%；职业技能标准融入 ≥10%</w:t>
            </w:r>
          </w:p>
          <w:p w14:paraId="6D99AA46">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印刷质量：符合 GB/T 9851 印刷标准；装订牢固，活页可正常拆卸</w:t>
            </w:r>
          </w:p>
          <w:p w14:paraId="0E3057CA">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出版合规："三审三校"记录完整</w:t>
            </w:r>
          </w:p>
          <w:p w14:paraId="6CF9A8D5">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p>
          <w:p w14:paraId="510C8A6C">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三、配套开发数字化教学资源</w:t>
            </w:r>
          </w:p>
          <w:p w14:paraId="7205B01F">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1.资源总量与类型分布</w:t>
            </w:r>
          </w:p>
          <w:p w14:paraId="37FA8043">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教学视频（微课）≥80 个；PPT 课件≥40 个；动画演示≥20 个。合计≥140个</w:t>
            </w:r>
          </w:p>
          <w:p w14:paraId="282F1037">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2.教学视频（微课）</w:t>
            </w:r>
          </w:p>
          <w:p w14:paraId="54851FC4">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数量≥80 个</w:t>
            </w:r>
          </w:p>
          <w:p w14:paraId="0535FEC5">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分辨率：≥1920×1080（1080P），核心操作视频须 ≥3840×2160（4K）</w:t>
            </w:r>
          </w:p>
          <w:p w14:paraId="04B8F3D9">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格式：MP4（H.264 编码）</w:t>
            </w:r>
          </w:p>
          <w:p w14:paraId="0F34431C">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码率：≥2Mbps；4K 视频 ≥20Mbps</w:t>
            </w:r>
          </w:p>
          <w:p w14:paraId="221BDA34">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时长：单个视频 5–15 分钟</w:t>
            </w:r>
          </w:p>
          <w:p w14:paraId="048D6A69">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内容覆盖：须覆盖《中式烹调工艺》《西式面点工艺》《营养配餐》三门课程</w:t>
            </w:r>
          </w:p>
          <w:p w14:paraId="58C6F5CE">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课程分布：每门课程微课数量 ≥10 个​</w:t>
            </w:r>
          </w:p>
          <w:p w14:paraId="26A35688">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内容结构：每个微课须包含：引入（30 秒）→ 操作步骤演示（3–12 分钟）→ 关键点总结（1–2 分钟）→ 安全/质量提示（30 秒）</w:t>
            </w:r>
          </w:p>
          <w:p w14:paraId="6CAF307A">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拍摄要求：使用校方"闹个面儿"实训室的 4K 云台 AI 摄像机、防油烟摄像机等设备拍摄；灶台操作须使用防油污悬臂 4K 采集</w:t>
            </w:r>
          </w:p>
          <w:p w14:paraId="44C09D9B">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后期制作：须含片头片尾、字幕（SRT）、关键步骤图文标注、慢动作回放（关键操作）</w:t>
            </w:r>
          </w:p>
          <w:p w14:paraId="0187BF3B">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配音：普通话配音，解说清晰；须配背景音消除</w:t>
            </w:r>
          </w:p>
          <w:p w14:paraId="5C0B2EC1">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知识产权：开发完成的数字化教学资源知识产权归学校所有</w:t>
            </w:r>
          </w:p>
          <w:p w14:paraId="3868F891">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3.PPT课件</w:t>
            </w:r>
          </w:p>
          <w:p w14:paraId="0D10529D">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数量：≥40 个</w:t>
            </w:r>
          </w:p>
          <w:p w14:paraId="4B07B7EE">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页数：每个课件 ≥30 页​</w:t>
            </w:r>
          </w:p>
          <w:p w14:paraId="73D651B5">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版式：16:9 宽屏；</w:t>
            </w:r>
          </w:p>
          <w:p w14:paraId="79244104">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内容：每页须含：学校标识</w:t>
            </w:r>
            <w:r>
              <w:rPr>
                <w:rFonts w:hint="eastAsia" w:ascii="宋体" w:hAnsi="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标题、核心知识点、图示/照片、互动提问；避免大段文字</w:t>
            </w:r>
          </w:p>
          <w:p w14:paraId="489868CF">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图文比：图文比 ≥1:1；核心操作须配 4K 图示</w:t>
            </w:r>
          </w:p>
          <w:p w14:paraId="78DFF26A">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嵌入资源：每个课件须嵌入 ≥3 个二维码或超链接，关联对应微课视频</w:t>
            </w:r>
          </w:p>
          <w:p w14:paraId="4EE4C876">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动画交互：关键工艺过程须用动画演示；含 ≥2 个互动问答环节</w:t>
            </w:r>
          </w:p>
          <w:p w14:paraId="2FF59D18">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4.动画演示参数细化</w:t>
            </w:r>
          </w:p>
          <w:p w14:paraId="5F652891">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数量：≥20 个</w:t>
            </w:r>
          </w:p>
          <w:p w14:paraId="1658B536">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时长：每个动画 1–3 分钟​</w:t>
            </w:r>
          </w:p>
          <w:p w14:paraId="5E185330">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格式：MP4（H.264），1080P 及以上</w:t>
            </w:r>
          </w:p>
          <w:p w14:paraId="28ADDE7C">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内容方向：重点展示肉眼难以观察的过程：刀工受力分析、火候热传导、调味分子过程、面团筋度形成、蛋白质变性等</w:t>
            </w:r>
          </w:p>
          <w:p w14:paraId="409C4E7F">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3D 建模：核心工艺（如太极芋泥成型、龙须面拉伸）须使用 3D 建模动画</w:t>
            </w:r>
          </w:p>
          <w:p w14:paraId="6D738EE6">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交互性：建议 ≥30% 动画具备交互性（可暂停、可步进、可 360° 旋转观察）</w:t>
            </w:r>
          </w:p>
          <w:p w14:paraId="311CA06F">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5.配套资源扩展</w:t>
            </w:r>
          </w:p>
          <w:p w14:paraId="42C0E44C">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数字化资源：</w:t>
            </w:r>
          </w:p>
          <w:p w14:paraId="7BF7843D">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3D 仿真实验：建议数量≥10 个，支持虚拟现实（VR）或增强现实（AR）设备；覆盖刀工、火候、调味、面点成型等核心工艺</w:t>
            </w:r>
          </w:p>
          <w:p w14:paraId="7E163859">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知识图谱：≥1 套，节点数 ≥500 个；覆盖烹饪工艺核心知识点及其关联关系</w:t>
            </w:r>
          </w:p>
          <w:p w14:paraId="3DD417EA">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电子工作页：≥90 页，与活页式教材、工作手册配套；支持在线填写与提交</w:t>
            </w:r>
          </w:p>
          <w:p w14:paraId="7E1A1F05">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技能演示 4K 视频：≥20 个，省级以上烹饪技能大师工作室领办人/非遗传承人实操演示；每个 ≥15 分钟</w:t>
            </w:r>
          </w:p>
          <w:p w14:paraId="1C80503A">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安全操作规范视频：≥5 个，覆盖灶台操作、刀具使用、消防安全、食品安全等</w:t>
            </w:r>
          </w:p>
          <w:p w14:paraId="0692AE82">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课程思政案例库：≥10 个，每个案例 ≥3000 字 + 配套视频</w:t>
            </w:r>
          </w:p>
          <w:p w14:paraId="1AAA38D6">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6.资源平台与技术标准</w:t>
            </w:r>
          </w:p>
          <w:p w14:paraId="72941441">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资源格式：视频 MP4(H.264)、音频 MP3、图片 JPG/PNG、文档 PDF/Word、动画 MP4/SWF</w:t>
            </w:r>
          </w:p>
          <w:p w14:paraId="1B2033F3">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元数据标准：须符合CELTS-41 教育资源元数据规范</w:t>
            </w:r>
          </w:p>
          <w:p w14:paraId="7FCA6C49">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平台部署：资源须部署至校方指定的教学云平台，支持 SCORM 1.2 或 xAPI 标准</w:t>
            </w:r>
          </w:p>
          <w:p w14:paraId="19D3CA9F">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访问性能：视频点播加载时间 ≤3 秒；支持 4K 视频流畅播放</w:t>
            </w:r>
          </w:p>
          <w:p w14:paraId="3A6E020A">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移动适配：资源平台须支持 iOS、Android、H5 多端访问</w:t>
            </w:r>
          </w:p>
          <w:p w14:paraId="7FB4E366">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版权保护：视频资源须添加校方水印；核心资源须 DRM 数字版权保护</w:t>
            </w:r>
          </w:p>
          <w:p w14:paraId="68026A01">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数据接口：须与校方现有的"实训教学云平台""职评平台"实现数据互通</w:t>
            </w:r>
          </w:p>
          <w:p w14:paraId="15C394A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7.编写体例：供应商须依据人社部《一体化课程开发技术规程（试行）》《〈国家技能人才培养工学一体化课程标准〉开发技术规程》及《工学一体化课程开发指导手册（2023）》等相关要求 。</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0253815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4935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项</w:t>
            </w:r>
          </w:p>
        </w:tc>
      </w:tr>
      <w:tr w14:paraId="28F9D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6532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A75D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培训模式创新</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DCC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年社会培训≥800人次</w:t>
            </w:r>
          </w:p>
          <w:p w14:paraId="121271F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1.培训对象包括企业职工、农民工、失业人员等；培训内容为职业技能等级培训和岗位技能提升培训；</w:t>
            </w:r>
          </w:p>
          <w:p w14:paraId="204B66D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u w:val="none"/>
                <w:lang w:val="en-US" w:eastAsia="zh-CN" w:bidi="ar"/>
              </w:rPr>
              <w:t>2.培训工种为中式烹调师、西式面点师、餐厅服务等，与学校主干专业对接。</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55795FAF">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5E0F9">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项</w:t>
            </w:r>
          </w:p>
        </w:tc>
      </w:tr>
      <w:tr w14:paraId="34368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EF221B">
            <w:pPr>
              <w:keepNext w:val="0"/>
              <w:keepLines w:val="0"/>
              <w:widowControl/>
              <w:suppressLineNumbers w:val="0"/>
              <w:jc w:val="center"/>
              <w:textAlignment w:val="center"/>
              <w:rPr>
                <w:rFonts w:hint="eastAsia" w:ascii="宋体" w:hAnsi="宋体" w:cs="宋体"/>
                <w:i w:val="0"/>
                <w:iCs w:val="0"/>
                <w:color w:val="000000"/>
                <w:kern w:val="0"/>
                <w:sz w:val="20"/>
                <w:szCs w:val="20"/>
                <w:highlight w:val="none"/>
                <w:u w:val="none"/>
                <w:lang w:val="en-US" w:eastAsia="zh-CN" w:bidi="ar"/>
              </w:rPr>
            </w:pPr>
            <w:r>
              <w:rPr>
                <w:rFonts w:hint="eastAsia" w:ascii="宋体" w:hAnsi="宋体" w:cs="宋体"/>
                <w:b/>
                <w:bCs/>
                <w:i w:val="0"/>
                <w:iCs w:val="0"/>
                <w:color w:val="000000"/>
                <w:kern w:val="0"/>
                <w:sz w:val="20"/>
                <w:szCs w:val="20"/>
                <w:highlight w:val="none"/>
                <w:u w:val="none"/>
                <w:lang w:val="en-US" w:eastAsia="zh-CN" w:bidi="ar"/>
              </w:rPr>
              <w:t>酒店管理专业群</w:t>
            </w:r>
          </w:p>
        </w:tc>
      </w:tr>
      <w:tr w14:paraId="6F20B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F300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3</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9AEE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课程与资源建设</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1FA9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一、工学一体化课程模块开发</w:t>
            </w:r>
          </w:p>
          <w:p w14:paraId="7ACF5D1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模块数量：3个独立模块（建议：前厅服务与管理、客房服务与管理、酒店数字化营销）</w:t>
            </w:r>
          </w:p>
          <w:p w14:paraId="12C5E0D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所属课程：《酒店管理与数字化运营》专业核心课程</w:t>
            </w:r>
          </w:p>
          <w:p w14:paraId="5F58631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对应典型工作任务：每个模块须对应≥1项，经企业调研确认的酒店岗位典型工作任务</w:t>
            </w:r>
          </w:p>
          <w:p w14:paraId="4E635DB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对接职业技能等级：每个模块须明确对接酒店接待、前厅服务、客房服务等1+X证书或职业技能等级要求</w:t>
            </w:r>
          </w:p>
          <w:p w14:paraId="151D080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模块教学方案：每个模块≥8,000字，完整包含典型工作任务描述、工作内容分析、课程目标、学习内容、参考性学习任务（≥4个）、教学实施建议、教学考核要求</w:t>
            </w:r>
          </w:p>
          <w:p w14:paraId="55C0C8F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学生学习工作页：每个模块≥30页，A4单面、活页装订、图文并茂，关键操作步骤配4K图示，每个工作页嵌入≥2个资源二维码</w:t>
            </w:r>
          </w:p>
          <w:p w14:paraId="0B4C080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考核评价方案：四维评价（专业知识25%、操作技能40%、职业素养20%、团队协作15%），过程性考核≥50%</w:t>
            </w:r>
          </w:p>
          <w:p w14:paraId="77DFB9B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考核题库：每个模块≥200题（单选、多选、判断、简答、案例分析），附标准答案与解析</w:t>
            </w:r>
          </w:p>
          <w:p w14:paraId="2DBD054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专家论证：≥5名专家（行业≥2人、企业≥2人、教育≥1人，副高及以上占比≥60%），签字原件归档</w:t>
            </w:r>
          </w:p>
          <w:p w14:paraId="44FAFDC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教学试用：至少1轮教学试用，覆盖≥1个教学班（≥30名学生），学生满意度≥85%</w:t>
            </w:r>
          </w:p>
          <w:p w14:paraId="6F58BE9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二、活页式/工作手册式教材</w:t>
            </w:r>
          </w:p>
          <w:p w14:paraId="038DDA0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教材类型：活页式教材1本（如《前厅服务与管理实训》）+工作手册1本（如《酒店客房清洁标准操作流程SOP》）</w:t>
            </w:r>
          </w:p>
          <w:p w14:paraId="2E92E8E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篇幅：每本正文≥15万字，16开，四色印刷</w:t>
            </w:r>
          </w:p>
          <w:p w14:paraId="3EF12F2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主编机制：“三主编”：企业技术专家（国际品牌酒店高管）+学校专业带头人（副高及以上）+行业权威专家（省级饭店业协会专家）</w:t>
            </w:r>
          </w:p>
          <w:p w14:paraId="0A70FDE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编写团队：主编3名+副主编≥2名+参编≥4名，企业人员占比≥30%​</w:t>
            </w:r>
          </w:p>
          <w:p w14:paraId="09B14F3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结构要求：活页式教材采用“基础模块+动态插件”结构，基础模块占比≥70%，活页插件每学期更新≥10%</w:t>
            </w:r>
          </w:p>
          <w:p w14:paraId="1C4054E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岗课赛证融通：“五新”（新方法、新技术、新工艺、新标准、新装备）内容占比≥20%；对接酒店接待1+X证书、全国职业院校技能大赛酒店服务赛项、岗位技能要求​</w:t>
            </w:r>
          </w:p>
          <w:p w14:paraId="62BB83B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思政融入：每个模块嵌入≥2个课程思政元素（工匠精神、服务意识、诚信经营、文化自信等），配套思政案例≥1个/模块</w:t>
            </w:r>
          </w:p>
          <w:p w14:paraId="12817A7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配套数字化资源：每本教材配套：微课视频≥20个（1080P，5-10分钟）、动画演示≥10个、PPT课件≥20个、题库≥300题、拓展阅读资源≥20篇</w:t>
            </w:r>
          </w:p>
          <w:p w14:paraId="5DB02F3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出版合规：落实“三审三校”制度</w:t>
            </w:r>
          </w:p>
          <w:p w14:paraId="61F85E9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知识产权：著作权归学校所有</w:t>
            </w:r>
          </w:p>
          <w:p w14:paraId="2CB87D5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三、1门酒店管理精品在线开放课程（前厅服务与数字化运营方向）+虚拟仿真资源</w:t>
            </w:r>
          </w:p>
          <w:p w14:paraId="0EFE9AA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具体交付物：</w:t>
            </w:r>
          </w:p>
          <w:p w14:paraId="47F6F65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理论+实操微课视频：≥20个，总时长≥240分钟（1080P，核心服务流程4K）</w:t>
            </w:r>
          </w:p>
          <w:p w14:paraId="6394E25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课程思政案例：8个（如“金钥匙服务精神”“抗疫酒店人的担当”等）</w:t>
            </w:r>
          </w:p>
          <w:p w14:paraId="082A43E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党史/工匠故事：10个</w:t>
            </w:r>
          </w:p>
          <w:p w14:paraId="02CACE7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教案编制与排版：36学时</w:t>
            </w:r>
          </w:p>
          <w:p w14:paraId="0479B46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教学课件（PPT+PDF双版本）：36个</w:t>
            </w:r>
          </w:p>
          <w:p w14:paraId="6361A79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标准化题库：300道（单选/多选/判断/简答/案例分析）</w:t>
            </w:r>
          </w:p>
          <w:p w14:paraId="3791A6C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虚拟仿真操作模块：≥3个（OperaPMS预订操作、前台入住登记、客房清洁VR）</w:t>
            </w:r>
          </w:p>
          <w:p w14:paraId="65AD8F0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服务礼仪情景视频：≥5个（中英文双语，含投诉处理、电话礼仪等）</w:t>
            </w:r>
          </w:p>
          <w:p w14:paraId="7430953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电子工作页：≥30页</w:t>
            </w:r>
          </w:p>
          <w:p w14:paraId="07DA474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课程选题组合：</w:t>
            </w:r>
          </w:p>
          <w:p w14:paraId="4118F94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1.《前厅服务与管理》精品在线开放课程（对接OperaPMS操作实训，最具酒店专业特色）</w:t>
            </w:r>
          </w:p>
          <w:p w14:paraId="2CF726D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2.《酒店数字化营销》精品在线开放课程（结合大数据分析、OTA平台运营，契合数字化转型趋势）</w:t>
            </w:r>
          </w:p>
          <w:p w14:paraId="1E64749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u w:val="none"/>
                <w:lang w:val="en-US" w:eastAsia="zh-CN" w:bidi="ar"/>
              </w:rPr>
              <w:t>3.《客房服务与管理》精品在线开放课程（结合VR清洁实训，适合技能竞赛训练）</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60D2A2D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8B68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项</w:t>
            </w:r>
          </w:p>
        </w:tc>
      </w:tr>
      <w:tr w14:paraId="5B61D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2EC8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4</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C98B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2"/>
                <w:szCs w:val="22"/>
                <w:u w:val="none"/>
                <w:lang w:val="en-US" w:eastAsia="zh-CN" w:bidi="ar"/>
              </w:rPr>
              <w:t>培训模式创新</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8E8C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u w:val="none"/>
                <w:lang w:val="en-US" w:eastAsia="zh-CN" w:bidi="ar"/>
              </w:rPr>
              <w:t>年社会培训≥500人次</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47E1C54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9BF6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项</w:t>
            </w:r>
          </w:p>
        </w:tc>
      </w:tr>
      <w:tr w14:paraId="1172E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271B0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b/>
                <w:bCs/>
                <w:i w:val="0"/>
                <w:iCs w:val="0"/>
                <w:color w:val="000000"/>
                <w:kern w:val="0"/>
                <w:sz w:val="20"/>
                <w:szCs w:val="20"/>
                <w:highlight w:val="none"/>
                <w:u w:val="none"/>
                <w:lang w:val="en-US" w:eastAsia="zh-CN" w:bidi="ar"/>
              </w:rPr>
              <w:t>烹饪专业群 模块一：实训室基建与环境改造</w:t>
            </w:r>
          </w:p>
        </w:tc>
      </w:tr>
      <w:tr w14:paraId="53EFB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D11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5</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0505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智慧中式烹调实训室提升</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61DCB">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智慧中式烹调实训室建筑面积约120㎡，层高均不低于3.6m；</w:t>
            </w:r>
          </w:p>
          <w:p w14:paraId="7C2D8E0A">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1.地面：铺设防滑、耐油、耐腐蚀环氧地坪漆。水泥砂浆找平厚度</w:t>
            </w:r>
            <w:r>
              <w:rPr>
                <w:rFonts w:hint="eastAsia" w:ascii="宋体" w:hAnsi="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 xml:space="preserve"> 30mm，整体铺设</w:t>
            </w:r>
            <w:r>
              <w:rPr>
                <w:rFonts w:hint="eastAsia" w:ascii="宋体" w:hAnsi="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 xml:space="preserve">2.0mm 厚环氧自流平地坪，材质为食品级防滑耐油环氧地坪漆，防火等级 </w:t>
            </w:r>
            <w:r>
              <w:rPr>
                <w:rFonts w:hint="eastAsia" w:ascii="宋体" w:hAnsi="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B1 级，耐酸碱、耐高温，符合餐饮场所地面标准。</w:t>
            </w:r>
          </w:p>
          <w:p w14:paraId="316B5B61">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 xml:space="preserve">2.墙面：1.8m 高度范围内铺贴600mm×600mm 白色通体瓷砖，瓷砖厚度 </w:t>
            </w:r>
            <w:r>
              <w:rPr>
                <w:rFonts w:hint="eastAsia" w:ascii="宋体" w:hAnsi="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10mm，采用瓷砖专用粘结剂铺贴；1.8m 以上区域涂刷哑光防水防污内墙乳胶漆，乳胶漆符合 GB 18582 环保标准。</w:t>
            </w:r>
          </w:p>
          <w:p w14:paraId="0F31F24F">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3.吊顶：安装防火、防潮、易清洁的 集成吊顶（600mm×600mm，铝镁合金材质，含镀锌钢材主吊龙骨、三角辅龙骨、吊杆、吊件、膨胀螺丝等安装材料），内嵌LED平板灯（方形 LED 平板灯 600×600mm，色温 4000K</w:t>
            </w:r>
            <w:r>
              <w:rPr>
                <w:rFonts w:hint="eastAsia" w:ascii="宋体" w:hAnsi="宋体" w:cs="宋体"/>
                <w:i w:val="0"/>
                <w:iCs w:val="0"/>
                <w:color w:val="000000"/>
                <w:kern w:val="0"/>
                <w:sz w:val="20"/>
                <w:szCs w:val="20"/>
                <w:highlight w:val="none"/>
                <w:u w:val="none"/>
                <w:lang w:val="en-US" w:eastAsia="zh-CN" w:bidi="ar"/>
              </w:rPr>
              <w:t>（±100K）</w:t>
            </w:r>
            <w:r>
              <w:rPr>
                <w:rFonts w:hint="eastAsia" w:ascii="宋体" w:hAnsi="宋体" w:eastAsia="宋体" w:cs="宋体"/>
                <w:i w:val="0"/>
                <w:iCs w:val="0"/>
                <w:color w:val="000000"/>
                <w:kern w:val="0"/>
                <w:sz w:val="20"/>
                <w:szCs w:val="20"/>
                <w:highlight w:val="none"/>
                <w:u w:val="none"/>
                <w:lang w:val="en-US" w:eastAsia="zh-CN" w:bidi="ar"/>
              </w:rPr>
              <w:t>、显色指数 Ra≥80、单灯功率 48W、照度≥300lx、防眩光）。</w:t>
            </w:r>
          </w:p>
          <w:p w14:paraId="3E7AA18B">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4.给排水：改造明沟排水系统，排水沟为304不锈钢 U 型槽，板厚 ≥1.5mm，沟宽 200–300mm、深 150–200mm；配套一体式隔油池，处理量≥15m³/h，隔油池按灶头数匹配，单灶头对应隔油池容积 0.5m³；更新冷热水管道及节水型水槽，冷热水管道采用DN25 304 不锈钢给水管，壁厚 ≥1.2mm，配套节水式感应水槽，下水配备防臭水封。</w:t>
            </w:r>
          </w:p>
          <w:p w14:paraId="6BF288B1">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5.强电：主电缆采用 YJV-0.6/1kV 3×16+1×10 铜芯电力电缆，按设备总功率150%预留，配电箱配置C 型防漏电空气开关，漏电动作电流 30mA；插座为 ≥IP54 防水工业插座，单回路独立布线。</w:t>
            </w:r>
          </w:p>
          <w:p w14:paraId="307C39D3">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6.弱电：全屋布设六类非屏蔽千兆网络线缆，AP 无线全覆盖，预埋高清视频线缆（选用高清视频线，带宽≥250MHz；动力电源接口常规为 380V/3 相 5 线，额定电流按设备功率匹配，防护等级 ≥IP54 以上）用于教学录播。预留三相380V动力电源接口，配备漏电保护装置；预留网络信息点数量需每工位 1 个点位，满足智慧教学设备接入需求；</w:t>
            </w:r>
          </w:p>
          <w:p w14:paraId="70D2F327">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7.施工要求：所有管线暗敷 / 规范架空，完工后做整体通水、通电、网络、安防测试，出具竣工验收资料。</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3749333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1000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sz w:val="20"/>
                <w:szCs w:val="20"/>
                <w:highlight w:val="none"/>
                <w:u w:val="none"/>
                <w:lang w:val="en-US" w:eastAsia="zh-CN"/>
              </w:rPr>
              <w:t>间</w:t>
            </w:r>
          </w:p>
        </w:tc>
      </w:tr>
      <w:tr w14:paraId="36660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B314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6</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5AE0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中西式面点综合实训室提升</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E5760">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中西式面点综合实训室建筑面积约100㎡，层高均不低于3.6m；</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 功能区隔：明确划分“烘焙区”、“中点制作区”、“裱花装饰区”、“清洗区”。功能区隔断：采用304 不锈钢框架 + 钢化玻璃，框架管材壁厚 ≥1.2mm。</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2. 通风：针对烤箱区域加强局部排风。不锈钢排风罩+镀锌风管+离心风机。风管采用304 不锈钢板材，板厚≥1.2mm，排风量按"单灶头 2000–3000m³/h"行业标准测算，排风罩吸气速度 ≥0.5m/s，排风管内风速 8–12m/s，局部排风风速≥0.3m/s</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3. 电路：为大型设备（烤箱、和面机）配置380V工业插座及独立电路。大型设备回路采用 YJV-0.6/1kV 3×25 铜芯电缆，动力回路 ≥4mm² ，照明回路 ≥2.5mm²；工业插座执行 GB/T 11918 标准，380V/16A，防护等级≥IP44，独立电路按"一机一闸一漏"布置。</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4. 操作台：定制加厚不锈钢操作台，带储物柜。操作台尺寸：中式烹调操作台规格为1800mm×800mm×800mm（长×宽×高），采用304不锈钢材质，台面厚度≥1.2mm；西式面点操作台规格为2400mm×900mm×800mm，台面采用食品级大理石或不锈钢材质。操作台：承载能力≥200kg/m²，水平度误差≤2mm/m，操作台内置封闭式储物柜，柜门为 304 不锈钢平开门，配置静音铰链，柜体 SUS304 不锈钢，板厚≥ 1.2mm。</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09C326D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E2D3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sz w:val="20"/>
                <w:szCs w:val="20"/>
                <w:highlight w:val="none"/>
                <w:u w:val="none"/>
                <w:lang w:val="en-US" w:eastAsia="zh-CN"/>
              </w:rPr>
              <w:t>间</w:t>
            </w:r>
          </w:p>
        </w:tc>
      </w:tr>
      <w:tr w14:paraId="0FA0D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588C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7</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F910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智慧烹饪排烟净化系统</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F1475">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为所有热加工实训室安装低空排放静电式油烟净化一体机，风量≥12000m³/h，噪音≤65分贝，包含风管、风机、净化器及智能控制系统。</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1.设备类型：低空排放静电式油烟净化一体机</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2.处理风量：≥12000m³/h</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3.运行噪音：≤65dB（A）</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4.净化效率：≥95%，符合 GB 18483 饮食业油烟排放标准</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5.主体材质：机体外壳304 不锈钢，板厚 ≥1.2mm；内部静电电场采用航空铝合金材质</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6.配套：风管不锈钢螺旋风管，厚度≥1.0mm；转弯半径≥1.5 倍管径；风机柜式离心风机，风量 4000–7000m³/h，功率 1.1–2.2kW，噪音≤65dB(A)；净化器板线型高低压静电场，电极间距 10mm，铝合金极板厚 0.8–1.0mm，净化效率≥90%；智能控制系统触控面板为耐高温亚克力面板，具备过压过流、短路、开路、闪络保护及清洗提示功能</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7.安装：整套设备落地安装，风管全程密封，无漏烟点位。</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610B7E7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A0CE8">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套</w:t>
            </w:r>
          </w:p>
        </w:tc>
      </w:tr>
      <w:tr w14:paraId="31724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C147D8">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b/>
                <w:bCs/>
                <w:i w:val="0"/>
                <w:iCs w:val="0"/>
                <w:color w:val="000000"/>
                <w:kern w:val="0"/>
                <w:sz w:val="20"/>
                <w:szCs w:val="20"/>
                <w:highlight w:val="none"/>
                <w:u w:val="none"/>
                <w:lang w:val="en-US" w:eastAsia="zh-CN" w:bidi="ar"/>
              </w:rPr>
              <w:t>烹饪专业群 模块二：核心教学设备采购</w:t>
            </w:r>
          </w:p>
        </w:tc>
      </w:tr>
      <w:tr w14:paraId="4AF06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7D9D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8</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882E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智能化双头炒灶</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232AB">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节能型，铸铁炉头，电子脉冲点火，可调节火力数字显示，带节水型水龙头。</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1、规格参数</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外形尺寸：长 1800mm× 宽 800mm× 高 800mm</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炉头：一体式铸铁节能炉头，直径 180mm，耐高温≥800℃</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额定电压：380V~</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额定功率：≥15kW/头×2 头</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电磁感应线圈材质：无氧铜漆包线</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整机防护：防水等级 ≥IPX6（台面可直接冲洗）</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2.点火方式：全自动电子脉冲点火，带熄火保护装置</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3.控制面板：LED 数字火力显示屏，0-9 档无级调火</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4.供水：配套一体式节水龙头，每台 2 个，冷热水双路供水，180°旋转，过滤网 POM 材质，密封垫硅胶材质，</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5.柜体：304 不锈钢，板厚 ≥1.2mm，整体封闭式结构，可调承重脚：防腐防锈，稳固调节。</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6.燃料：适配天然气 / 液化气两用，额定热负荷≥28kW / 单头</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6、与环境要求</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电源：380V 三相五线制，主线规格需按总功率匹配（30kW 总功率机型建议主线 ≥16mm²、空开 ≥100A）</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散热：设备四周留 ≥ ≥30cm 散热空间</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工作环境：温度 -5℃ ~ +40℃，湿度 30%~90%</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防水：台面 ≥IPX6 标准防水设计，可直接冲洗清洁</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cs="宋体"/>
                <w:i w:val="0"/>
                <w:iCs w:val="0"/>
                <w:color w:val="000000"/>
                <w:kern w:val="0"/>
                <w:sz w:val="20"/>
                <w:szCs w:val="20"/>
                <w:highlight w:val="none"/>
                <w:u w:val="none"/>
                <w:lang w:val="en-US" w:eastAsia="zh-CN" w:bidi="ar"/>
              </w:rPr>
              <w:t>质保期</w:t>
            </w:r>
            <w:r>
              <w:rPr>
                <w:rFonts w:hint="eastAsia" w:ascii="宋体" w:hAnsi="宋体" w:eastAsia="宋体" w:cs="宋体"/>
                <w:i w:val="0"/>
                <w:iCs w:val="0"/>
                <w:color w:val="000000"/>
                <w:kern w:val="0"/>
                <w:sz w:val="20"/>
                <w:szCs w:val="20"/>
                <w:highlight w:val="none"/>
                <w:u w:val="none"/>
                <w:lang w:val="en-US" w:eastAsia="zh-CN" w:bidi="ar"/>
              </w:rPr>
              <w:t>核心机芯 ≥3 年</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209F66C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sz w:val="20"/>
                <w:szCs w:val="20"/>
                <w:highlight w:val="none"/>
                <w:u w:val="none"/>
                <w:lang w:val="en-US" w:eastAsia="zh-CN"/>
              </w:rPr>
              <w:t>8</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2B34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kern w:val="0"/>
                <w:sz w:val="20"/>
                <w:szCs w:val="20"/>
                <w:highlight w:val="none"/>
                <w:u w:val="none"/>
                <w:lang w:val="en-US" w:eastAsia="zh-CN" w:bidi="ar"/>
              </w:rPr>
              <w:t>台</w:t>
            </w:r>
          </w:p>
        </w:tc>
      </w:tr>
      <w:tr w14:paraId="203D6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AB81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9</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CD6D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六层万能蒸烤箱</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E833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纯蒸：≥30–130℃，蒸菜、面点、海鲜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纯烤/热风：≥30–290℃，烤肉、烘焙、上色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混合蒸烤：湿度可调，外脆里嫩、锁汁多汁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低温慢煮：56–85℃，精准恒温，适配真空慢煮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自动清洁：一键清洗、除垢、烘干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6盘：220V/6–9kW；日产量≥50份；</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7949E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2</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29100">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台</w:t>
            </w:r>
          </w:p>
        </w:tc>
      </w:tr>
      <w:tr w14:paraId="76AD4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5B00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r>
              <w:rPr>
                <w:rFonts w:hint="eastAsia" w:ascii="宋体" w:hAnsi="宋体" w:cs="宋体"/>
                <w:i w:val="0"/>
                <w:iCs w:val="0"/>
                <w:color w:val="000000"/>
                <w:kern w:val="0"/>
                <w:sz w:val="20"/>
                <w:szCs w:val="20"/>
                <w:highlight w:val="none"/>
                <w:u w:val="none"/>
                <w:lang w:val="en-US" w:eastAsia="zh-CN" w:bidi="ar"/>
              </w:rPr>
              <w:t>0</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FA6D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教学演示智能炒菜机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FC700">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1.控制系统：工业级 PLC 编程控制器，可存储≥50 套菜品配方程序</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sz w:val="24"/>
                <w:szCs w:val="24"/>
                <w:highlight w:val="none"/>
                <w:lang w:val="en-US" w:eastAsia="zh-CN"/>
              </w:rPr>
              <w:t>★</w:t>
            </w:r>
            <w:r>
              <w:rPr>
                <w:rFonts w:hint="eastAsia" w:ascii="宋体" w:hAnsi="宋体" w:eastAsia="宋体" w:cs="宋体"/>
                <w:i w:val="0"/>
                <w:iCs w:val="0"/>
                <w:color w:val="000000"/>
                <w:kern w:val="0"/>
                <w:sz w:val="20"/>
                <w:szCs w:val="20"/>
                <w:highlight w:val="none"/>
                <w:u w:val="none"/>
                <w:lang w:val="en-US" w:eastAsia="zh-CN" w:bidi="ar"/>
              </w:rPr>
              <w:t>控制屏幕：≥</w:t>
            </w:r>
            <w:r>
              <w:rPr>
                <w:rFonts w:hint="eastAsia" w:ascii="宋体" w:hAnsi="宋体" w:cs="宋体"/>
                <w:i w:val="0"/>
                <w:iCs w:val="0"/>
                <w:color w:val="000000"/>
                <w:kern w:val="0"/>
                <w:sz w:val="20"/>
                <w:szCs w:val="20"/>
                <w:highlight w:val="none"/>
                <w:u w:val="none"/>
                <w:lang w:val="en-US" w:eastAsia="zh-CN" w:bidi="ar"/>
              </w:rPr>
              <w:t>10</w:t>
            </w:r>
            <w:r>
              <w:rPr>
                <w:rFonts w:hint="eastAsia" w:ascii="宋体" w:hAnsi="宋体" w:eastAsia="宋体" w:cs="宋体"/>
                <w:i w:val="0"/>
                <w:iCs w:val="0"/>
                <w:color w:val="000000"/>
                <w:kern w:val="0"/>
                <w:sz w:val="20"/>
                <w:szCs w:val="20"/>
                <w:highlight w:val="none"/>
                <w:u w:val="none"/>
                <w:lang w:val="en-US" w:eastAsia="zh-CN" w:bidi="ar"/>
              </w:rPr>
              <w:t xml:space="preserve"> 寸高清触控屏</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锅体控制：倾斜度位置支持 ≥4 种位置调整，角度可调</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测温系统：≥3 路传感器测温，锅体温度实时检测，双闭环温控</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火候控制：自动精控火候，火力大小分档可调</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菜谱管理：</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电子菜谱具备主辅料、调料、时间控制、火力控制、锅体控制等参数</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支持基于 SaaS 的云端菜谱</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支持本地存储 + 云平台同步，可储存菜谱</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可在手机 APP 进行菜谱编辑后下发所有设备执行</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物联网功能：</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小程序一机联多屏，协作无缝切换</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设备使用数据实时监控、能耗统计</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支持 APP 控制设备停复机</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移动端平台可 1:1 复刻菜谱、远程查看运行状态</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操作模式：自动炒菜模式 + 手动操作模式 + 菜谱研发模式，支持双模式无缝切换</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2. 投料与调味系统</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出品量：0.2–4kg/次</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固体调料：≥3 种，独立调料仓，单仓容积 ≥650ml</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液体调料：≥8 种，单仓容积 ≥5L</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勾芡容积：≥600ml</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主投料：≥4 个投料盒，单盒容积 ≥2.5L油仓：≥10L</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投料精度：支持 ≤4 点校准操作</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投放方式：定时、定量自动投放，确保口味标准化</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3.温控系统：高精度热电偶测温，控温精度 ±0.3℃，时间精准到秒级设置</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支持菜谱编程、火力与时间精确控制，带透明观察窗，用于教学演示与菜品标准化研究。</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烹饪全流程：自动开关火、自动火力调节、自动翻锅、自动搅拌、语音提示投料、自动勾芡、自动液体料投放、自动倒菜</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清洗功能：烹饪完成后全自动洗锅，三种清洁模式选择；后置定向排水，防外溅</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语音提示：全程语音提示 + 故障自检提示</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急停装置：配备紧急停止开关</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4.视窗：全透明耐高温钢化玻璃观察窗，厚度≥8mm，360° 可视</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5.搅拌机构：食品级 304 不锈钢搅拌臂，转速可调</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锅口尺寸：≥50cm</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锅容积：≥25L</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锅体材质：符合食品安全健康材质要求，多层物理不粘工艺涂层； ≥1.5mm 纯铁锅无涂层或 430 不锈铁不粘锅</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搅拌方式：敞口式外置搅拌 / 四叶螺旋拨叉与炒锅独立驱动（无极调速）/ 三轴行星搅拌</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搅拌调速：≥3 档速度调节，转速、转向、转时均可灵活调节</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搅拌爪材质：符合食品安全的特氟龙或 PP 软材质</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翻炒性能：模拟人工翻炒打散，鸡蛋、肉团可打散</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6.机身：304 不锈钢外壳，板厚 ≥1.2mm</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外形尺寸约 875×1070×1700mm（含屏幕支架），定电压AC380V 三相五线制，定频率50Hz，热方式电磁感应加热加热功率≥1</w:t>
            </w:r>
            <w:r>
              <w:rPr>
                <w:rFonts w:hint="eastAsia" w:ascii="宋体" w:hAnsi="宋体" w:cs="宋体"/>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kW最高烹饪温度≥300℃水压要求150–300kPa（进水 DN15，排水 DN25）防水等级≥IPX5 额定电压：220V，功率 ≥6kW</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7.附加功能：配套教学数据接口，可外接投影、录播设备</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0EAA441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FA45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台</w:t>
            </w:r>
          </w:p>
        </w:tc>
      </w:tr>
      <w:tr w14:paraId="68D08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E794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r>
              <w:rPr>
                <w:rFonts w:hint="eastAsia" w:ascii="宋体" w:hAnsi="宋体" w:cs="宋体"/>
                <w:i w:val="0"/>
                <w:iCs w:val="0"/>
                <w:color w:val="000000"/>
                <w:kern w:val="0"/>
                <w:sz w:val="20"/>
                <w:szCs w:val="20"/>
                <w:highlight w:val="none"/>
                <w:u w:val="none"/>
                <w:lang w:val="en-US" w:eastAsia="zh-CN" w:bidi="ar"/>
              </w:rPr>
              <w:t>1</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F590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专业级三层电烤箱（带蒸汽）</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E2CD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商用，独立控温，带石板和蒸汽注入功能，满足欧包、法棍等专业烘焙需求。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1.温区：三层独立控温，每温区独立温控仪表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2.内胆：304 不锈钢，板厚 ≥1.2mm，内置食品级天然烘焙石板，厚度 ≥20mm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3.蒸汽系统：内置独立蒸汽注入装置，蒸汽量多档调节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4.温度范围：室温～300℃，温控精度 ±1℃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5.加热管：不锈钢无缝加热管，分组独立控制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6.电压 / 功率：380V，单台额定功率 ≥18kW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7.外形尺寸：长 1200mm× 宽 850mm× 高 1600mm</w:t>
            </w:r>
            <w:r>
              <w:rPr>
                <w:rFonts w:hint="eastAsia" w:ascii="宋体" w:hAnsi="宋体" w:cs="宋体"/>
                <w:i w:val="0"/>
                <w:iCs w:val="0"/>
                <w:color w:val="000000"/>
                <w:kern w:val="0"/>
                <w:sz w:val="20"/>
                <w:szCs w:val="20"/>
                <w:u w:val="none"/>
                <w:lang w:val="en-US" w:eastAsia="zh-CN" w:bidi="ar"/>
              </w:rPr>
              <w:t>（±100mm）</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3B097C3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4</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5CFE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6EA75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FBA2D">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bidi="ar"/>
              </w:rPr>
              <w:t>1</w:t>
            </w:r>
            <w:r>
              <w:rPr>
                <w:rFonts w:hint="eastAsia" w:ascii="宋体" w:hAnsi="宋体" w:cs="宋体"/>
                <w:i w:val="0"/>
                <w:iCs w:val="0"/>
                <w:color w:val="000000"/>
                <w:kern w:val="0"/>
                <w:sz w:val="20"/>
                <w:szCs w:val="20"/>
                <w:highlight w:val="none"/>
                <w:u w:val="none"/>
                <w:lang w:val="en-US" w:eastAsia="zh-CN" w:bidi="ar"/>
              </w:rPr>
              <w:t>2</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D52E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多功能和面机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9683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1.额定容量：≥50L 标准食品级搅拌桶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2.搅拌桶：304 不锈钢，板厚 ≥1.5mm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3.搅拌配件：标配和面钩、打蛋网、搅拌桨三件套，均为 304 不锈钢材质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4.传动结构：齿轮变速传动，双转速调节（低速、高速）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5.安全配置：顶部安全防护网，开盖自动断电保护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6.电压 / 功率：380V，功率 ≥4.5kW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7.桶体可分离</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5102B34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957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1842C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16C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r>
              <w:rPr>
                <w:rFonts w:hint="eastAsia" w:ascii="宋体" w:hAnsi="宋体" w:cs="宋体"/>
                <w:i w:val="0"/>
                <w:iCs w:val="0"/>
                <w:color w:val="000000"/>
                <w:kern w:val="0"/>
                <w:sz w:val="20"/>
                <w:szCs w:val="20"/>
                <w:highlight w:val="none"/>
                <w:u w:val="none"/>
                <w:lang w:val="en-US" w:eastAsia="zh-CN" w:bidi="ar"/>
              </w:rPr>
              <w:t>3</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F4A1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丹麦起酥机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71C79">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1.面辊有效宽度：≥400mm。厚度可调，用于制作可颂、千层酥等。</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2.面辊材质：食品级镀铬不锈钢，表面镜面处理</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3.厚度调节：机械式微调，调节范围 0.5mm~20mm，刻度精准</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4.机身：304 不锈钢外壳，板厚 ≥1.2mm</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5.输送带：食品级耐油硅胶输送带，</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输送带尺寸：宽度 ≥500mm、长度 ≥2000mm</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输送带材质：食品级 PU 防滑输送带，耐磨不起毛</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输送速度：慢速 ≥18m/min，快速 ≥32m/min</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刮板：精密刮板配套，薄面皮不皱折、不沾辊</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6.电压 / 功率：380V，功率≥2.2kW</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56E361C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6</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2D32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7B6B2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4AE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r>
              <w:rPr>
                <w:rFonts w:hint="eastAsia" w:ascii="宋体" w:hAnsi="宋体" w:cs="宋体"/>
                <w:i w:val="0"/>
                <w:iCs w:val="0"/>
                <w:color w:val="000000"/>
                <w:kern w:val="0"/>
                <w:sz w:val="20"/>
                <w:szCs w:val="20"/>
                <w:highlight w:val="none"/>
                <w:u w:val="none"/>
                <w:lang w:val="en-US" w:eastAsia="zh-CN" w:bidi="ar"/>
              </w:rPr>
              <w:t>4</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DEEF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低温慢煮机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0C117">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1.工作方式：水浴循环式</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2.温控范围：20℃~95℃，控温精度 ±0.5℃</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3.水箱额定容量：≥30L</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4.加热体：304 不锈钢无缝加热管</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5.循环泵：内置静音水循环泵，水流均匀</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6.机身材质：食品级 304 不锈钢，外壳板厚 ≥1.0mm。控制面板：LCD 液晶显示屏，可显示当前温度、目标温度、剩余时间</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操作方式：触控按键或实体防水按键，数字控制</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7.额定电压：220V；额定频率：50Hz；额定功率：≥800W</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加热方式：不锈钢加热元件+ 内置循环泵</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适用容器：适配圆形/方形不锈钢水箱或 GN 容器，夹钳开口宽度 ≥15mm</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134DA33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2</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C462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28A2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8CB9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r>
              <w:rPr>
                <w:rFonts w:hint="eastAsia" w:ascii="宋体" w:hAnsi="宋体" w:cs="宋体"/>
                <w:i w:val="0"/>
                <w:iCs w:val="0"/>
                <w:color w:val="000000"/>
                <w:kern w:val="0"/>
                <w:sz w:val="20"/>
                <w:szCs w:val="20"/>
                <w:highlight w:val="none"/>
                <w:u w:val="none"/>
                <w:lang w:val="en-US" w:eastAsia="zh-CN" w:bidi="ar"/>
              </w:rPr>
              <w:t>5</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6A88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台式真空包装机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3EC1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商用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1.有效封口长度：≥400mm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2.真空腔：304 不锈钢，板厚≥ 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3.真空度：≤-0.09MPa，真空、封口双工序自动完成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4.加热条：耐高温镍铬合金加热条，长度 ≥400mm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5.电压：220V，功率≥ 0.8kW</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73090C8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2</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369D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54091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CD40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r>
              <w:rPr>
                <w:rFonts w:hint="eastAsia" w:ascii="宋体" w:hAnsi="宋体" w:cs="宋体"/>
                <w:i w:val="0"/>
                <w:iCs w:val="0"/>
                <w:color w:val="000000"/>
                <w:kern w:val="0"/>
                <w:sz w:val="20"/>
                <w:szCs w:val="20"/>
                <w:highlight w:val="none"/>
                <w:u w:val="none"/>
                <w:lang w:val="en-US" w:eastAsia="zh-CN" w:bidi="ar"/>
              </w:rPr>
              <w:t>6</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89FC2">
            <w:pPr>
              <w:keepNext w:val="0"/>
              <w:keepLines w:val="0"/>
              <w:widowControl/>
              <w:suppressLineNumbers w:val="0"/>
              <w:jc w:val="left"/>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熔融挤压式食品3D</w:t>
            </w:r>
            <w:r>
              <w:rPr>
                <w:rFonts w:hint="eastAsia" w:ascii="宋体" w:hAnsi="宋体" w:cs="宋体"/>
                <w:i w:val="0"/>
                <w:iCs w:val="0"/>
                <w:color w:val="000000"/>
                <w:kern w:val="0"/>
                <w:sz w:val="20"/>
                <w:szCs w:val="20"/>
                <w:highlight w:val="none"/>
                <w:u w:val="none"/>
                <w:lang w:val="en-US" w:eastAsia="zh-CN" w:bidi="ar"/>
              </w:rPr>
              <w:t>制作机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047AB">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1.适用耗材：巧克力、糖霜、薯蓉等可食用食材</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2.</w:t>
            </w:r>
            <w:r>
              <w:rPr>
                <w:rFonts w:hint="eastAsia" w:ascii="宋体" w:hAnsi="宋体" w:cs="宋体"/>
                <w:i w:val="0"/>
                <w:iCs w:val="0"/>
                <w:color w:val="000000"/>
                <w:kern w:val="0"/>
                <w:sz w:val="20"/>
                <w:szCs w:val="20"/>
                <w:highlight w:val="none"/>
                <w:u w:val="none"/>
                <w:lang w:val="en-US" w:eastAsia="zh-CN" w:bidi="ar"/>
              </w:rPr>
              <w:t>制作</w:t>
            </w:r>
            <w:r>
              <w:rPr>
                <w:rFonts w:hint="eastAsia" w:ascii="宋体" w:hAnsi="宋体" w:eastAsia="宋体" w:cs="宋体"/>
                <w:i w:val="0"/>
                <w:iCs w:val="0"/>
                <w:color w:val="000000"/>
                <w:kern w:val="0"/>
                <w:sz w:val="20"/>
                <w:szCs w:val="20"/>
                <w:highlight w:val="none"/>
                <w:u w:val="none"/>
                <w:lang w:val="en-US" w:eastAsia="zh-CN" w:bidi="ar"/>
              </w:rPr>
              <w:t>打印尺寸：成型尺寸≥250mm×250mm×200mm</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3.喷嘴：食品级 316 不锈钢可拆卸喷嘴</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4.料筒：食品级 304 不锈钢料筒，容量 ≥1000ml</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5.控制系统：彩色触摸屏操作，支持 U 盘导入模型文件</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6.机身框架：铝合金型材，外壳冷轧钢板静电喷涂</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7.电压：220V，功率 ≥0.6kW</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C379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7C53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5E3D2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auto" w:sz="4" w:space="0"/>
              <w:right w:val="single" w:color="000000" w:sz="4" w:space="0"/>
            </w:tcBorders>
            <w:shd w:val="clear" w:color="auto" w:fill="auto"/>
            <w:vAlign w:val="center"/>
          </w:tcPr>
          <w:p w14:paraId="34E518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r>
              <w:rPr>
                <w:rFonts w:hint="eastAsia" w:ascii="宋体" w:hAnsi="宋体" w:cs="宋体"/>
                <w:i w:val="0"/>
                <w:iCs w:val="0"/>
                <w:color w:val="000000"/>
                <w:kern w:val="0"/>
                <w:sz w:val="20"/>
                <w:szCs w:val="20"/>
                <w:highlight w:val="none"/>
                <w:u w:val="none"/>
                <w:lang w:val="en-US" w:eastAsia="zh-CN" w:bidi="ar"/>
              </w:rPr>
              <w:t>7</w:t>
            </w:r>
          </w:p>
        </w:tc>
        <w:tc>
          <w:tcPr>
            <w:tcW w:w="1210" w:type="pct"/>
            <w:tcBorders>
              <w:top w:val="single" w:color="000000" w:sz="4" w:space="0"/>
              <w:left w:val="single" w:color="000000" w:sz="4" w:space="0"/>
              <w:bottom w:val="single" w:color="auto" w:sz="4" w:space="0"/>
              <w:right w:val="single" w:color="000000" w:sz="4" w:space="0"/>
            </w:tcBorders>
            <w:shd w:val="clear" w:color="auto" w:fill="auto"/>
            <w:vAlign w:val="center"/>
          </w:tcPr>
          <w:p w14:paraId="1F27A6A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菜品可视化互动教学系统</w:t>
            </w:r>
          </w:p>
        </w:tc>
        <w:tc>
          <w:tcPr>
            <w:tcW w:w="2631" w:type="pct"/>
            <w:tcBorders>
              <w:top w:val="single" w:color="000000" w:sz="4" w:space="0"/>
              <w:left w:val="single" w:color="000000" w:sz="4" w:space="0"/>
              <w:bottom w:val="single" w:color="auto" w:sz="4" w:space="0"/>
              <w:right w:val="single" w:color="000000" w:sz="4" w:space="0"/>
            </w:tcBorders>
            <w:shd w:val="clear" w:color="auto" w:fill="auto"/>
            <w:vAlign w:val="center"/>
          </w:tcPr>
          <w:p w14:paraId="06B05BC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含4K高清摄像机、吊装云台、拾音器、多媒体讲台、视频切换器及大屏幕显示设备，实现360°操作示范、实时直播与录制。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1.4K 高清摄像机：分辨率 ≥3840×2160，变焦镜头 ≥12 倍，支持吊装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2.吊装云台：电动云台，水平 360°、垂直 ±90° 旋转，远程控制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3.拾音器：全向高保真拾音器，降噪型，拾音半径 ≥5m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4.多媒体</w:t>
            </w:r>
            <w:r>
              <w:rPr>
                <w:rFonts w:hint="eastAsia" w:ascii="宋体" w:hAnsi="宋体" w:eastAsia="宋体" w:cs="宋体"/>
                <w:i w:val="0"/>
                <w:iCs w:val="0"/>
                <w:color w:val="000000"/>
                <w:kern w:val="0"/>
                <w:sz w:val="20"/>
                <w:szCs w:val="20"/>
                <w:highlight w:val="none"/>
                <w:u w:val="none"/>
                <w:lang w:val="en-US" w:eastAsia="zh-CN" w:bidi="ar"/>
              </w:rPr>
              <w:t>讲台：钢制讲台，柜体≥1.0mm 冷轧钢板，台面实木防火板</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5.视频切换器：4 路高清视频切换，支持直播、录播信号切换</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6.显示</w:t>
            </w:r>
            <w:r>
              <w:rPr>
                <w:rFonts w:hint="eastAsia" w:ascii="宋体" w:hAnsi="宋体" w:cs="宋体"/>
                <w:i w:val="0"/>
                <w:iCs w:val="0"/>
                <w:color w:val="000000"/>
                <w:kern w:val="0"/>
                <w:sz w:val="20"/>
                <w:szCs w:val="20"/>
                <w:highlight w:val="none"/>
                <w:u w:val="none"/>
                <w:lang w:val="en-US" w:eastAsia="zh-CN" w:bidi="ar"/>
              </w:rPr>
              <w:t>设备</w:t>
            </w:r>
            <w:r>
              <w:rPr>
                <w:rFonts w:hint="eastAsia" w:ascii="宋体" w:hAnsi="宋体" w:eastAsia="宋体" w:cs="宋体"/>
                <w:i w:val="0"/>
                <w:iCs w:val="0"/>
                <w:color w:val="000000"/>
                <w:kern w:val="0"/>
                <w:sz w:val="20"/>
                <w:szCs w:val="20"/>
                <w:highlight w:val="none"/>
                <w:u w:val="none"/>
                <w:lang w:val="en-US" w:eastAsia="zh-CN" w:bidi="ar"/>
              </w:rPr>
              <w:t>：分辨率 3840×2160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7.配套线材、支架、固定件、控制系统全套配齐。</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71F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E9EC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套</w:t>
            </w:r>
          </w:p>
        </w:tc>
      </w:tr>
      <w:tr w14:paraId="4F607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auto" w:sz="4" w:space="0"/>
              <w:left w:val="single" w:color="auto" w:sz="4" w:space="0"/>
              <w:bottom w:val="single" w:color="auto" w:sz="4" w:space="0"/>
              <w:right w:val="single" w:color="auto" w:sz="4" w:space="0"/>
            </w:tcBorders>
            <w:shd w:val="clear" w:color="auto" w:fill="auto"/>
            <w:vAlign w:val="center"/>
          </w:tcPr>
          <w:p w14:paraId="4BE4DE4E">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18</w:t>
            </w:r>
          </w:p>
        </w:tc>
        <w:tc>
          <w:tcPr>
            <w:tcW w:w="1210" w:type="pct"/>
            <w:tcBorders>
              <w:top w:val="single" w:color="auto" w:sz="4" w:space="0"/>
              <w:left w:val="single" w:color="auto" w:sz="4" w:space="0"/>
              <w:bottom w:val="single" w:color="auto" w:sz="4" w:space="0"/>
              <w:right w:val="single" w:color="auto" w:sz="4" w:space="0"/>
            </w:tcBorders>
            <w:shd w:val="clear" w:color="auto" w:fill="auto"/>
            <w:vAlign w:val="center"/>
          </w:tcPr>
          <w:p w14:paraId="4D7F061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520立式开酥机</w:t>
            </w:r>
          </w:p>
        </w:tc>
        <w:tc>
          <w:tcPr>
            <w:tcW w:w="2631" w:type="pct"/>
            <w:tcBorders>
              <w:top w:val="single" w:color="auto" w:sz="4" w:space="0"/>
              <w:left w:val="single" w:color="auto" w:sz="4" w:space="0"/>
              <w:bottom w:val="single" w:color="auto" w:sz="4" w:space="0"/>
              <w:right w:val="single" w:color="auto" w:sz="4" w:space="0"/>
            </w:tcBorders>
            <w:shd w:val="clear" w:color="auto" w:fill="auto"/>
            <w:vAlign w:val="center"/>
          </w:tcPr>
          <w:p w14:paraId="7EB636C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1.输送带有效宽度：520mm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2.压面厚度调节：1mm ~ 35mm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3.动力：0.55~0.75KW 纯铜电机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4.电压：220V单相 / 380V三相可选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5.展开外形尺寸：</w:t>
            </w:r>
            <w:r>
              <w:rPr>
                <w:rFonts w:hint="eastAsia" w:ascii="宋体" w:hAnsi="宋体" w:eastAsia="宋体" w:cs="宋体"/>
                <w:i w:val="0"/>
                <w:iCs w:val="0"/>
                <w:color w:val="000000"/>
                <w:kern w:val="0"/>
                <w:sz w:val="20"/>
                <w:szCs w:val="20"/>
                <w:highlight w:val="none"/>
                <w:u w:val="none"/>
                <w:lang w:val="en-US" w:eastAsia="zh-CN" w:bidi="ar"/>
              </w:rPr>
              <w:t>≥25</w:t>
            </w:r>
            <w:r>
              <w:rPr>
                <w:rFonts w:hint="eastAsia" w:ascii="宋体" w:hAnsi="宋体" w:cs="宋体"/>
                <w:i w:val="0"/>
                <w:iCs w:val="0"/>
                <w:color w:val="000000"/>
                <w:kern w:val="0"/>
                <w:sz w:val="20"/>
                <w:szCs w:val="20"/>
                <w:highlight w:val="none"/>
                <w:u w:val="none"/>
                <w:lang w:val="en-US" w:eastAsia="zh-CN" w:bidi="ar"/>
              </w:rPr>
              <w:t>00</w:t>
            </w:r>
            <w:r>
              <w:rPr>
                <w:rFonts w:hint="eastAsia" w:ascii="宋体" w:hAnsi="宋体" w:eastAsia="宋体" w:cs="宋体"/>
                <w:i w:val="0"/>
                <w:iCs w:val="0"/>
                <w:color w:val="000000"/>
                <w:kern w:val="0"/>
                <w:sz w:val="20"/>
                <w:szCs w:val="20"/>
                <w:highlight w:val="none"/>
                <w:u w:val="none"/>
                <w:lang w:val="en-US" w:eastAsia="zh-CN" w:bidi="ar"/>
              </w:rPr>
              <w:t>×9</w:t>
            </w:r>
            <w:r>
              <w:rPr>
                <w:rFonts w:hint="eastAsia" w:ascii="宋体" w:hAnsi="宋体" w:cs="宋体"/>
                <w:i w:val="0"/>
                <w:iCs w:val="0"/>
                <w:color w:val="000000"/>
                <w:kern w:val="0"/>
                <w:sz w:val="20"/>
                <w:szCs w:val="20"/>
                <w:highlight w:val="none"/>
                <w:u w:val="none"/>
                <w:lang w:val="en-US" w:eastAsia="zh-CN" w:bidi="ar"/>
              </w:rPr>
              <w:t>00</w:t>
            </w:r>
            <w:r>
              <w:rPr>
                <w:rFonts w:hint="eastAsia" w:ascii="宋体" w:hAnsi="宋体" w:eastAsia="宋体" w:cs="宋体"/>
                <w:i w:val="0"/>
                <w:iCs w:val="0"/>
                <w:color w:val="000000"/>
                <w:kern w:val="0"/>
                <w:sz w:val="20"/>
                <w:szCs w:val="20"/>
                <w:highlight w:val="none"/>
                <w:u w:val="none"/>
                <w:lang w:val="en-US" w:eastAsia="zh-CN" w:bidi="ar"/>
              </w:rPr>
              <w:t>×12</w:t>
            </w:r>
            <w:r>
              <w:rPr>
                <w:rFonts w:hint="eastAsia" w:ascii="宋体" w:hAnsi="宋体" w:cs="宋体"/>
                <w:i w:val="0"/>
                <w:iCs w:val="0"/>
                <w:color w:val="000000"/>
                <w:kern w:val="0"/>
                <w:sz w:val="20"/>
                <w:szCs w:val="20"/>
                <w:highlight w:val="none"/>
                <w:u w:val="none"/>
                <w:lang w:val="en-US" w:eastAsia="zh-CN" w:bidi="ar"/>
              </w:rPr>
              <w:t>00</w:t>
            </w:r>
            <w:r>
              <w:rPr>
                <w:rFonts w:hint="eastAsia" w:ascii="宋体" w:hAnsi="宋体" w:eastAsia="宋体" w:cs="宋体"/>
                <w:i w:val="0"/>
                <w:iCs w:val="0"/>
                <w:color w:val="000000"/>
                <w:kern w:val="0"/>
                <w:sz w:val="20"/>
                <w:szCs w:val="20"/>
                <w:highlight w:val="none"/>
                <w:u w:val="none"/>
                <w:lang w:val="en-US" w:eastAsia="zh-CN" w:bidi="ar"/>
              </w:rPr>
              <w:t xml:space="preserve"> 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6.折叠收纳尺寸：</w:t>
            </w:r>
            <w:r>
              <w:rPr>
                <w:rFonts w:hint="eastAsia" w:ascii="宋体" w:hAnsi="宋体" w:eastAsia="宋体" w:cs="宋体"/>
                <w:i w:val="0"/>
                <w:iCs w:val="0"/>
                <w:color w:val="000000"/>
                <w:kern w:val="0"/>
                <w:sz w:val="20"/>
                <w:szCs w:val="20"/>
                <w:highlight w:val="none"/>
                <w:u w:val="none"/>
                <w:lang w:val="en-US" w:eastAsia="zh-CN" w:bidi="ar"/>
              </w:rPr>
              <w:t>≥10</w:t>
            </w:r>
            <w:r>
              <w:rPr>
                <w:rFonts w:hint="eastAsia" w:ascii="宋体" w:hAnsi="宋体" w:cs="宋体"/>
                <w:i w:val="0"/>
                <w:iCs w:val="0"/>
                <w:color w:val="000000"/>
                <w:kern w:val="0"/>
                <w:sz w:val="20"/>
                <w:szCs w:val="20"/>
                <w:highlight w:val="none"/>
                <w:u w:val="none"/>
                <w:lang w:val="en-US" w:eastAsia="zh-CN" w:bidi="ar"/>
              </w:rPr>
              <w:t>0</w:t>
            </w:r>
            <w:r>
              <w:rPr>
                <w:rFonts w:hint="eastAsia" w:ascii="宋体" w:hAnsi="宋体" w:eastAsia="宋体" w:cs="宋体"/>
                <w:i w:val="0"/>
                <w:iCs w:val="0"/>
                <w:color w:val="000000"/>
                <w:kern w:val="0"/>
                <w:sz w:val="20"/>
                <w:szCs w:val="20"/>
                <w:highlight w:val="none"/>
                <w:u w:val="none"/>
                <w:lang w:val="en-US" w:eastAsia="zh-CN" w:bidi="ar"/>
              </w:rPr>
              <w:t>0×9</w:t>
            </w:r>
            <w:r>
              <w:rPr>
                <w:rFonts w:hint="eastAsia" w:ascii="宋体" w:hAnsi="宋体" w:cs="宋体"/>
                <w:i w:val="0"/>
                <w:iCs w:val="0"/>
                <w:color w:val="000000"/>
                <w:kern w:val="0"/>
                <w:sz w:val="20"/>
                <w:szCs w:val="20"/>
                <w:highlight w:val="none"/>
                <w:u w:val="none"/>
                <w:lang w:val="en-US" w:eastAsia="zh-CN" w:bidi="ar"/>
              </w:rPr>
              <w:t>00</w:t>
            </w:r>
            <w:r>
              <w:rPr>
                <w:rFonts w:hint="eastAsia" w:ascii="宋体" w:hAnsi="宋体" w:eastAsia="宋体" w:cs="宋体"/>
                <w:i w:val="0"/>
                <w:iCs w:val="0"/>
                <w:color w:val="000000"/>
                <w:kern w:val="0"/>
                <w:sz w:val="20"/>
                <w:szCs w:val="20"/>
                <w:highlight w:val="none"/>
                <w:u w:val="none"/>
                <w:lang w:val="en-US" w:eastAsia="zh-CN" w:bidi="ar"/>
              </w:rPr>
              <w:t>×12</w:t>
            </w:r>
            <w:r>
              <w:rPr>
                <w:rFonts w:hint="eastAsia" w:ascii="宋体" w:hAnsi="宋体" w:cs="宋体"/>
                <w:i w:val="0"/>
                <w:iCs w:val="0"/>
                <w:color w:val="000000"/>
                <w:kern w:val="0"/>
                <w:sz w:val="20"/>
                <w:szCs w:val="20"/>
                <w:highlight w:val="none"/>
                <w:u w:val="none"/>
                <w:lang w:val="en-US" w:eastAsia="zh-CN" w:bidi="ar"/>
              </w:rPr>
              <w:t>00</w:t>
            </w:r>
            <w:r>
              <w:rPr>
                <w:rFonts w:hint="eastAsia" w:ascii="宋体" w:hAnsi="宋体" w:eastAsia="宋体" w:cs="宋体"/>
                <w:i w:val="0"/>
                <w:iCs w:val="0"/>
                <w:color w:val="000000"/>
                <w:kern w:val="0"/>
                <w:sz w:val="20"/>
                <w:szCs w:val="20"/>
                <w:highlight w:val="none"/>
                <w:u w:val="none"/>
                <w:lang w:val="en-US" w:eastAsia="zh-CN" w:bidi="ar"/>
              </w:rPr>
              <w:t xml:space="preserve"> 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7</w:t>
            </w:r>
            <w:r>
              <w:rPr>
                <w:rFonts w:hint="eastAsia" w:ascii="宋体" w:hAnsi="宋体" w:eastAsia="宋体" w:cs="宋体"/>
                <w:i w:val="0"/>
                <w:iCs w:val="0"/>
                <w:color w:val="000000"/>
                <w:kern w:val="0"/>
                <w:sz w:val="20"/>
                <w:szCs w:val="20"/>
                <w:u w:val="none"/>
                <w:lang w:val="en-US" w:eastAsia="zh-CN" w:bidi="ar"/>
              </w:rPr>
              <w:t>.单次最大面团：</w:t>
            </w:r>
            <w:r>
              <w:rPr>
                <w:rFonts w:hint="eastAsia" w:ascii="宋体" w:hAnsi="宋体" w:eastAsia="宋体" w:cs="宋体"/>
                <w:i w:val="0"/>
                <w:iCs w:val="0"/>
                <w:color w:val="000000"/>
                <w:kern w:val="0"/>
                <w:sz w:val="20"/>
                <w:szCs w:val="20"/>
                <w:highlight w:val="none"/>
                <w:u w:val="none"/>
                <w:lang w:val="en-US" w:eastAsia="zh-CN" w:bidi="ar"/>
              </w:rPr>
              <w:t>≥6kg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8</w:t>
            </w:r>
            <w:r>
              <w:rPr>
                <w:rFonts w:hint="eastAsia" w:ascii="宋体" w:hAnsi="宋体" w:eastAsia="宋体" w:cs="宋体"/>
                <w:i w:val="0"/>
                <w:iCs w:val="0"/>
                <w:color w:val="000000"/>
                <w:kern w:val="0"/>
                <w:sz w:val="20"/>
                <w:szCs w:val="20"/>
                <w:u w:val="none"/>
                <w:lang w:val="en-US" w:eastAsia="zh-CN" w:bidi="ar"/>
              </w:rPr>
              <w:t>.标配：双向正反转按钮，安全防护挡板，食品级PU输送带；可选脚踏控制器</w:t>
            </w:r>
          </w:p>
        </w:tc>
        <w:tc>
          <w:tcPr>
            <w:tcW w:w="445" w:type="pct"/>
            <w:tcBorders>
              <w:top w:val="single" w:color="000000" w:sz="4" w:space="0"/>
              <w:left w:val="single" w:color="auto" w:sz="4" w:space="0"/>
              <w:bottom w:val="single" w:color="auto" w:sz="4" w:space="0"/>
              <w:right w:val="single" w:color="000000" w:sz="4" w:space="0"/>
            </w:tcBorders>
            <w:shd w:val="clear" w:color="auto" w:fill="auto"/>
            <w:vAlign w:val="center"/>
          </w:tcPr>
          <w:p w14:paraId="4877E9C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5</w:t>
            </w:r>
          </w:p>
        </w:tc>
        <w:tc>
          <w:tcPr>
            <w:tcW w:w="366" w:type="pct"/>
            <w:tcBorders>
              <w:top w:val="single" w:color="000000" w:sz="4" w:space="0"/>
              <w:left w:val="single" w:color="000000" w:sz="4" w:space="0"/>
              <w:bottom w:val="single" w:color="auto" w:sz="4" w:space="0"/>
              <w:right w:val="single" w:color="000000" w:sz="4" w:space="0"/>
            </w:tcBorders>
            <w:shd w:val="clear" w:color="auto" w:fill="auto"/>
            <w:vAlign w:val="center"/>
          </w:tcPr>
          <w:p w14:paraId="041DA5E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72397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7" w:type="pct"/>
            <w:tcBorders>
              <w:top w:val="single" w:color="auto" w:sz="4" w:space="0"/>
              <w:left w:val="single" w:color="auto" w:sz="4" w:space="0"/>
              <w:bottom w:val="single" w:color="auto" w:sz="4" w:space="0"/>
              <w:right w:val="single" w:color="auto" w:sz="4" w:space="0"/>
            </w:tcBorders>
            <w:shd w:val="clear" w:color="auto" w:fill="auto"/>
            <w:vAlign w:val="center"/>
          </w:tcPr>
          <w:p w14:paraId="42368418">
            <w:pPr>
              <w:keepNext w:val="0"/>
              <w:keepLines w:val="0"/>
              <w:widowControl/>
              <w:suppressLineNumbers w:val="0"/>
              <w:jc w:val="center"/>
              <w:textAlignment w:val="center"/>
              <w:rPr>
                <w:rFonts w:hint="default" w:ascii="宋体" w:hAnsi="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19</w:t>
            </w:r>
          </w:p>
        </w:tc>
        <w:tc>
          <w:tcPr>
            <w:tcW w:w="1210" w:type="pct"/>
            <w:tcBorders>
              <w:top w:val="single" w:color="auto" w:sz="4" w:space="0"/>
              <w:left w:val="single" w:color="auto" w:sz="4" w:space="0"/>
              <w:bottom w:val="single" w:color="auto" w:sz="4" w:space="0"/>
              <w:right w:val="single" w:color="auto" w:sz="4" w:space="0"/>
            </w:tcBorders>
            <w:shd w:val="clear" w:color="auto" w:fill="auto"/>
            <w:vAlign w:val="center"/>
          </w:tcPr>
          <w:p w14:paraId="264CF98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双缸巧克力融锅（隔水融巧机）</w:t>
            </w:r>
          </w:p>
        </w:tc>
        <w:tc>
          <w:tcPr>
            <w:tcW w:w="2631" w:type="pct"/>
            <w:tcBorders>
              <w:top w:val="single" w:color="auto" w:sz="4" w:space="0"/>
              <w:left w:val="single" w:color="auto" w:sz="4" w:space="0"/>
              <w:bottom w:val="single" w:color="auto" w:sz="4" w:space="0"/>
              <w:right w:val="single" w:color="auto" w:sz="4" w:space="0"/>
            </w:tcBorders>
            <w:shd w:val="clear" w:color="auto" w:fill="auto"/>
            <w:vAlign w:val="center"/>
          </w:tcPr>
          <w:p w14:paraId="58F090F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型号：商用双槽数显隔水巧克力融化炉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1.供电：AC220V / 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2.额定功率：</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1500W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3.加热方式：水浴隔水加热（杜绝巧克力局部高温焦化）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4.温控范围：30℃～85℃，数显独立双缸控温，精度±0.5℃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5.内胆材质：食品级304不锈钢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6.料槽规格：双槽独立，单槽容积3L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7.单次熔料：单槽最大容纳巧克力3kg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8.机身外形尺寸：490×360×180mm</w:t>
            </w:r>
            <w:r>
              <w:rPr>
                <w:rFonts w:hint="eastAsia" w:ascii="宋体" w:hAnsi="宋体" w:cs="宋体"/>
                <w:i w:val="0"/>
                <w:iCs w:val="0"/>
                <w:color w:val="000000"/>
                <w:kern w:val="0"/>
                <w:sz w:val="20"/>
                <w:szCs w:val="20"/>
                <w:u w:val="none"/>
                <w:lang w:val="en-US" w:eastAsia="zh-CN" w:bidi="ar"/>
              </w:rPr>
              <w:t>（±50mm）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9</w:t>
            </w:r>
            <w:r>
              <w:rPr>
                <w:rFonts w:hint="eastAsia" w:ascii="宋体" w:hAnsi="宋体" w:eastAsia="宋体" w:cs="宋体"/>
                <w:i w:val="0"/>
                <w:iCs w:val="0"/>
                <w:color w:val="000000"/>
                <w:kern w:val="0"/>
                <w:sz w:val="20"/>
                <w:szCs w:val="20"/>
                <w:u w:val="none"/>
                <w:lang w:val="en-US" w:eastAsia="zh-CN" w:bidi="ar"/>
              </w:rPr>
              <w:t>.配置：独立温控面板、排水阀、防尘盖板</w:t>
            </w:r>
          </w:p>
        </w:tc>
        <w:tc>
          <w:tcPr>
            <w:tcW w:w="445" w:type="pct"/>
            <w:tcBorders>
              <w:top w:val="single" w:color="000000" w:sz="4" w:space="0"/>
              <w:left w:val="single" w:color="auto" w:sz="4" w:space="0"/>
              <w:bottom w:val="single" w:color="auto" w:sz="4" w:space="0"/>
              <w:right w:val="single" w:color="000000" w:sz="4" w:space="0"/>
            </w:tcBorders>
            <w:shd w:val="clear" w:color="auto" w:fill="auto"/>
            <w:vAlign w:val="center"/>
          </w:tcPr>
          <w:p w14:paraId="78CF68C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366" w:type="pct"/>
            <w:tcBorders>
              <w:top w:val="single" w:color="000000" w:sz="4" w:space="0"/>
              <w:left w:val="single" w:color="000000" w:sz="4" w:space="0"/>
              <w:bottom w:val="single" w:color="auto" w:sz="4" w:space="0"/>
              <w:right w:val="single" w:color="000000" w:sz="4" w:space="0"/>
            </w:tcBorders>
            <w:shd w:val="clear" w:color="auto" w:fill="auto"/>
            <w:vAlign w:val="center"/>
          </w:tcPr>
          <w:p w14:paraId="653E109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r>
      <w:tr w14:paraId="79A58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7" w:type="pct"/>
            <w:tcBorders>
              <w:top w:val="single" w:color="auto" w:sz="4" w:space="0"/>
              <w:left w:val="single" w:color="auto" w:sz="4" w:space="0"/>
              <w:bottom w:val="single" w:color="auto" w:sz="4" w:space="0"/>
              <w:right w:val="single" w:color="auto" w:sz="4" w:space="0"/>
            </w:tcBorders>
            <w:shd w:val="clear" w:color="auto" w:fill="auto"/>
            <w:vAlign w:val="center"/>
          </w:tcPr>
          <w:p w14:paraId="7FD381AD">
            <w:pPr>
              <w:keepNext w:val="0"/>
              <w:keepLines w:val="0"/>
              <w:widowControl/>
              <w:suppressLineNumbers w:val="0"/>
              <w:jc w:val="center"/>
              <w:textAlignment w:val="center"/>
              <w:rPr>
                <w:rFonts w:hint="default" w:ascii="宋体" w:hAnsi="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20</w:t>
            </w:r>
          </w:p>
        </w:tc>
        <w:tc>
          <w:tcPr>
            <w:tcW w:w="1210" w:type="pct"/>
            <w:tcBorders>
              <w:top w:val="single" w:color="auto" w:sz="4" w:space="0"/>
              <w:left w:val="single" w:color="auto" w:sz="4" w:space="0"/>
              <w:bottom w:val="single" w:color="auto" w:sz="4" w:space="0"/>
              <w:right w:val="single" w:color="auto" w:sz="4" w:space="0"/>
            </w:tcBorders>
            <w:shd w:val="clear" w:color="auto" w:fill="auto"/>
            <w:vAlign w:val="center"/>
          </w:tcPr>
          <w:p w14:paraId="0E32B9A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巧克力喷砂枪（静音空压机+喷枪整套）</w:t>
            </w:r>
          </w:p>
        </w:tc>
        <w:tc>
          <w:tcPr>
            <w:tcW w:w="2631" w:type="pct"/>
            <w:tcBorders>
              <w:top w:val="single" w:color="auto" w:sz="4" w:space="0"/>
              <w:left w:val="single" w:color="auto" w:sz="4" w:space="0"/>
              <w:bottom w:val="single" w:color="auto" w:sz="4" w:space="0"/>
              <w:right w:val="single" w:color="auto" w:sz="4" w:space="0"/>
            </w:tcBorders>
            <w:shd w:val="clear" w:color="auto" w:fill="auto"/>
            <w:vAlign w:val="center"/>
          </w:tcPr>
          <w:p w14:paraId="1CBE087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型号：烘焙专用静音巧克力喷砂机组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空压机参数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1.供电：AC220V / 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2.电机功率：</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360W（超静音无油压缩机）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3.工作气压：0～4bar连续可调（巧克力标准工作压力1.0～2.5bar）</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4.储气罐容积：</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8L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5.控制模式：压力自动启停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6.噪音：≤60dB，满足赛场室内使用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7.外形尺寸：400×340×350mm</w:t>
            </w:r>
            <w:r>
              <w:rPr>
                <w:rFonts w:hint="eastAsia" w:ascii="宋体" w:hAnsi="宋体" w:cs="宋体"/>
                <w:i w:val="0"/>
                <w:iCs w:val="0"/>
                <w:color w:val="000000"/>
                <w:kern w:val="0"/>
                <w:sz w:val="20"/>
                <w:szCs w:val="20"/>
                <w:u w:val="none"/>
                <w:lang w:val="en-US" w:eastAsia="zh-CN" w:bidi="ar"/>
              </w:rPr>
              <w:t>（±50mm）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配套喷枪参数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1.喷嘴口径：0.3mm（巧克力喷砂专用，雾化细腻，不易堵）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2.上壶料杯容量：</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3.适用物料：可可脂调色溶液、巧克力喷砂液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4.功能：气流连续可调，可制作天鹅绒喷砂、星空渐变装饰效果</w:t>
            </w:r>
          </w:p>
        </w:tc>
        <w:tc>
          <w:tcPr>
            <w:tcW w:w="445" w:type="pct"/>
            <w:tcBorders>
              <w:top w:val="single" w:color="000000" w:sz="4" w:space="0"/>
              <w:left w:val="single" w:color="auto" w:sz="4" w:space="0"/>
              <w:bottom w:val="single" w:color="auto" w:sz="4" w:space="0"/>
              <w:right w:val="single" w:color="000000" w:sz="4" w:space="0"/>
            </w:tcBorders>
            <w:shd w:val="clear" w:color="auto" w:fill="auto"/>
            <w:vAlign w:val="center"/>
          </w:tcPr>
          <w:p w14:paraId="36CA9DA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366" w:type="pct"/>
            <w:tcBorders>
              <w:top w:val="single" w:color="000000" w:sz="4" w:space="0"/>
              <w:left w:val="single" w:color="000000" w:sz="4" w:space="0"/>
              <w:bottom w:val="single" w:color="auto" w:sz="4" w:space="0"/>
              <w:right w:val="single" w:color="000000" w:sz="4" w:space="0"/>
            </w:tcBorders>
            <w:shd w:val="clear" w:color="auto" w:fill="auto"/>
            <w:vAlign w:val="center"/>
          </w:tcPr>
          <w:p w14:paraId="01A8E10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r>
      <w:tr w14:paraId="5B0EA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5"/>
            <w:tcBorders>
              <w:top w:val="single" w:color="auto" w:sz="4" w:space="0"/>
              <w:left w:val="single" w:color="auto" w:sz="4" w:space="0"/>
              <w:bottom w:val="single" w:color="auto" w:sz="4" w:space="0"/>
              <w:right w:val="single" w:color="000000" w:sz="4" w:space="0"/>
            </w:tcBorders>
            <w:shd w:val="clear" w:color="auto" w:fill="auto"/>
            <w:noWrap/>
            <w:vAlign w:val="center"/>
          </w:tcPr>
          <w:p w14:paraId="696A22C9">
            <w:pPr>
              <w:jc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sz w:val="20"/>
                <w:szCs w:val="20"/>
                <w:highlight w:val="none"/>
                <w:u w:val="none"/>
              </w:rPr>
              <w:t>烹饪专业群 模块三：工具、器具、耗材及安全设施</w:t>
            </w:r>
          </w:p>
        </w:tc>
      </w:tr>
      <w:tr w14:paraId="6D861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47" w:type="pct"/>
            <w:tcBorders>
              <w:top w:val="single" w:color="auto" w:sz="4" w:space="0"/>
              <w:left w:val="single" w:color="000000" w:sz="4" w:space="0"/>
              <w:bottom w:val="single" w:color="000000" w:sz="4" w:space="0"/>
              <w:right w:val="single" w:color="000000" w:sz="4" w:space="0"/>
            </w:tcBorders>
            <w:shd w:val="clear" w:color="auto" w:fill="auto"/>
            <w:vAlign w:val="center"/>
          </w:tcPr>
          <w:p w14:paraId="554B813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r>
              <w:rPr>
                <w:rFonts w:hint="eastAsia" w:ascii="宋体" w:hAnsi="宋体" w:cs="宋体"/>
                <w:i w:val="0"/>
                <w:iCs w:val="0"/>
                <w:color w:val="000000"/>
                <w:kern w:val="0"/>
                <w:sz w:val="20"/>
                <w:szCs w:val="20"/>
                <w:highlight w:val="none"/>
                <w:u w:val="none"/>
                <w:lang w:val="en-US" w:eastAsia="zh-CN" w:bidi="ar"/>
              </w:rPr>
              <w:t>1</w:t>
            </w:r>
          </w:p>
        </w:tc>
        <w:tc>
          <w:tcPr>
            <w:tcW w:w="1210" w:type="pct"/>
            <w:tcBorders>
              <w:top w:val="single" w:color="auto" w:sz="4" w:space="0"/>
              <w:left w:val="single" w:color="000000" w:sz="4" w:space="0"/>
              <w:bottom w:val="single" w:color="000000" w:sz="4" w:space="0"/>
              <w:right w:val="single" w:color="000000" w:sz="4" w:space="0"/>
            </w:tcBorders>
            <w:shd w:val="clear" w:color="auto" w:fill="auto"/>
            <w:vAlign w:val="center"/>
          </w:tcPr>
          <w:p w14:paraId="308D305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厨师专业工具套装</w:t>
            </w:r>
          </w:p>
        </w:tc>
        <w:tc>
          <w:tcPr>
            <w:tcW w:w="2631" w:type="pct"/>
            <w:tcBorders>
              <w:top w:val="single" w:color="auto" w:sz="4" w:space="0"/>
              <w:left w:val="single" w:color="000000" w:sz="4" w:space="0"/>
              <w:bottom w:val="single" w:color="000000" w:sz="4" w:space="0"/>
              <w:right w:val="single" w:color="000000" w:sz="4" w:space="0"/>
            </w:tcBorders>
            <w:shd w:val="clear" w:color="auto" w:fill="auto"/>
            <w:vAlign w:val="center"/>
          </w:tcPr>
          <w:p w14:paraId="677CA93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含文武刀、片刀、桑刀、雕刻刀组、磨刀棒、磨刀石、食品夹子、分菜勺、分菜叉、隔热防烫夹、工具收纳包（按国赛标准配置）。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每套配置（全为食品级 304 不锈钢）：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1.文武刀：总长</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360mm,刃长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220mm，刀身厚度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2.0mm，刀身高碳不锈钢，硬实木圆柄。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2.片刀：总长</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340mm,刃长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210mm，刀身厚度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1.8mm，刀身高碳不锈钢，防滑实木柄。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3.桑刀：总长</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330mm,刃长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200mm，刀身厚度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1.5mm，刀身高碳不锈钢，硬实木一体式柄。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4.雕刻刀组：6 件套专业食品雕刻刀。主雕刻刀：刃长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65mm，窄刃尖头，刀身高碳不锈钢，防滑工程塑料手柄；U型雕刻刀：刃宽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12mm，弧形刃，高碳不锈钢材质；V型雕刻刀：刃宽</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10mm，V 型开刃，高碳不锈钢材质；圆口雕刻刀：刃径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8mm，半圆刃，高碳不锈钢材质。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5.磨刀棒：直径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12mm，长度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400mm，圆柱形，高碳钢材质；手柄：防滑塑胶。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6.双面磨刀石：尺寸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200mm×70mm×30mm（粗磨+细磨），材质为天然油石+碳化硅。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7.食品夹子：总长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240mm，平头防滑；材质为304不锈钢，板厚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8.分菜勺：容量</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 15ml，勺头直径</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 60mm；材质为：304不锈钢，板厚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9.分菜叉：叉头四齿，总长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220mm；材质为：304不锈钢，板厚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10.隔热防烫夹：</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120mm；材质为304 不锈钢+耐高温硅胶套。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11.工具收纳包：防水牛津布专用工具包，尺寸</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450mm×300mm，多分隔口袋，手提+肩带</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0AE9F206">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30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8C05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套</w:t>
            </w:r>
          </w:p>
        </w:tc>
      </w:tr>
      <w:tr w14:paraId="7A260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E43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r>
              <w:rPr>
                <w:rFonts w:hint="eastAsia" w:ascii="宋体" w:hAnsi="宋体" w:cs="宋体"/>
                <w:i w:val="0"/>
                <w:iCs w:val="0"/>
                <w:color w:val="000000"/>
                <w:kern w:val="0"/>
                <w:sz w:val="20"/>
                <w:szCs w:val="20"/>
                <w:highlight w:val="none"/>
                <w:u w:val="none"/>
                <w:lang w:val="en-US" w:eastAsia="zh-CN" w:bidi="ar"/>
              </w:rPr>
              <w:t>2</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992C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面点工具套装</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709A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含各式模具（月饼、桃酥）、裱花嘴套装、裱花转台、抹刀、擀面杖、面点切刀、刮板、刮刀、割刀、面点工具包。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1.各式模具：月饼模具（方形和圆形月饼磨具，单模</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50g，食品级铝合金，壁厚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1.5mm）、桃酥模具（圆形印花，单模</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 60g，食品级铝合金，壁厚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2.裱花嘴套装：12头组合（圆口、齿口、叶嘴、玫瑰嘴）裱花嘴；裱花袋 加厚一次性款+纯棉可重复款（各 5 只），一次性：食品级 PP；布袋：纯棉。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3.裱花转台：盘面直径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300mm，304不锈钢盘面，厚度</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1.2mm，底座：ABS 塑料防滑底座。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4.抹刀：8寸直柄抹刀，总长</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260mm，刀头宽</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35mm；10寸斜柄抹刀，总长</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300mm，斜头设计。材质为304不锈钢，板厚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1.0mm；手柄：实木。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5.擀面杖：大号实木擀面杖，长度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400mm，直径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30mm，一体成型，材质为硬实木（表面抛光）。小号实木擀面杖，总长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280mm，杆径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22mm，材质为硬实木。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6.面点切刀：刃长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180mm，平直刃，材质为高碳不锈钢+实木柄。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7.不锈钢切面刮板：尺寸150mm×100mm</w:t>
            </w:r>
            <w:r>
              <w:rPr>
                <w:rFonts w:hint="eastAsia" w:ascii="宋体" w:hAnsi="宋体" w:cs="宋体"/>
                <w:i w:val="0"/>
                <w:iCs w:val="0"/>
                <w:color w:val="000000"/>
                <w:kern w:val="0"/>
                <w:sz w:val="20"/>
                <w:szCs w:val="20"/>
                <w:u w:val="none"/>
                <w:lang w:val="en-US" w:eastAsia="zh-CN" w:bidi="ar"/>
              </w:rPr>
              <w:t>（±10mm）</w:t>
            </w:r>
            <w:r>
              <w:rPr>
                <w:rFonts w:hint="eastAsia" w:ascii="宋体" w:hAnsi="宋体" w:eastAsia="宋体" w:cs="宋体"/>
                <w:i w:val="0"/>
                <w:iCs w:val="0"/>
                <w:color w:val="000000"/>
                <w:kern w:val="0"/>
                <w:sz w:val="20"/>
                <w:szCs w:val="20"/>
                <w:u w:val="none"/>
                <w:lang w:val="en-US" w:eastAsia="zh-CN" w:bidi="ar"/>
              </w:rPr>
              <w:t>，直角款，材质为304不锈钢，板厚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8.食品级硅胶刮刀：总长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220mm，一体式，食品级耐高温硅胶。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9.面团割刀：弧形刃小型手持款，材质为高碳不锈钢 + 塑胶柄。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10.面点工具包：尺寸</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 420mm×280mm，分层设计，材质为加厚防水牛津布。</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79A36E23">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30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E8F7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套</w:t>
            </w:r>
          </w:p>
        </w:tc>
      </w:tr>
      <w:tr w14:paraId="7465E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D2510">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23</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1D5E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度量衡器具</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D358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电子秤（精度</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0.1g）、电子温度计、量杯、量筒。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1.台式电子秤（小量程）：6台，量程0-5kg，分度值0.1g；量程0-30kg，分度值0.1g，台面</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220mm×160mm材质为304不锈钢，板厚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2.台式电子秤（大量程）：4台，0~30kg，台面</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300mm×220mm，台面：304不锈钢，板厚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1.0mm，分度值1g。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3.探针式食品温度计：8支，测温范围-20℃~150℃，探针长120mm</w:t>
            </w:r>
            <w:r>
              <w:rPr>
                <w:rFonts w:hint="eastAsia" w:ascii="宋体" w:hAnsi="宋体" w:cs="宋体"/>
                <w:i w:val="0"/>
                <w:iCs w:val="0"/>
                <w:color w:val="000000"/>
                <w:kern w:val="0"/>
                <w:sz w:val="20"/>
                <w:szCs w:val="20"/>
                <w:u w:val="none"/>
                <w:lang w:val="en-US" w:eastAsia="zh-CN" w:bidi="ar"/>
              </w:rPr>
              <w:t>（±5mm）</w:t>
            </w:r>
            <w:r>
              <w:rPr>
                <w:rFonts w:hint="eastAsia" w:ascii="宋体" w:hAnsi="宋体" w:eastAsia="宋体" w:cs="宋体"/>
                <w:i w:val="0"/>
                <w:iCs w:val="0"/>
                <w:color w:val="000000"/>
                <w:kern w:val="0"/>
                <w:sz w:val="20"/>
                <w:szCs w:val="20"/>
                <w:u w:val="none"/>
                <w:lang w:val="en-US" w:eastAsia="zh-CN" w:bidi="ar"/>
              </w:rPr>
              <w:t>，精度±0.2℃。探针：304不锈钢；表体：ABS塑料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4.量杯：10个500ml高硼硅量杯，壁厚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1.8mm，8个1000ml高硼硅量杯，壁厚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2.0mm，2000ml食品级高硼硅玻璃量杯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5.量筒,6个100ml高硼硅玻璃量筒，壁厚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1.8mm，4个500ml高硼硅玻璃量筒，壁厚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2.0mm。</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779AF12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EE79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批</w:t>
            </w:r>
          </w:p>
        </w:tc>
      </w:tr>
      <w:tr w14:paraId="3278F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F0EC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r>
              <w:rPr>
                <w:rFonts w:hint="eastAsia" w:ascii="宋体" w:hAnsi="宋体" w:cs="宋体"/>
                <w:i w:val="0"/>
                <w:iCs w:val="0"/>
                <w:color w:val="000000"/>
                <w:kern w:val="0"/>
                <w:sz w:val="20"/>
                <w:szCs w:val="20"/>
                <w:highlight w:val="none"/>
                <w:u w:val="none"/>
                <w:lang w:val="en-US" w:eastAsia="zh-CN" w:bidi="ar"/>
              </w:rPr>
              <w:t>4</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9C56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教学用器皿与餐具</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85EF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全部为食品级陶瓷 / 304 不锈钢，含炒锅（32cm 铁锅）、汤桶（直径 40cm，304 不锈钢板厚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1.2mm）、码斗（12cm</w:t>
            </w:r>
            <w:r>
              <w:rPr>
                <w:rFonts w:hint="eastAsia" w:ascii="宋体" w:hAnsi="宋体" w:cs="宋体"/>
                <w:i w:val="0"/>
                <w:iCs w:val="0"/>
                <w:color w:val="000000"/>
                <w:kern w:val="0"/>
                <w:sz w:val="20"/>
                <w:szCs w:val="20"/>
                <w:u w:val="none"/>
                <w:lang w:val="en-US" w:eastAsia="zh-CN" w:bidi="ar"/>
              </w:rPr>
              <w:t>或</w:t>
            </w:r>
            <w:r>
              <w:rPr>
                <w:rFonts w:hint="eastAsia" w:ascii="宋体" w:hAnsi="宋体" w:eastAsia="宋体" w:cs="宋体"/>
                <w:i w:val="0"/>
                <w:iCs w:val="0"/>
                <w:color w:val="000000"/>
                <w:kern w:val="0"/>
                <w:sz w:val="20"/>
                <w:szCs w:val="20"/>
                <w:u w:val="none"/>
                <w:lang w:val="en-US" w:eastAsia="zh-CN" w:bidi="ar"/>
              </w:rPr>
              <w:t>14cm</w:t>
            </w:r>
            <w:r>
              <w:rPr>
                <w:rFonts w:hint="eastAsia" w:ascii="宋体" w:hAnsi="宋体" w:cs="宋体"/>
                <w:i w:val="0"/>
                <w:iCs w:val="0"/>
                <w:color w:val="000000"/>
                <w:kern w:val="0"/>
                <w:sz w:val="20"/>
                <w:szCs w:val="20"/>
                <w:u w:val="none"/>
                <w:lang w:val="en-US" w:eastAsia="zh-CN" w:bidi="ar"/>
              </w:rPr>
              <w:t>根据实训需求配备</w:t>
            </w:r>
            <w:r>
              <w:rPr>
                <w:rFonts w:hint="eastAsia" w:ascii="宋体" w:hAnsi="宋体" w:eastAsia="宋体" w:cs="宋体"/>
                <w:i w:val="0"/>
                <w:iCs w:val="0"/>
                <w:color w:val="000000"/>
                <w:kern w:val="0"/>
                <w:sz w:val="20"/>
                <w:szCs w:val="20"/>
                <w:u w:val="none"/>
                <w:lang w:val="en-US" w:eastAsia="zh-CN" w:bidi="ar"/>
              </w:rPr>
              <w:t>）、深浅餐盘、汤碗、味碟等全套实训器皿，按 30 人标准班足额配置。</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5D2CE81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B347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批</w:t>
            </w:r>
          </w:p>
        </w:tc>
      </w:tr>
      <w:tr w14:paraId="67727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0EA5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r>
              <w:rPr>
                <w:rFonts w:hint="eastAsia" w:ascii="宋体" w:hAnsi="宋体" w:cs="宋体"/>
                <w:i w:val="0"/>
                <w:iCs w:val="0"/>
                <w:color w:val="000000"/>
                <w:kern w:val="0"/>
                <w:sz w:val="20"/>
                <w:szCs w:val="20"/>
                <w:highlight w:val="none"/>
                <w:u w:val="none"/>
                <w:lang w:val="en-US" w:eastAsia="zh-CN" w:bidi="ar"/>
              </w:rPr>
              <w:t>5</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271F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安全防护套装</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E0D6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1.灭火毯：6条，</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1.5m×1.5m 玻璃纤维灭火毯，阻燃等级 A 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2.干粉灭火器：4kg 手提式 ABC 干粉灭火器，</w:t>
            </w:r>
            <w:r>
              <w:rPr>
                <w:rFonts w:hint="eastAsia" w:ascii="宋体" w:hAnsi="宋体" w:cs="宋体"/>
                <w:i w:val="0"/>
                <w:iCs w:val="0"/>
                <w:color w:val="000000"/>
                <w:kern w:val="0"/>
                <w:sz w:val="20"/>
                <w:szCs w:val="20"/>
                <w:u w:val="none"/>
                <w:lang w:val="en-US" w:eastAsia="zh-CN" w:bidi="ar"/>
              </w:rPr>
              <w:t>执行</w:t>
            </w:r>
            <w:r>
              <w:rPr>
                <w:rFonts w:hint="eastAsia" w:ascii="宋体" w:hAnsi="宋体" w:eastAsia="宋体" w:cs="宋体"/>
                <w:i w:val="0"/>
                <w:iCs w:val="0"/>
                <w:color w:val="000000"/>
                <w:kern w:val="0"/>
                <w:sz w:val="20"/>
                <w:szCs w:val="20"/>
                <w:u w:val="none"/>
                <w:lang w:val="en-US" w:eastAsia="zh-CN" w:bidi="ar"/>
              </w:rPr>
              <w:t xml:space="preserve"> MFZ/ABC4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3.急救药箱：5套医用急救箱，含碘伏、棉签、创可贴、纱布、止血带等常规急救用品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4.防烫手套：12副耐高温隔热手套，加长款，耐温≥300℃，材质为芳纶阻燃面料 + 硅胶防滑。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5.护目镜：10副全封闭防冲击防护眼镜，国标劳保款，镜框：PC 塑料；镜片：防冲击树脂。</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5E73484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CBF8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批</w:t>
            </w:r>
          </w:p>
        </w:tc>
      </w:tr>
      <w:tr w14:paraId="4C9E8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01C4B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b/>
                <w:bCs/>
                <w:i w:val="0"/>
                <w:iCs w:val="0"/>
                <w:color w:val="000000"/>
                <w:sz w:val="20"/>
                <w:szCs w:val="20"/>
                <w:highlight w:val="none"/>
                <w:u w:val="none"/>
              </w:rPr>
              <w:t>烹饪专业群 配套设备采购清单</w:t>
            </w:r>
          </w:p>
        </w:tc>
      </w:tr>
      <w:tr w14:paraId="5890E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43C1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r>
              <w:rPr>
                <w:rFonts w:hint="eastAsia" w:ascii="宋体" w:hAnsi="宋体" w:cs="宋体"/>
                <w:i w:val="0"/>
                <w:iCs w:val="0"/>
                <w:color w:val="000000"/>
                <w:kern w:val="0"/>
                <w:sz w:val="20"/>
                <w:szCs w:val="20"/>
                <w:highlight w:val="none"/>
                <w:u w:val="none"/>
                <w:lang w:val="en-US" w:eastAsia="zh-CN" w:bidi="ar"/>
              </w:rPr>
              <w:t>6</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D1479">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标准化考评工位（增补）</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491ED">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标准化考评工位 数量：10 工位</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单工位配置：</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1.独立操作台：台面 / 柜体304 不锈钢，台面 ≥1.5mm、柜体 ≥1.2mm</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2.高清监控摄像头：≥200 万像素，≥1080P，固定镜头</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3.电子计时器：LED 数字显示，计时范围 0-99min，声光提醒</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4.电子评分终端：触控式评分面板，有线传输数据。</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0198F44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7F5F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工位</w:t>
            </w:r>
          </w:p>
        </w:tc>
      </w:tr>
      <w:tr w14:paraId="4C856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A0F5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sz w:val="20"/>
                <w:szCs w:val="20"/>
                <w:highlight w:val="none"/>
                <w:u w:val="none"/>
                <w:lang w:val="en-US" w:eastAsia="zh-CN"/>
              </w:rPr>
              <w:t>烹饪专业群 模块四：安装、调试与培训</w:t>
            </w:r>
          </w:p>
        </w:tc>
      </w:tr>
      <w:tr w14:paraId="2BE47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298F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r>
              <w:rPr>
                <w:rFonts w:hint="eastAsia" w:ascii="宋体" w:hAnsi="宋体" w:cs="宋体"/>
                <w:i w:val="0"/>
                <w:iCs w:val="0"/>
                <w:color w:val="000000"/>
                <w:kern w:val="0"/>
                <w:sz w:val="20"/>
                <w:szCs w:val="20"/>
                <w:highlight w:val="none"/>
                <w:u w:val="none"/>
                <w:lang w:val="en-US" w:eastAsia="zh-CN" w:bidi="ar"/>
              </w:rPr>
              <w:t>7</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9A71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设备安装与调试</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8B31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所有烹饪类大型灶具、烤箱、排烟系统、智能设备送货上门、就位、管线对接、整机通电通水调试、联调测试。包含运输、人工、辅材、税</w:t>
            </w:r>
            <w:r>
              <w:rPr>
                <w:rFonts w:hint="eastAsia" w:ascii="宋体" w:hAnsi="宋体" w:cs="宋体"/>
                <w:i w:val="0"/>
                <w:iCs w:val="0"/>
                <w:color w:val="000000"/>
                <w:kern w:val="0"/>
                <w:sz w:val="20"/>
                <w:szCs w:val="20"/>
                <w:u w:val="none"/>
                <w:lang w:val="en-US" w:eastAsia="zh-CN" w:bidi="ar"/>
              </w:rPr>
              <w:t>金等</w:t>
            </w:r>
            <w:r>
              <w:rPr>
                <w:rFonts w:hint="eastAsia" w:ascii="宋体" w:hAnsi="宋体" w:eastAsia="宋体" w:cs="宋体"/>
                <w:i w:val="0"/>
                <w:iCs w:val="0"/>
                <w:color w:val="000000"/>
                <w:kern w:val="0"/>
                <w:sz w:val="20"/>
                <w:szCs w:val="20"/>
                <w:u w:val="none"/>
                <w:lang w:val="en-US" w:eastAsia="zh-CN" w:bidi="ar"/>
              </w:rPr>
              <w:t>。</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4C1F884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82D6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项</w:t>
            </w:r>
          </w:p>
        </w:tc>
      </w:tr>
      <w:tr w14:paraId="6A30C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02E11">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28</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A5C9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教师操作培训</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0B12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设备厂家专业工程师，对校内专业课教师开展设备操作、日常维护、故障排查专项培训，培训时长</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 8 课时，出具培训记录及操作手册。</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478B666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109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项</w:t>
            </w:r>
          </w:p>
        </w:tc>
      </w:tr>
      <w:tr w14:paraId="0E7EF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09800E">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b/>
                <w:bCs/>
                <w:i w:val="0"/>
                <w:iCs w:val="0"/>
                <w:color w:val="000000"/>
                <w:sz w:val="20"/>
                <w:szCs w:val="20"/>
                <w:highlight w:val="none"/>
                <w:u w:val="none"/>
              </w:rPr>
              <w:t>酒店管理专业群模块一：实训室情景化基建与改造</w:t>
            </w:r>
            <w:r>
              <w:rPr>
                <w:rFonts w:hint="eastAsia" w:ascii="宋体" w:hAnsi="宋体" w:cs="宋体"/>
                <w:b/>
                <w:bCs/>
                <w:i w:val="0"/>
                <w:iCs w:val="0"/>
                <w:color w:val="000000"/>
                <w:sz w:val="20"/>
                <w:szCs w:val="20"/>
                <w:highlight w:val="none"/>
                <w:u w:val="none"/>
                <w:lang w:val="en-US" w:eastAsia="zh-CN"/>
              </w:rPr>
              <w:t xml:space="preserve">      </w:t>
            </w:r>
          </w:p>
        </w:tc>
      </w:tr>
      <w:tr w14:paraId="54ACA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2647C">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29</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7898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前厅接待与数字化运营中心</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E547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1.模拟酒店大堂装修：背景墙、灯光、标识系统。墙面乳胶漆（GB 18582 标准），地面 800mm×800mm 通体地砖，厚度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10mm</w:t>
            </w:r>
            <w:r>
              <w:rPr>
                <w:rFonts w:hint="eastAsia" w:ascii="宋体" w:hAnsi="宋体" w:cs="宋体"/>
                <w:i w:val="0"/>
                <w:iCs w:val="0"/>
                <w:color w:val="000000"/>
                <w:kern w:val="0"/>
                <w:sz w:val="20"/>
                <w:szCs w:val="20"/>
                <w:u w:val="none"/>
                <w:lang w:val="en-US" w:eastAsia="zh-CN" w:bidi="ar"/>
              </w:rPr>
              <w:t>，面积约130㎡。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2.定制前台接待台（4工位</w:t>
            </w:r>
            <w:r>
              <w:rPr>
                <w:rFonts w:hint="eastAsia" w:ascii="宋体" w:hAnsi="宋体" w:eastAsia="宋体" w:cs="宋体"/>
                <w:i w:val="0"/>
                <w:iCs w:val="0"/>
                <w:color w:val="000000"/>
                <w:kern w:val="0"/>
                <w:sz w:val="20"/>
                <w:szCs w:val="20"/>
                <w:highlight w:val="none"/>
                <w:u w:val="none"/>
                <w:lang w:val="en-US" w:eastAsia="zh-CN" w:bidi="ar"/>
              </w:rPr>
              <w:t>）、行李台、客人休息区。</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前台接待台（4 工位）：框架304 不锈钢，壁厚≥ 1.2mm，台面人造石厚度≥ 20mm，带内置线路槽。</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行李台、客人休息区：框架 304 不锈钢，座面耐磨布艺。</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3. 综合布线：强弱电分离布设，强电 YJV 铜芯电缆，六类千兆网络线，信息点位按 4 工位 + 后台足额配置。。</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4. 区分前台与后台办公区，安装单透玻璃隔断，≥10mm 钢化单向透视玻璃，304 不</w:t>
            </w:r>
            <w:r>
              <w:rPr>
                <w:rFonts w:hint="eastAsia" w:ascii="宋体" w:hAnsi="宋体" w:eastAsia="宋体" w:cs="宋体"/>
                <w:i w:val="0"/>
                <w:iCs w:val="0"/>
                <w:color w:val="000000"/>
                <w:kern w:val="0"/>
                <w:sz w:val="20"/>
                <w:szCs w:val="20"/>
                <w:u w:val="none"/>
                <w:lang w:val="en-US" w:eastAsia="zh-CN" w:bidi="ar"/>
              </w:rPr>
              <w:t xml:space="preserve">锈钢框架，壁厚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1.2mm。                                                                               5.多功能冷冻主调酒工作台1600*700*850</w:t>
            </w:r>
            <w:r>
              <w:rPr>
                <w:rFonts w:hint="eastAsia" w:ascii="宋体" w:hAnsi="宋体" w:cs="宋体"/>
                <w:i w:val="0"/>
                <w:iCs w:val="0"/>
                <w:color w:val="000000"/>
                <w:kern w:val="0"/>
                <w:sz w:val="20"/>
                <w:szCs w:val="20"/>
                <w:u w:val="none"/>
                <w:lang w:val="en-US" w:eastAsia="zh-CN" w:bidi="ar"/>
              </w:rPr>
              <w:t>mm</w:t>
            </w:r>
            <w:r>
              <w:rPr>
                <w:rFonts w:hint="eastAsia" w:ascii="宋体" w:hAnsi="宋体" w:eastAsia="宋体" w:cs="宋体"/>
                <w:i w:val="0"/>
                <w:iCs w:val="0"/>
                <w:color w:val="000000"/>
                <w:kern w:val="0"/>
                <w:sz w:val="20"/>
                <w:szCs w:val="20"/>
                <w:u w:val="none"/>
                <w:lang w:val="en-US" w:eastAsia="zh-CN" w:bidi="ar"/>
              </w:rPr>
              <w:t>不锈钢（加防水沿 护板 苏打台 ）。                                                                                                    6.R200水槽垃圾桶分杯器储冰槽工作台组合（适配小冰箱和制冰机 反冲 滴水板 高压水枪 防水沿 护板）2000*700*850</w:t>
            </w:r>
            <w:r>
              <w:rPr>
                <w:rFonts w:hint="eastAsia" w:ascii="宋体" w:hAnsi="宋体" w:cs="宋体"/>
                <w:i w:val="0"/>
                <w:iCs w:val="0"/>
                <w:color w:val="000000"/>
                <w:kern w:val="0"/>
                <w:sz w:val="20"/>
                <w:szCs w:val="20"/>
                <w:u w:val="none"/>
                <w:lang w:val="en-US" w:eastAsia="zh-CN" w:bidi="ar"/>
              </w:rPr>
              <w:t>mm</w:t>
            </w:r>
            <w:r>
              <w:rPr>
                <w:rFonts w:hint="eastAsia" w:ascii="宋体" w:hAnsi="宋体" w:eastAsia="宋体" w:cs="宋体"/>
                <w:i w:val="0"/>
                <w:iCs w:val="0"/>
                <w:color w:val="000000"/>
                <w:kern w:val="0"/>
                <w:sz w:val="20"/>
                <w:szCs w:val="20"/>
                <w:u w:val="none"/>
                <w:lang w:val="en-US" w:eastAsia="zh-CN" w:bidi="ar"/>
              </w:rPr>
              <w:t xml:space="preserve"> 。                                                                           7.T3分体式三温不锈钢开水机容量:</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11L 机身尺寸:200*355*550mm</w:t>
            </w:r>
            <w:r>
              <w:rPr>
                <w:rFonts w:hint="eastAsia" w:ascii="宋体" w:hAnsi="宋体" w:cs="宋体"/>
                <w:i w:val="0"/>
                <w:iCs w:val="0"/>
                <w:color w:val="000000"/>
                <w:kern w:val="0"/>
                <w:sz w:val="20"/>
                <w:szCs w:val="20"/>
                <w:u w:val="none"/>
                <w:lang w:val="en-US" w:eastAsia="zh-CN" w:bidi="ar"/>
              </w:rPr>
              <w:t>（±20mm）</w:t>
            </w:r>
            <w:r>
              <w:rPr>
                <w:rFonts w:hint="eastAsia" w:ascii="宋体" w:hAnsi="宋体" w:eastAsia="宋体" w:cs="宋体"/>
                <w:i w:val="0"/>
                <w:iCs w:val="0"/>
                <w:color w:val="000000"/>
                <w:kern w:val="0"/>
                <w:sz w:val="20"/>
                <w:szCs w:val="20"/>
                <w:u w:val="none"/>
                <w:lang w:val="en-US" w:eastAsia="zh-CN" w:bidi="ar"/>
              </w:rPr>
              <w:t>龙头尺寸:182*120*293mm</w:t>
            </w:r>
            <w:r>
              <w:rPr>
                <w:rFonts w:hint="eastAsia" w:ascii="宋体" w:hAnsi="宋体" w:cs="宋体"/>
                <w:i w:val="0"/>
                <w:iCs w:val="0"/>
                <w:color w:val="000000"/>
                <w:kern w:val="0"/>
                <w:sz w:val="20"/>
                <w:szCs w:val="20"/>
                <w:u w:val="none"/>
                <w:lang w:val="en-US" w:eastAsia="zh-CN" w:bidi="ar"/>
              </w:rPr>
              <w:t>（±10mm）</w:t>
            </w:r>
            <w:r>
              <w:rPr>
                <w:rFonts w:hint="eastAsia" w:ascii="宋体" w:hAnsi="宋体" w:eastAsia="宋体" w:cs="宋体"/>
                <w:i w:val="0"/>
                <w:iCs w:val="0"/>
                <w:color w:val="000000"/>
                <w:kern w:val="0"/>
                <w:sz w:val="20"/>
                <w:szCs w:val="20"/>
                <w:u w:val="none"/>
                <w:lang w:val="en-US" w:eastAsia="zh-CN" w:bidi="ar"/>
              </w:rPr>
              <w:t xml:space="preserve">  220V*2000W。</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51DC24F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BBCC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间</w:t>
            </w:r>
          </w:p>
        </w:tc>
      </w:tr>
      <w:tr w14:paraId="564A2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D92F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r>
              <w:rPr>
                <w:rFonts w:hint="eastAsia" w:ascii="宋体" w:hAnsi="宋体" w:cs="宋体"/>
                <w:i w:val="0"/>
                <w:iCs w:val="0"/>
                <w:color w:val="000000"/>
                <w:kern w:val="0"/>
                <w:sz w:val="20"/>
                <w:szCs w:val="20"/>
                <w:highlight w:val="none"/>
                <w:u w:val="none"/>
                <w:lang w:val="en-US" w:eastAsia="zh-CN" w:bidi="ar"/>
              </w:rPr>
              <w:t>0</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6F82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中/西餐厅服务情景实训室</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0C7A6">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1.</w:t>
            </w:r>
            <w:r>
              <w:rPr>
                <w:rFonts w:hint="eastAsia" w:ascii="宋体" w:hAnsi="宋体" w:eastAsia="宋体" w:cs="宋体"/>
                <w:i w:val="0"/>
                <w:iCs w:val="0"/>
                <w:color w:val="000000"/>
                <w:kern w:val="0"/>
                <w:sz w:val="20"/>
                <w:szCs w:val="20"/>
                <w:u w:val="none"/>
                <w:lang w:val="en-US" w:eastAsia="zh-CN" w:bidi="ar"/>
              </w:rPr>
              <w:t xml:space="preserve">可移动隔断，实现中餐厅、西餐厅、大型宴会厅场景快速转换。隔断：可移动铝合金活动隔断，板材厚度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16mm，防火等级</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 B1 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安装专业舞台灯光与音响系统，用于宴会服务情景模拟。灯光音响：专业舞台 LED 帕灯、全频音响套装，配套功放、调音台。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铺设地毯，安装墙裙、装饰画。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地面：满铺商用阻燃地毯，厚度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8mm；墙面安装木质墙裙，高度900mm，实木板材厚度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装饰画：铝合金边框，高清晶瓷画，配套固定配件。</w:t>
            </w:r>
          </w:p>
          <w:p w14:paraId="6C37D03E">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4.面积约70㎡</w:t>
            </w:r>
            <w:r>
              <w:rPr>
                <w:rFonts w:hint="eastAsia" w:ascii="宋体" w:hAnsi="宋体" w:eastAsia="宋体" w:cs="宋体"/>
                <w:i w:val="0"/>
                <w:iCs w:val="0"/>
                <w:color w:val="000000"/>
                <w:kern w:val="0"/>
                <w:sz w:val="20"/>
                <w:szCs w:val="20"/>
                <w:u w:val="none"/>
                <w:lang w:val="en-US" w:eastAsia="zh-CN" w:bidi="ar"/>
              </w:rPr>
              <w:t>。</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01B41B2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0453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间</w:t>
            </w:r>
          </w:p>
        </w:tc>
      </w:tr>
      <w:tr w14:paraId="70EC6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2EF0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r>
              <w:rPr>
                <w:rFonts w:hint="eastAsia" w:ascii="宋体" w:hAnsi="宋体" w:cs="宋体"/>
                <w:i w:val="0"/>
                <w:iCs w:val="0"/>
                <w:color w:val="000000"/>
                <w:kern w:val="0"/>
                <w:sz w:val="20"/>
                <w:szCs w:val="20"/>
                <w:highlight w:val="none"/>
                <w:u w:val="none"/>
                <w:lang w:val="en-US" w:eastAsia="zh-CN" w:bidi="ar"/>
              </w:rPr>
              <w:t>1</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86CA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智慧标准客房实训间</w:t>
            </w:r>
            <w:r>
              <w:rPr>
                <w:rFonts w:hint="default" w:ascii="宋体" w:hAnsi="宋体" w:eastAsia="宋体" w:cs="宋体"/>
                <w:i w:val="0"/>
                <w:iCs w:val="0"/>
                <w:color w:val="000000"/>
                <w:kern w:val="0"/>
                <w:sz w:val="20"/>
                <w:szCs w:val="20"/>
                <w:u w:val="none"/>
                <w:lang w:val="en-US" w:eastAsia="zh-CN" w:bidi="ar"/>
              </w:rPr>
              <w:t>​</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1081C">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1.</w:t>
            </w:r>
            <w:r>
              <w:rPr>
                <w:rFonts w:hint="eastAsia" w:ascii="宋体" w:hAnsi="宋体" w:eastAsia="宋体" w:cs="宋体"/>
                <w:i w:val="0"/>
                <w:iCs w:val="0"/>
                <w:color w:val="000000"/>
                <w:kern w:val="0"/>
                <w:sz w:val="20"/>
                <w:szCs w:val="20"/>
                <w:u w:val="none"/>
                <w:lang w:val="en-US" w:eastAsia="zh-CN" w:bidi="ar"/>
              </w:rPr>
              <w:t>按</w:t>
            </w:r>
            <w:r>
              <w:rPr>
                <w:rFonts w:hint="eastAsia" w:ascii="宋体" w:hAnsi="宋体" w:cs="宋体"/>
                <w:i w:val="0"/>
                <w:iCs w:val="0"/>
                <w:color w:val="000000"/>
                <w:kern w:val="0"/>
                <w:sz w:val="20"/>
                <w:szCs w:val="20"/>
                <w:u w:val="none"/>
                <w:lang w:val="en-US" w:eastAsia="zh-CN" w:bidi="ar"/>
              </w:rPr>
              <w:t>高于或等于</w:t>
            </w:r>
            <w:r>
              <w:rPr>
                <w:rFonts w:hint="eastAsia" w:ascii="宋体" w:hAnsi="宋体" w:eastAsia="宋体" w:cs="宋体"/>
                <w:i w:val="0"/>
                <w:iCs w:val="0"/>
                <w:color w:val="000000"/>
                <w:kern w:val="0"/>
                <w:sz w:val="20"/>
                <w:szCs w:val="20"/>
                <w:u w:val="none"/>
                <w:lang w:val="en-US" w:eastAsia="zh-CN" w:bidi="ar"/>
              </w:rPr>
              <w:t>三星级标准装修两间连通标准间。地面实木复合地板，墙面环保乳胶漆。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包含卫生间（卫浴设施）、衣柜、床头柜、电视柜等。</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卫浴设施：陶瓷洁具（国标节水型），304 不锈钢五金件，壁厚 ≥1.0mm。</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家具：衣柜、床头柜、电视柜，实木基材+防火饰面板，板材厚度</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 18mm。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预埋智能客控专用强弱电管线，国标铜芯线缆。</w:t>
            </w:r>
          </w:p>
          <w:p w14:paraId="7CA71E06">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4.面积约60㎡</w:t>
            </w:r>
            <w:r>
              <w:rPr>
                <w:rFonts w:hint="eastAsia" w:ascii="宋体" w:hAnsi="宋体" w:eastAsia="宋体" w:cs="宋体"/>
                <w:i w:val="0"/>
                <w:iCs w:val="0"/>
                <w:color w:val="000000"/>
                <w:kern w:val="0"/>
                <w:sz w:val="20"/>
                <w:szCs w:val="20"/>
                <w:u w:val="none"/>
                <w:lang w:val="en-US" w:eastAsia="zh-CN" w:bidi="ar"/>
              </w:rPr>
              <w:t>。</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02A6907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间</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CB35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r>
      <w:tr w14:paraId="78A96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1859CB">
            <w:pPr>
              <w:keepNext w:val="0"/>
              <w:keepLines w:val="0"/>
              <w:widowControl/>
              <w:suppressLineNumbers w:val="0"/>
              <w:jc w:val="center"/>
              <w:textAlignment w:val="center"/>
              <w:rPr>
                <w:rFonts w:hint="eastAsia" w:ascii="宋体" w:hAnsi="宋体" w:cs="宋体"/>
                <w:i w:val="0"/>
                <w:iCs w:val="0"/>
                <w:color w:val="000000"/>
                <w:kern w:val="0"/>
                <w:sz w:val="20"/>
                <w:szCs w:val="20"/>
                <w:highlight w:val="none"/>
                <w:u w:val="none"/>
                <w:lang w:val="en-US" w:eastAsia="zh-CN" w:bidi="ar"/>
              </w:rPr>
            </w:pPr>
            <w:r>
              <w:rPr>
                <w:rFonts w:hint="eastAsia" w:ascii="宋体" w:hAnsi="宋体" w:cs="宋体"/>
                <w:b/>
                <w:bCs/>
                <w:i w:val="0"/>
                <w:iCs w:val="0"/>
                <w:color w:val="000000"/>
                <w:kern w:val="0"/>
                <w:sz w:val="20"/>
                <w:szCs w:val="20"/>
                <w:highlight w:val="none"/>
                <w:u w:val="none"/>
                <w:lang w:val="en-US" w:eastAsia="zh-CN" w:bidi="ar"/>
              </w:rPr>
              <w:t>酒店管理专业群 模块二：核心软硬件系统采购</w:t>
            </w:r>
          </w:p>
        </w:tc>
      </w:tr>
      <w:tr w14:paraId="07653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E1E3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bidi="ar"/>
              </w:rPr>
              <w:t>3</w:t>
            </w:r>
            <w:r>
              <w:rPr>
                <w:rFonts w:hint="eastAsia" w:ascii="宋体" w:hAnsi="宋体" w:cs="宋体"/>
                <w:i w:val="0"/>
                <w:iCs w:val="0"/>
                <w:color w:val="000000"/>
                <w:kern w:val="0"/>
                <w:sz w:val="20"/>
                <w:szCs w:val="20"/>
                <w:highlight w:val="none"/>
                <w:u w:val="none"/>
                <w:lang w:val="en-US" w:eastAsia="zh-CN" w:bidi="ar"/>
              </w:rPr>
              <w:t>2</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FF54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酒店管理软件(PMS)教学版</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047E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1.功能模块：客房预订、前台接待、收银结算、客房管理、夜审、报表统计全模块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2.并发用户：支持</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 20 个终端同时在线操作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3.系统架构：C/S 架构，配套服务器端 + 客户端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4.服务承诺：提供 2 年免费版本升级、远程技术支持、现场教师培训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5.数据库：SQL Server 稳定数据库，自动备份功能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6.配套：安装光盘、加密狗、纸质操作手册、电子文档。</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0A504D2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2B9D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套</w:t>
            </w:r>
          </w:p>
        </w:tc>
      </w:tr>
      <w:tr w14:paraId="0DC39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CA7F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r>
              <w:rPr>
                <w:rFonts w:hint="eastAsia" w:ascii="宋体" w:hAnsi="宋体" w:cs="宋体"/>
                <w:i w:val="0"/>
                <w:iCs w:val="0"/>
                <w:color w:val="000000"/>
                <w:kern w:val="0"/>
                <w:sz w:val="20"/>
                <w:szCs w:val="20"/>
                <w:highlight w:val="none"/>
                <w:u w:val="none"/>
                <w:lang w:val="en-US" w:eastAsia="zh-CN" w:bidi="ar"/>
              </w:rPr>
              <w:t>3</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7C0B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自助入住/离店机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2BF2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1.触摸屏：</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21 英寸电容触控屏，分辨率 1920×1080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2.功能：二代身份证读取模块、房卡读写模块、扫码支付模块、语音播报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3.机身：冷轧钢板外壳，静电喷涂，板材厚度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4.对接要求：与 PMS 酒店管理软件数据实时互通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5.电压：220V，功率</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 0.5kW</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63B15B6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F64E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0CD6A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6973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r>
              <w:rPr>
                <w:rFonts w:hint="eastAsia" w:ascii="宋体" w:hAnsi="宋体" w:cs="宋体"/>
                <w:i w:val="0"/>
                <w:iCs w:val="0"/>
                <w:color w:val="000000"/>
                <w:kern w:val="0"/>
                <w:sz w:val="20"/>
                <w:szCs w:val="20"/>
                <w:highlight w:val="none"/>
                <w:u w:val="none"/>
                <w:lang w:val="en-US" w:eastAsia="zh-CN" w:bidi="ar"/>
              </w:rPr>
              <w:t>4</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BE78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智慧客房控制系统</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2433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1.控制对象：室内灯光、电动窗帘、空调、电视、请勿打扰指示灯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2.控制方式：墙面物理面板 + 平板无线双控制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3.通讯方式：有线 + 无线双模通讯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4.面板材质：阻燃 ABS 面板，按键耐磨设计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5.电压：客房内弱电 DC12V，强电 220V 分离布线。</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4684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2</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E0A8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间</w:t>
            </w:r>
          </w:p>
        </w:tc>
      </w:tr>
      <w:tr w14:paraId="35E9A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9D4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r>
              <w:rPr>
                <w:rFonts w:hint="eastAsia" w:ascii="宋体" w:hAnsi="宋体" w:cs="宋体"/>
                <w:i w:val="0"/>
                <w:iCs w:val="0"/>
                <w:color w:val="000000"/>
                <w:kern w:val="0"/>
                <w:sz w:val="20"/>
                <w:szCs w:val="20"/>
                <w:highlight w:val="none"/>
                <w:u w:val="none"/>
                <w:lang w:val="en-US" w:eastAsia="zh-CN" w:bidi="ar"/>
              </w:rPr>
              <w:t>5</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70A2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智能点餐终端(Pad)</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CE01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1.屏幕：</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 英寸 IPS 屏，分辨率 1280×800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2.硬件：四核处理器，内存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4GB，存储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64GB，WiFi 无线联网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3.软件：预装定制模拟点餐 APP，与 PMS 系统数据互通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4.配件：专用充电底座、防摔保护壳。</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8A136">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bidi="ar"/>
              </w:rPr>
              <w:t>1</w:t>
            </w:r>
            <w:r>
              <w:rPr>
                <w:rFonts w:hint="eastAsia" w:ascii="宋体" w:hAnsi="宋体" w:cs="宋体"/>
                <w:i w:val="0"/>
                <w:iCs w:val="0"/>
                <w:color w:val="000000"/>
                <w:kern w:val="0"/>
                <w:sz w:val="20"/>
                <w:szCs w:val="20"/>
                <w:highlight w:val="none"/>
                <w:u w:val="none"/>
                <w:lang w:val="en-US" w:eastAsia="zh-CN" w:bidi="ar"/>
              </w:rPr>
              <w:t>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ECD7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台</w:t>
            </w:r>
          </w:p>
        </w:tc>
      </w:tr>
      <w:tr w14:paraId="5C21A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81B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r>
              <w:rPr>
                <w:rFonts w:hint="eastAsia" w:ascii="宋体" w:hAnsi="宋体" w:cs="宋体"/>
                <w:i w:val="0"/>
                <w:iCs w:val="0"/>
                <w:color w:val="000000"/>
                <w:kern w:val="0"/>
                <w:sz w:val="20"/>
                <w:szCs w:val="20"/>
                <w:highlight w:val="none"/>
                <w:u w:val="none"/>
                <w:lang w:val="en-US" w:eastAsia="zh-CN" w:bidi="ar"/>
              </w:rPr>
              <w:t>6</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5688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客房实操设备</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B329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每套含：客房工作车、布草车、玻璃刮、尘推、清洁篮、清洁工</w:t>
            </w:r>
            <w:r>
              <w:rPr>
                <w:rFonts w:hint="eastAsia" w:ascii="宋体" w:hAnsi="宋体" w:eastAsia="宋体" w:cs="宋体"/>
                <w:i w:val="0"/>
                <w:iCs w:val="0"/>
                <w:color w:val="000000"/>
                <w:kern w:val="0"/>
                <w:sz w:val="20"/>
                <w:szCs w:val="20"/>
                <w:highlight w:val="none"/>
                <w:u w:val="none"/>
                <w:lang w:val="en-US" w:eastAsia="zh-CN" w:bidi="ar"/>
              </w:rPr>
              <w:t>具；车体框架304不</w:t>
            </w:r>
            <w:r>
              <w:rPr>
                <w:rFonts w:hint="eastAsia" w:ascii="宋体" w:hAnsi="宋体" w:eastAsia="宋体" w:cs="宋体"/>
                <w:i w:val="0"/>
                <w:iCs w:val="0"/>
                <w:color w:val="000000"/>
                <w:kern w:val="0"/>
                <w:sz w:val="20"/>
                <w:szCs w:val="20"/>
                <w:u w:val="none"/>
                <w:lang w:val="en-US" w:eastAsia="zh-CN" w:bidi="ar"/>
              </w:rPr>
              <w:t>锈钢，壁厚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1.2mm，推车带静音万向刹车轮。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其中部分规格参数如下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1.玻璃刮：3把，杆长</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1200mm，胶条宽度</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35mm。杆：铝合金，壁厚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1.2mm；胶条：耐磨橡胶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2.平板尘推：2把，布面</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600mm，伸缩杆</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1400mm。杆：铝合金；布面：超细纤维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3.分体马桶刷：2套，刷头可更换，刷杆：ABS塑料；刷毛：尼龙。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4.迷你缝隙刷：4把，总长</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180mm，ABS塑料+尼龙毛。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5.客房迷你垃圾桶：5个，容量</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8L，圆形无盖，材质为PP硬质塑料。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6.棉线吸水拖把：2把，杆长</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1300mm。材质为金属杆+纯棉拖把头</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EF94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4</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E61F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套</w:t>
            </w:r>
          </w:p>
        </w:tc>
      </w:tr>
      <w:tr w14:paraId="0315A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36C19">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37</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5EA9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半自动咖啡机 </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54B41">
            <w:pPr>
              <w:keepNext w:val="0"/>
              <w:keepLines w:val="0"/>
              <w:widowControl/>
              <w:suppressLineNumbers w:val="0"/>
              <w:jc w:val="left"/>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r>
              <w:rPr>
                <w:rFonts w:hint="eastAsia" w:ascii="宋体" w:hAnsi="宋体" w:cs="宋体"/>
                <w:i w:val="0"/>
                <w:iCs w:val="0"/>
                <w:color w:val="000000"/>
                <w:kern w:val="0"/>
                <w:sz w:val="20"/>
                <w:szCs w:val="20"/>
                <w:u w:val="none"/>
                <w:lang w:val="en-US" w:eastAsia="zh-CN" w:bidi="ar"/>
              </w:rPr>
              <w:t>60*650*570mm（±20mm）      220V</w:t>
            </w:r>
          </w:p>
          <w:p w14:paraId="07CA26A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★功率≥5200W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进口旋转泵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9L子母锅炉+</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0.5L咖啡锅炉+</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0.5L咖啡锅炉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蒸汽压力:1.6Bar(可调)</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227242D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10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7200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7055D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D3D7D">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38</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5D00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液晶定量74钛刀磨豆机       </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7BF5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长宽高210*300*565mm</w:t>
            </w:r>
            <w:r>
              <w:rPr>
                <w:rFonts w:hint="eastAsia" w:ascii="宋体" w:hAnsi="宋体" w:cs="宋体"/>
                <w:i w:val="0"/>
                <w:iCs w:val="0"/>
                <w:color w:val="000000"/>
                <w:kern w:val="0"/>
                <w:sz w:val="20"/>
                <w:szCs w:val="20"/>
                <w:u w:val="none"/>
                <w:lang w:val="en-US" w:eastAsia="zh-CN" w:bidi="ar"/>
              </w:rPr>
              <w:t>（±10mm）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220V/</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350W</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47825DB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5</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0526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5EF69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50A51">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39</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B7FF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电脑隔音罩冰沙机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4652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220V*</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2000W 可生机调理</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27DFBDD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5</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6DB8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61018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6EFEE">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40</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FC9E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定时定速旋茶奶盖机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E561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1200ml 220V*</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1500W</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6BF0F82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5</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7DCD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7D62C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4106A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b/>
                <w:bCs/>
                <w:i w:val="0"/>
                <w:iCs w:val="0"/>
                <w:color w:val="000000"/>
                <w:kern w:val="0"/>
                <w:sz w:val="20"/>
                <w:szCs w:val="20"/>
                <w:highlight w:val="none"/>
                <w:u w:val="none"/>
                <w:lang w:val="en-US" w:eastAsia="zh-CN" w:bidi="ar"/>
              </w:rPr>
              <w:t>酒店管理专业群 模块三：专用器具、物料、工装及安全</w:t>
            </w:r>
          </w:p>
        </w:tc>
      </w:tr>
      <w:tr w14:paraId="6BA7D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954C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r>
              <w:rPr>
                <w:rFonts w:hint="eastAsia" w:ascii="宋体" w:hAnsi="宋体" w:cs="宋体"/>
                <w:i w:val="0"/>
                <w:iCs w:val="0"/>
                <w:color w:val="000000"/>
                <w:kern w:val="0"/>
                <w:sz w:val="20"/>
                <w:szCs w:val="20"/>
                <w:highlight w:val="none"/>
                <w:u w:val="none"/>
                <w:lang w:val="en-US" w:eastAsia="zh-CN" w:bidi="ar"/>
              </w:rPr>
              <w:t>1</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EEB6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调酒专用器具</w:t>
            </w:r>
            <w:r>
              <w:rPr>
                <w:rFonts w:hint="default" w:ascii="宋体" w:hAnsi="宋体" w:eastAsia="宋体" w:cs="宋体"/>
                <w:i w:val="0"/>
                <w:iCs w:val="0"/>
                <w:color w:val="000000"/>
                <w:kern w:val="0"/>
                <w:sz w:val="20"/>
                <w:szCs w:val="20"/>
                <w:u w:val="none"/>
                <w:lang w:val="en-US" w:eastAsia="zh-CN" w:bidi="ar"/>
              </w:rPr>
              <w:t>​</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37A5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调酒器具：调酒壶、量酒器、吧勺、酒杯，全部304 不锈钢（</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1.0mm）+ 高硼硅玻璃。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1.三段式调酒壶：8个，550ml，标准三段结构，304 不锈钢，板厚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2.两段式调酒壶：4个，700ml，大容量款，304 不锈钢，板厚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3.双头盎司杯：12个，15ml/30ml 双刻度，304 不锈钢，板厚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4.长吧勺：10支，总长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300mm，杆径</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 6mm，材质为304 不锈钢。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5.短吧勺：6支，总长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200mm，杆径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6mm，材质为304 不锈钢。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6.滤冰器：8个，标准杯口适配，带弹簧滤网，304 不锈钢，板厚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7.冰夹：10把，开口</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100mm，304 不锈钢，板厚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8.冰铲：4把，铲头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120mm×80mm，304 不锈钢，板厚</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 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9.水果刀：8把，刃长</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 150mm，材质为高碳不锈钢 + 塑胶柄。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10.食品级砧板：4块，</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300mm×200mm×15mm，材质为食品级 PE 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11.玻璃调酒扎壶：6个，容量 1000ml，带盖，材质为高硼硅玻璃，壁厚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12.圆形杯垫：30个，直径</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100mm，材质为防滑硅胶。</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1114816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A45C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批</w:t>
            </w:r>
          </w:p>
        </w:tc>
      </w:tr>
      <w:tr w14:paraId="6653B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5900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r>
              <w:rPr>
                <w:rFonts w:hint="eastAsia" w:ascii="宋体" w:hAnsi="宋体" w:cs="宋体"/>
                <w:i w:val="0"/>
                <w:iCs w:val="0"/>
                <w:color w:val="000000"/>
                <w:kern w:val="0"/>
                <w:sz w:val="20"/>
                <w:szCs w:val="20"/>
                <w:highlight w:val="none"/>
                <w:u w:val="none"/>
                <w:lang w:val="en-US" w:eastAsia="zh-CN" w:bidi="ar"/>
              </w:rPr>
              <w:t>2</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B5D9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消防与安全设施</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14C6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应急照明灯、安全出口指示牌（消防产品）、4kg ABC 干粉灭火器、防滑橡胶地垫（厚度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8mm）。</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0C3862C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FC5F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批</w:t>
            </w:r>
          </w:p>
        </w:tc>
      </w:tr>
      <w:tr w14:paraId="0B186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F91752">
            <w:pPr>
              <w:keepNext w:val="0"/>
              <w:keepLines w:val="0"/>
              <w:widowControl/>
              <w:suppressLineNumbers w:val="0"/>
              <w:jc w:val="center"/>
              <w:textAlignment w:val="center"/>
              <w:rPr>
                <w:rFonts w:hint="eastAsia" w:ascii="宋体" w:hAnsi="宋体" w:cs="宋体"/>
                <w:i w:val="0"/>
                <w:iCs w:val="0"/>
                <w:color w:val="000000"/>
                <w:kern w:val="0"/>
                <w:sz w:val="20"/>
                <w:szCs w:val="20"/>
                <w:highlight w:val="none"/>
                <w:u w:val="none"/>
                <w:lang w:val="en-US" w:eastAsia="zh-CN" w:bidi="ar"/>
              </w:rPr>
            </w:pPr>
            <w:r>
              <w:rPr>
                <w:rFonts w:hint="eastAsia" w:ascii="宋体" w:hAnsi="宋体" w:cs="宋体"/>
                <w:b/>
                <w:bCs/>
                <w:i w:val="0"/>
                <w:iCs w:val="0"/>
                <w:color w:val="000000"/>
                <w:kern w:val="0"/>
                <w:sz w:val="20"/>
                <w:szCs w:val="20"/>
                <w:highlight w:val="none"/>
                <w:u w:val="none"/>
                <w:lang w:val="en-US" w:eastAsia="zh-CN" w:bidi="ar"/>
              </w:rPr>
              <w:t>酒店管理专业群 配套设备采购清单</w:t>
            </w:r>
          </w:p>
        </w:tc>
      </w:tr>
      <w:tr w14:paraId="70A19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B2A1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r>
              <w:rPr>
                <w:rFonts w:hint="eastAsia" w:ascii="宋体" w:hAnsi="宋体" w:cs="宋体"/>
                <w:i w:val="0"/>
                <w:iCs w:val="0"/>
                <w:color w:val="000000"/>
                <w:kern w:val="0"/>
                <w:sz w:val="20"/>
                <w:szCs w:val="20"/>
                <w:highlight w:val="none"/>
                <w:u w:val="none"/>
                <w:lang w:val="en-US" w:eastAsia="zh-CN" w:bidi="ar"/>
              </w:rPr>
              <w:t>3</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E5DE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房卡制卡机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C87F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1.读写类型：支持磁条卡、芯片卡双类型读写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2.接口：USB 有线接口，即插即用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3.兼容要求：完全匹配本次采购 PMS 系统、自助入住机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4.机身：冷轧钢板，厚度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1.0mm</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20DCAEA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7B9F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21E35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7515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r>
              <w:rPr>
                <w:rFonts w:hint="eastAsia" w:ascii="宋体" w:hAnsi="宋体" w:cs="宋体"/>
                <w:i w:val="0"/>
                <w:iCs w:val="0"/>
                <w:color w:val="000000"/>
                <w:kern w:val="0"/>
                <w:sz w:val="20"/>
                <w:szCs w:val="20"/>
                <w:highlight w:val="none"/>
                <w:u w:val="none"/>
                <w:lang w:val="en-US" w:eastAsia="zh-CN" w:bidi="ar"/>
              </w:rPr>
              <w:t>4</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A77F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行李车</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77BA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酒店专用款式，轻便稳固，带刹车。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1.框架：铝合金材质，管材壁厚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2.台面：防滑橡胶台面，厚度 </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3.脚轮：万向静音轮，带机械刹车装置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4.额定载重：≥150kg</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5CDCE73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4</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6979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辆</w:t>
            </w:r>
          </w:p>
        </w:tc>
      </w:tr>
      <w:tr w14:paraId="0FF3F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D7AC3E">
            <w:pPr>
              <w:keepNext w:val="0"/>
              <w:keepLines w:val="0"/>
              <w:widowControl/>
              <w:suppressLineNumbers w:val="0"/>
              <w:jc w:val="center"/>
              <w:textAlignment w:val="center"/>
              <w:rPr>
                <w:rFonts w:hint="eastAsia" w:ascii="宋体" w:hAnsi="宋体" w:cs="宋体"/>
                <w:i w:val="0"/>
                <w:iCs w:val="0"/>
                <w:color w:val="000000"/>
                <w:kern w:val="0"/>
                <w:sz w:val="20"/>
                <w:szCs w:val="20"/>
                <w:highlight w:val="none"/>
                <w:u w:val="none"/>
                <w:lang w:val="en-US" w:eastAsia="zh-CN" w:bidi="ar"/>
              </w:rPr>
            </w:pPr>
            <w:r>
              <w:rPr>
                <w:rFonts w:hint="eastAsia" w:ascii="宋体" w:hAnsi="宋体" w:cs="宋体"/>
                <w:b/>
                <w:bCs/>
                <w:i w:val="0"/>
                <w:iCs w:val="0"/>
                <w:color w:val="000000"/>
                <w:kern w:val="0"/>
                <w:sz w:val="20"/>
                <w:szCs w:val="20"/>
                <w:highlight w:val="none"/>
                <w:u w:val="none"/>
                <w:lang w:val="en-US" w:eastAsia="zh-CN" w:bidi="ar"/>
              </w:rPr>
              <w:t>酒店管理专业群 模块四：安装、调试、培训与软件授权</w:t>
            </w:r>
          </w:p>
        </w:tc>
      </w:tr>
      <w:tr w14:paraId="6EA61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5499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45</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3241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系统集成与调试</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2E50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1.PMS 系统、智慧客控、自助机、点餐终端全网联调，确保数据互通。</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3BE2D79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E3E1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项</w:t>
            </w:r>
          </w:p>
        </w:tc>
      </w:tr>
      <w:tr w14:paraId="06718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57AEC">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46</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9F6F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教师专项培训</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F27F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2.PMS 操作、VR 系统使用、咖啡 / 调酒技能培训，培训时长</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 课时。</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15D56E3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0F4F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项</w:t>
            </w:r>
          </w:p>
        </w:tc>
      </w:tr>
      <w:tr w14:paraId="0C83A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7F0CD">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47</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10E6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软件年度服务（预付2年）</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5938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PMS系统、虚拟仿真软件的升级与技术服务。预付 2 年软件升级、远程运维、技术支持服务，含全部税</w:t>
            </w:r>
            <w:r>
              <w:rPr>
                <w:rFonts w:hint="eastAsia" w:ascii="宋体" w:hAnsi="宋体" w:cs="宋体"/>
                <w:i w:val="0"/>
                <w:iCs w:val="0"/>
                <w:color w:val="000000"/>
                <w:kern w:val="0"/>
                <w:sz w:val="20"/>
                <w:szCs w:val="20"/>
                <w:u w:val="none"/>
                <w:lang w:val="en-US" w:eastAsia="zh-CN" w:bidi="ar"/>
              </w:rPr>
              <w:t>金</w:t>
            </w:r>
            <w:r>
              <w:rPr>
                <w:rFonts w:hint="eastAsia" w:ascii="宋体" w:hAnsi="宋体" w:eastAsia="宋体" w:cs="宋体"/>
                <w:i w:val="0"/>
                <w:iCs w:val="0"/>
                <w:color w:val="000000"/>
                <w:kern w:val="0"/>
                <w:sz w:val="20"/>
                <w:szCs w:val="20"/>
                <w:u w:val="none"/>
                <w:lang w:val="en-US" w:eastAsia="zh-CN" w:bidi="ar"/>
              </w:rPr>
              <w:t>、人工</w:t>
            </w:r>
            <w:r>
              <w:rPr>
                <w:rFonts w:hint="eastAsia" w:ascii="宋体" w:hAnsi="宋体" w:cs="宋体"/>
                <w:i w:val="0"/>
                <w:iCs w:val="0"/>
                <w:color w:val="000000"/>
                <w:kern w:val="0"/>
                <w:sz w:val="20"/>
                <w:szCs w:val="20"/>
                <w:u w:val="none"/>
                <w:lang w:val="en-US" w:eastAsia="zh-CN" w:bidi="ar"/>
              </w:rPr>
              <w:t>等</w:t>
            </w:r>
            <w:r>
              <w:rPr>
                <w:rFonts w:hint="eastAsia" w:ascii="宋体" w:hAnsi="宋体" w:eastAsia="宋体" w:cs="宋体"/>
                <w:i w:val="0"/>
                <w:iCs w:val="0"/>
                <w:color w:val="000000"/>
                <w:kern w:val="0"/>
                <w:sz w:val="20"/>
                <w:szCs w:val="20"/>
                <w:u w:val="none"/>
                <w:lang w:val="en-US" w:eastAsia="zh-CN" w:bidi="ar"/>
              </w:rPr>
              <w:t>。</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1060A4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B7C8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项</w:t>
            </w:r>
          </w:p>
        </w:tc>
      </w:tr>
      <w:tr w14:paraId="4F69C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1DD213">
            <w:pPr>
              <w:keepNext w:val="0"/>
              <w:keepLines w:val="0"/>
              <w:widowControl/>
              <w:suppressLineNumbers w:val="0"/>
              <w:jc w:val="center"/>
              <w:textAlignment w:val="center"/>
              <w:rPr>
                <w:rFonts w:hint="eastAsia" w:ascii="宋体" w:hAnsi="宋体" w:cs="宋体"/>
                <w:i w:val="0"/>
                <w:iCs w:val="0"/>
                <w:color w:val="000000"/>
                <w:kern w:val="0"/>
                <w:sz w:val="20"/>
                <w:szCs w:val="20"/>
                <w:highlight w:val="none"/>
                <w:u w:val="none"/>
                <w:lang w:val="en-US" w:eastAsia="zh-CN" w:bidi="ar"/>
              </w:rPr>
            </w:pPr>
            <w:r>
              <w:rPr>
                <w:rFonts w:hint="eastAsia" w:ascii="宋体" w:hAnsi="宋体" w:cs="宋体"/>
                <w:b/>
                <w:bCs/>
                <w:i w:val="0"/>
                <w:iCs w:val="0"/>
                <w:color w:val="000000"/>
                <w:kern w:val="0"/>
                <w:sz w:val="20"/>
                <w:szCs w:val="20"/>
                <w:highlight w:val="none"/>
                <w:u w:val="none"/>
                <w:lang w:val="en-US" w:eastAsia="zh-CN" w:bidi="ar"/>
              </w:rPr>
              <w:t>职业能力评价平台（含三年系统维护、试题更新、国家三包服务）</w:t>
            </w:r>
          </w:p>
        </w:tc>
      </w:tr>
      <w:tr w14:paraId="0E1E4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C7B8C">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48</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6560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考试系统搭建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E590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1.考生管理模块：考生信息录入、编辑、查询、导出，支持批量导入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2.试题管理模块：试题录入、分类、编辑、查重，支持多种题型（单选/多选/判断/简答）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3.在线考试模块：合规智能组卷、定时考试、防作弊（切屏提醒）、考试记录留存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4.自动阅卷模块：客观题自动评分、主观题人工评分入口，成绩自动统计导出</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5E0BD23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ED51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套</w:t>
            </w:r>
          </w:p>
        </w:tc>
      </w:tr>
      <w:tr w14:paraId="3A244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FC493">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49</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5DBF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学生练测系统</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B840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练测功能部署：支持学生自主刷题、专项练测、组卷考试，自动生成错题本</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78CA120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FF04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套</w:t>
            </w:r>
          </w:p>
        </w:tc>
      </w:tr>
      <w:tr w14:paraId="37A40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7FFEE">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50</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55B6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管理系统搭建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74BE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1.20个工种3、4、5级共600套理论知识题库搭建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2.试题校准与优化：答案核对、讲义、解析完善、重复试题排查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3.试题在线审核功能：试题合规性、准确性、难易度记录</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77C5810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7C56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套</w:t>
            </w:r>
          </w:p>
        </w:tc>
      </w:tr>
      <w:tr w14:paraId="1A2E3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F309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r>
              <w:rPr>
                <w:rFonts w:hint="eastAsia" w:ascii="宋体" w:hAnsi="宋体" w:cs="宋体"/>
                <w:i w:val="0"/>
                <w:iCs w:val="0"/>
                <w:color w:val="000000"/>
                <w:kern w:val="0"/>
                <w:sz w:val="20"/>
                <w:szCs w:val="20"/>
                <w:highlight w:val="none"/>
                <w:u w:val="none"/>
                <w:lang w:val="en-US" w:eastAsia="zh-CN" w:bidi="ar"/>
              </w:rPr>
              <w:t>1</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90B2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多媒体讲桌</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2EC8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外形尺寸：≥1000x670x960mm</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2D45E82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10A4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台</w:t>
            </w:r>
          </w:p>
        </w:tc>
      </w:tr>
      <w:tr w14:paraId="7A940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245B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r>
              <w:rPr>
                <w:rFonts w:hint="eastAsia" w:ascii="宋体" w:hAnsi="宋体" w:cs="宋体"/>
                <w:i w:val="0"/>
                <w:iCs w:val="0"/>
                <w:color w:val="000000"/>
                <w:kern w:val="0"/>
                <w:sz w:val="20"/>
                <w:szCs w:val="20"/>
                <w:highlight w:val="none"/>
                <w:u w:val="none"/>
                <w:lang w:val="en-US" w:eastAsia="zh-CN" w:bidi="ar"/>
              </w:rPr>
              <w:t>2</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F016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500万星光变焦红外人脸抓拍防暴半球</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E0CC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2.8~12mm电动变焦镜头，F1.6定光圈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支持14颗红外灯，红外补光</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30米，4颗白光灯，白光补光距离</w:t>
            </w: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30米</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3191C27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4</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B236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1B2D9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CD1EB">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bidi="ar"/>
              </w:rPr>
              <w:t>5</w:t>
            </w:r>
            <w:r>
              <w:rPr>
                <w:rFonts w:hint="eastAsia" w:ascii="宋体" w:hAnsi="宋体" w:cs="宋体"/>
                <w:i w:val="0"/>
                <w:iCs w:val="0"/>
                <w:color w:val="000000"/>
                <w:kern w:val="0"/>
                <w:sz w:val="20"/>
                <w:szCs w:val="20"/>
                <w:highlight w:val="none"/>
                <w:u w:val="none"/>
                <w:lang w:val="en-US" w:eastAsia="zh-CN" w:bidi="ar"/>
              </w:rPr>
              <w:t>3</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90D1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硬盘录像机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49CF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10路1盘位NVR网络硬盘录像机</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0E674BC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C56B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7D8DF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D603C">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54</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4E55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硬盘</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35E0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2T监控硬盘</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66AB1B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5FB3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7E374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A9C0F">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55</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642F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身份核验终端</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134A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认证方式：二代身份证、人脸识别、指纹三种认证，可自由组合</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2E314C7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2</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248F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2BF7D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F2678">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56</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6DC3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身份认证管理软件</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D5AF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1.平台的所有用户信息和组织机构信息必须具有较高的保密性和读取效率，所有用户必须具有所属部门、机构或组织；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2.平台支持对所有角色进行统一管理，支持对每种角色划定不同的权限范围，然后分配给不同的系统用户</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7CDBF00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5B14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7D256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57BB1">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57</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93C7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48口网络千兆交换机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711C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1.交换容量：≥256Gbps；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2.包转发率：≥78Mpps；</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3C2F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2</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C5B9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台</w:t>
            </w:r>
          </w:p>
        </w:tc>
      </w:tr>
      <w:tr w14:paraId="53807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8D47B">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58</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ECB7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8口POE千兆交换机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489D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端口数量：≥8口；接口速率：千兆；端口供电方式：POE供电</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644B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2B35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套</w:t>
            </w:r>
          </w:p>
        </w:tc>
      </w:tr>
      <w:tr w14:paraId="78549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53615">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59</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1C1A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24口网络千兆交换机</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F3F5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1.交换容量：≥256Gbps；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2.包转发率：≥78Mpps；</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8E4A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C3B4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项</w:t>
            </w:r>
          </w:p>
        </w:tc>
      </w:tr>
      <w:tr w14:paraId="3479D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95A0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r>
              <w:rPr>
                <w:rFonts w:hint="eastAsia" w:ascii="宋体" w:hAnsi="宋体" w:cs="宋体"/>
                <w:i w:val="0"/>
                <w:iCs w:val="0"/>
                <w:color w:val="000000"/>
                <w:kern w:val="0"/>
                <w:sz w:val="20"/>
                <w:szCs w:val="20"/>
                <w:highlight w:val="none"/>
                <w:u w:val="none"/>
                <w:lang w:val="en-US" w:eastAsia="zh-CN" w:bidi="ar"/>
              </w:rPr>
              <w:t>0</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BD44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网线</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BE01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六类非屏蔽网线</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380A4A39">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bidi="ar"/>
              </w:rPr>
              <w:t>1</w:t>
            </w:r>
            <w:r>
              <w:rPr>
                <w:rFonts w:hint="eastAsia" w:ascii="宋体" w:hAnsi="宋体" w:cs="宋体"/>
                <w:i w:val="0"/>
                <w:iCs w:val="0"/>
                <w:color w:val="000000"/>
                <w:kern w:val="0"/>
                <w:sz w:val="20"/>
                <w:szCs w:val="20"/>
                <w:highlight w:val="none"/>
                <w:u w:val="none"/>
                <w:lang w:val="en-US" w:eastAsia="zh-CN" w:bidi="ar"/>
              </w:rPr>
              <w:t>200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CB17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米</w:t>
            </w:r>
          </w:p>
        </w:tc>
      </w:tr>
      <w:tr w14:paraId="60AC1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6B4B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r>
              <w:rPr>
                <w:rFonts w:hint="eastAsia" w:ascii="宋体" w:hAnsi="宋体" w:cs="宋体"/>
                <w:i w:val="0"/>
                <w:iCs w:val="0"/>
                <w:color w:val="000000"/>
                <w:kern w:val="0"/>
                <w:sz w:val="20"/>
                <w:szCs w:val="20"/>
                <w:highlight w:val="none"/>
                <w:u w:val="none"/>
                <w:lang w:val="en-US" w:eastAsia="zh-CN" w:bidi="ar"/>
              </w:rPr>
              <w:t>1</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218C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电源线</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9618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ZR-BV4MM²阻燃塑铜线</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122EF244">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800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1BA2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米</w:t>
            </w:r>
          </w:p>
        </w:tc>
      </w:tr>
      <w:tr w14:paraId="0F2FF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223F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r>
              <w:rPr>
                <w:rFonts w:hint="eastAsia" w:ascii="宋体" w:hAnsi="宋体" w:cs="宋体"/>
                <w:i w:val="0"/>
                <w:iCs w:val="0"/>
                <w:color w:val="000000"/>
                <w:kern w:val="0"/>
                <w:sz w:val="20"/>
                <w:szCs w:val="20"/>
                <w:highlight w:val="none"/>
                <w:u w:val="none"/>
                <w:lang w:val="en-US" w:eastAsia="zh-CN" w:bidi="ar"/>
              </w:rPr>
              <w:t>2</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7CF2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电源插板</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B10A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u w:val="none"/>
                <w:lang w:val="en-US" w:eastAsia="zh-CN" w:bidi="ar"/>
              </w:rPr>
              <w:t>6孔位插板</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398F179D">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50</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4C20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个</w:t>
            </w:r>
          </w:p>
        </w:tc>
      </w:tr>
      <w:tr w14:paraId="7DD5F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BB22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63</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B797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机柜</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DCC2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设备机柜尺寸：≥1200mm*600mm*800mm，冷轧钢板，顶部带风扇设计，通风。</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67674EF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2F60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台</w:t>
            </w:r>
          </w:p>
        </w:tc>
      </w:tr>
      <w:tr w14:paraId="7D181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87898">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64</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116D6">
            <w:pPr>
              <w:keepNext w:val="0"/>
              <w:keepLines w:val="0"/>
              <w:widowControl/>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无线屏蔽器</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50183">
            <w:pPr>
              <w:keepNext w:val="0"/>
              <w:keepLines w:val="0"/>
              <w:widowControl/>
              <w:suppressLineNumbers w:val="0"/>
              <w:jc w:val="left"/>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屏蔽移动、联通、电信等信号，屏蔽信号区域≥60㎡。</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4208AEE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2</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7966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台</w:t>
            </w:r>
          </w:p>
        </w:tc>
      </w:tr>
      <w:tr w14:paraId="1A443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D85FD">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65</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DE3F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稳压电源</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6AD2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输入电压：三相277-430V（三相四线）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输出电压：三相线电压380V</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5C5E00D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2</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C3B9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sz w:val="20"/>
                <w:szCs w:val="20"/>
                <w:highlight w:val="none"/>
                <w:u w:val="none"/>
                <w:lang w:val="en-US" w:eastAsia="zh-CN"/>
              </w:rPr>
              <w:t>台</w:t>
            </w:r>
          </w:p>
        </w:tc>
      </w:tr>
      <w:tr w14:paraId="7BA39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293C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cs="宋体"/>
                <w:i w:val="0"/>
                <w:iCs w:val="0"/>
                <w:color w:val="000000"/>
                <w:kern w:val="0"/>
                <w:sz w:val="20"/>
                <w:szCs w:val="20"/>
                <w:highlight w:val="none"/>
                <w:u w:val="none"/>
                <w:lang w:val="en-US" w:eastAsia="zh-CN" w:bidi="ar"/>
              </w:rPr>
              <w:t>66</w:t>
            </w:r>
          </w:p>
        </w:tc>
        <w:tc>
          <w:tcPr>
            <w:tcW w:w="1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E860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辅材</w:t>
            </w:r>
          </w:p>
        </w:tc>
        <w:tc>
          <w:tcPr>
            <w:tcW w:w="26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4B3B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线槽、膨胀螺丝，防水胶带，水晶头、塑料扎带、标签纸</w:t>
            </w:r>
          </w:p>
        </w:tc>
        <w:tc>
          <w:tcPr>
            <w:tcW w:w="445" w:type="pct"/>
            <w:tcBorders>
              <w:top w:val="single" w:color="000000" w:sz="4" w:space="0"/>
              <w:left w:val="nil"/>
              <w:bottom w:val="single" w:color="000000" w:sz="4" w:space="0"/>
              <w:right w:val="single" w:color="000000" w:sz="4" w:space="0"/>
            </w:tcBorders>
            <w:shd w:val="clear" w:color="auto" w:fill="auto"/>
            <w:vAlign w:val="center"/>
          </w:tcPr>
          <w:p w14:paraId="2762634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6DCB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项</w:t>
            </w:r>
          </w:p>
        </w:tc>
      </w:tr>
    </w:tbl>
    <w:p w14:paraId="56F82AF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000000"/>
          <w:spacing w:val="0"/>
          <w:sz w:val="21"/>
          <w:szCs w:val="21"/>
          <w:highlight w:val="none"/>
          <w:lang w:val="en-US" w:eastAsia="zh-CN"/>
        </w:rPr>
      </w:pPr>
      <w:r>
        <w:rPr>
          <w:rFonts w:hint="eastAsia" w:ascii="宋体" w:hAnsi="宋体" w:eastAsia="宋体" w:cs="宋体"/>
          <w:bCs/>
          <w:color w:val="000000"/>
          <w:spacing w:val="0"/>
          <w:sz w:val="21"/>
          <w:szCs w:val="21"/>
          <w:highlight w:val="none"/>
          <w:lang w:val="en-US" w:eastAsia="zh-CN"/>
        </w:rPr>
        <w:t>注：</w:t>
      </w:r>
    </w:p>
    <w:p w14:paraId="50D6D52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val="0"/>
          <w:color w:val="auto"/>
          <w:spacing w:val="0"/>
          <w:sz w:val="21"/>
          <w:szCs w:val="21"/>
          <w:highlight w:val="none"/>
          <w:lang w:val="en-US" w:eastAsia="zh-CN"/>
        </w:rPr>
      </w:pPr>
      <w:r>
        <w:rPr>
          <w:rFonts w:hint="eastAsia" w:ascii="宋体" w:hAnsi="宋体" w:cs="宋体"/>
          <w:b/>
          <w:bCs w:val="0"/>
          <w:color w:val="auto"/>
          <w:spacing w:val="0"/>
          <w:sz w:val="21"/>
          <w:szCs w:val="21"/>
          <w:highlight w:val="none"/>
          <w:lang w:val="en-US" w:eastAsia="zh-CN"/>
        </w:rPr>
        <w:t>1、</w:t>
      </w:r>
      <w:r>
        <w:rPr>
          <w:rFonts w:hint="eastAsia" w:ascii="宋体" w:hAnsi="宋体" w:eastAsia="宋体" w:cs="宋体"/>
          <w:b/>
          <w:bCs w:val="0"/>
          <w:color w:val="auto"/>
          <w:spacing w:val="0"/>
          <w:sz w:val="21"/>
          <w:szCs w:val="21"/>
          <w:highlight w:val="none"/>
          <w:lang w:val="en-US" w:eastAsia="zh-CN"/>
        </w:rPr>
        <w:t>本次采购包含货物的购置、运输、安装、调试、培训和售后服务等所有费用。</w:t>
      </w:r>
    </w:p>
    <w:p w14:paraId="5170817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val="0"/>
          <w:color w:val="auto"/>
          <w:spacing w:val="0"/>
          <w:sz w:val="21"/>
          <w:szCs w:val="21"/>
          <w:highlight w:val="none"/>
          <w:lang w:val="en-US" w:eastAsia="zh-CN"/>
        </w:rPr>
      </w:pPr>
      <w:bookmarkStart w:id="65" w:name="_Toc2536"/>
      <w:r>
        <w:rPr>
          <w:rFonts w:hint="eastAsia" w:ascii="宋体" w:hAnsi="宋体" w:cs="宋体"/>
          <w:b/>
          <w:bCs w:val="0"/>
          <w:color w:val="auto"/>
          <w:spacing w:val="0"/>
          <w:sz w:val="21"/>
          <w:szCs w:val="21"/>
          <w:highlight w:val="none"/>
          <w:lang w:val="en-US" w:eastAsia="zh-CN"/>
        </w:rPr>
        <w:t>2、</w:t>
      </w:r>
      <w:r>
        <w:rPr>
          <w:rFonts w:hint="eastAsia" w:ascii="宋体" w:hAnsi="宋体" w:eastAsia="宋体" w:cs="宋体"/>
          <w:b/>
          <w:bCs w:val="0"/>
          <w:color w:val="auto"/>
          <w:spacing w:val="0"/>
          <w:sz w:val="21"/>
          <w:szCs w:val="21"/>
          <w:highlight w:val="none"/>
          <w:lang w:val="en-US" w:eastAsia="zh-CN"/>
        </w:rPr>
        <w:t>技术参数前加“★”号的参数为实质性技术指标，投标人所投产品必须满足或优于这些指标，不满足要求将导致投标被否决；其他参数为一般性技术指标（评分考量内容），不作为否决项。</w:t>
      </w:r>
    </w:p>
    <w:p w14:paraId="108B54E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ascii="宋体" w:hAnsi="宋体" w:eastAsia="宋体" w:cs="宋体"/>
          <w:b/>
          <w:bCs w:val="0"/>
          <w:color w:val="auto"/>
          <w:spacing w:val="0"/>
          <w:sz w:val="21"/>
          <w:szCs w:val="21"/>
          <w:highlight w:val="none"/>
          <w:lang w:val="en-US" w:eastAsia="zh-CN"/>
        </w:rPr>
      </w:pPr>
      <w:r>
        <w:rPr>
          <w:rFonts w:hint="eastAsia" w:ascii="宋体" w:hAnsi="宋体" w:cs="宋体"/>
          <w:b/>
          <w:bCs w:val="0"/>
          <w:color w:val="auto"/>
          <w:spacing w:val="0"/>
          <w:sz w:val="21"/>
          <w:szCs w:val="21"/>
          <w:highlight w:val="none"/>
          <w:lang w:val="en-US" w:eastAsia="zh-CN"/>
        </w:rPr>
        <w:t>3、产品名称前加</w:t>
      </w:r>
      <w:r>
        <w:rPr>
          <w:rFonts w:hint="eastAsia" w:ascii="宋体" w:hAnsi="宋体" w:eastAsia="宋体" w:cs="宋体"/>
          <w:b/>
          <w:bCs w:val="0"/>
          <w:color w:val="auto"/>
          <w:spacing w:val="0"/>
          <w:sz w:val="21"/>
          <w:szCs w:val="21"/>
          <w:highlight w:val="none"/>
          <w:lang w:val="en-US" w:eastAsia="zh-CN"/>
        </w:rPr>
        <w:t>“※”为核心产品。</w:t>
      </w:r>
    </w:p>
    <w:p w14:paraId="23C168F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2"/>
        <w:rPr>
          <w:rFonts w:hint="eastAsia" w:ascii="宋体" w:hAnsi="宋体" w:eastAsia="宋体" w:cs="宋体"/>
          <w:b/>
          <w:bCs w:val="0"/>
          <w:color w:val="000000"/>
          <w:spacing w:val="0"/>
          <w:sz w:val="24"/>
          <w:szCs w:val="24"/>
          <w:highlight w:val="none"/>
          <w:lang w:val="en-US" w:eastAsia="zh-CN"/>
        </w:rPr>
      </w:pPr>
      <w:r>
        <w:rPr>
          <w:rFonts w:hint="eastAsia" w:ascii="宋体" w:hAnsi="宋体" w:eastAsia="宋体" w:cs="宋体"/>
          <w:b/>
          <w:bCs w:val="0"/>
          <w:color w:val="000000"/>
          <w:spacing w:val="0"/>
          <w:sz w:val="24"/>
          <w:szCs w:val="24"/>
          <w:highlight w:val="none"/>
          <w:lang w:val="en-US" w:eastAsia="zh-CN"/>
        </w:rPr>
        <w:t>2.服务要求：</w:t>
      </w:r>
      <w:bookmarkEnd w:id="65"/>
      <w:bookmarkStart w:id="66" w:name="_Toc5694"/>
      <w:bookmarkStart w:id="67" w:name="_Toc117270092"/>
    </w:p>
    <w:p w14:paraId="773829E6">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eastAsia="宋体"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2.1</w:t>
      </w:r>
      <w:r>
        <w:rPr>
          <w:rFonts w:hint="eastAsia" w:ascii="宋体" w:hAnsi="宋体" w:eastAsia="宋体" w:cs="宋体"/>
          <w:color w:val="auto"/>
          <w:kern w:val="0"/>
          <w:sz w:val="24"/>
          <w:szCs w:val="24"/>
          <w:highlight w:val="none"/>
          <w:lang w:val="en-US" w:eastAsia="zh-CN" w:bidi="ar-SA"/>
        </w:rPr>
        <w:t>供货与安装调试服务</w:t>
      </w:r>
      <w:r>
        <w:rPr>
          <w:rFonts w:hint="eastAsia" w:cs="宋体"/>
          <w:color w:val="auto"/>
          <w:kern w:val="0"/>
          <w:sz w:val="24"/>
          <w:szCs w:val="24"/>
          <w:highlight w:val="none"/>
          <w:lang w:val="en-US" w:eastAsia="zh-CN" w:bidi="ar-SA"/>
        </w:rPr>
        <w:t>要求</w:t>
      </w:r>
    </w:p>
    <w:p w14:paraId="16A76FA9">
      <w:pPr>
        <w:pStyle w:val="54"/>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设备交付：中标人所</w:t>
      </w:r>
      <w:r>
        <w:rPr>
          <w:rFonts w:hint="eastAsia" w:cs="宋体"/>
          <w:color w:val="auto"/>
          <w:kern w:val="0"/>
          <w:sz w:val="24"/>
          <w:szCs w:val="24"/>
          <w:highlight w:val="none"/>
          <w:lang w:val="en-US" w:eastAsia="zh-CN" w:bidi="ar-SA"/>
        </w:rPr>
        <w:t>供</w:t>
      </w:r>
      <w:r>
        <w:rPr>
          <w:rFonts w:hint="eastAsia" w:ascii="宋体" w:hAnsi="宋体" w:eastAsia="宋体" w:cs="宋体"/>
          <w:color w:val="auto"/>
          <w:kern w:val="0"/>
          <w:sz w:val="24"/>
          <w:szCs w:val="24"/>
          <w:highlight w:val="none"/>
          <w:lang w:val="en-US" w:eastAsia="zh-CN" w:bidi="ar-SA"/>
        </w:rPr>
        <w:t>设备须为全新原装正品，符合国家质量检测标准及招标文件规定的品牌、规格、型号，提供完整资料，</w:t>
      </w:r>
      <w:r>
        <w:rPr>
          <w:rFonts w:hint="eastAsia" w:cs="宋体"/>
          <w:color w:val="auto"/>
          <w:kern w:val="0"/>
          <w:sz w:val="24"/>
          <w:szCs w:val="24"/>
          <w:highlight w:val="none"/>
          <w:lang w:val="en-US" w:eastAsia="zh-CN" w:bidi="ar-SA"/>
        </w:rPr>
        <w:t>不限于</w:t>
      </w:r>
      <w:r>
        <w:rPr>
          <w:rFonts w:hint="eastAsia" w:ascii="宋体" w:hAnsi="宋体" w:eastAsia="宋体" w:cs="宋体"/>
          <w:color w:val="auto"/>
          <w:kern w:val="0"/>
          <w:sz w:val="24"/>
          <w:szCs w:val="24"/>
          <w:highlight w:val="none"/>
          <w:lang w:val="en-US" w:eastAsia="zh-CN" w:bidi="ar-SA"/>
        </w:rPr>
        <w:t>产品合格证、使用说明书、维修保养手册及原厂保修卡等，</w:t>
      </w:r>
      <w:r>
        <w:rPr>
          <w:rFonts w:hint="eastAsia" w:cs="宋体"/>
          <w:color w:val="auto"/>
          <w:kern w:val="0"/>
          <w:sz w:val="24"/>
          <w:szCs w:val="24"/>
          <w:highlight w:val="none"/>
          <w:lang w:val="en-US" w:eastAsia="zh-CN" w:bidi="ar-SA"/>
        </w:rPr>
        <w:t>所有产品及设备</w:t>
      </w:r>
      <w:r>
        <w:rPr>
          <w:rFonts w:hint="eastAsia" w:ascii="宋体" w:hAnsi="宋体" w:eastAsia="宋体" w:cs="宋体"/>
          <w:color w:val="auto"/>
          <w:kern w:val="0"/>
          <w:sz w:val="24"/>
          <w:szCs w:val="24"/>
          <w:highlight w:val="none"/>
          <w:lang w:val="en-US" w:eastAsia="zh-CN" w:bidi="ar-SA"/>
        </w:rPr>
        <w:t>到货后可现场抽样检测</w:t>
      </w:r>
      <w:r>
        <w:rPr>
          <w:rFonts w:hint="eastAsia" w:cs="宋体"/>
          <w:color w:val="auto"/>
          <w:kern w:val="0"/>
          <w:sz w:val="24"/>
          <w:szCs w:val="24"/>
          <w:highlight w:val="none"/>
          <w:lang w:val="en-US" w:eastAsia="zh-CN" w:bidi="ar-SA"/>
        </w:rPr>
        <w:t>。</w:t>
      </w:r>
    </w:p>
    <w:p w14:paraId="683DC519">
      <w:pPr>
        <w:pStyle w:val="54"/>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专业安装：需派遣专业</w:t>
      </w:r>
      <w:r>
        <w:rPr>
          <w:rFonts w:hint="eastAsia" w:cs="宋体"/>
          <w:color w:val="auto"/>
          <w:kern w:val="0"/>
          <w:sz w:val="24"/>
          <w:szCs w:val="24"/>
          <w:highlight w:val="none"/>
          <w:lang w:val="en-US" w:eastAsia="zh-CN" w:bidi="ar-SA"/>
        </w:rPr>
        <w:t>厨卫设备</w:t>
      </w:r>
      <w:r>
        <w:rPr>
          <w:rFonts w:hint="eastAsia" w:ascii="宋体" w:hAnsi="宋体" w:eastAsia="宋体" w:cs="宋体"/>
          <w:color w:val="auto"/>
          <w:kern w:val="0"/>
          <w:sz w:val="24"/>
          <w:szCs w:val="24"/>
          <w:highlight w:val="none"/>
          <w:lang w:val="en-US" w:eastAsia="zh-CN" w:bidi="ar-SA"/>
        </w:rPr>
        <w:t>技术人员进行现场安装。安装过程需严格遵守安全规范，确保水、电、气路的连接符合国家安全标准，并做好防水、防漏电、防燃气泄漏等安全防护措施。</w:t>
      </w:r>
    </w:p>
    <w:p w14:paraId="32676CB6">
      <w:pPr>
        <w:pStyle w:val="54"/>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调试运行：安装完毕后，需对所有设备进行单机调试和联机试运行，确保设备各项性能指标达到最佳状态，并满足实训教学的实际需求。</w:t>
      </w:r>
    </w:p>
    <w:p w14:paraId="4A5F9FEC">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eastAsia="宋体"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2.2实训室环境处理要求</w:t>
      </w:r>
    </w:p>
    <w:p w14:paraId="7786DEB0">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投标人需针对原有实训区域及本项目配备的实训设备，进行全面的空间重构与环境处理。改造工作需确保现场完全具备实训条件，保障采购设备与材料的正常、安全使用。具体分项要求如下：</w:t>
      </w:r>
    </w:p>
    <w:p w14:paraId="2A444D5B">
      <w:pPr>
        <w:pStyle w:val="54"/>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空间重构与基础环境处理（墙、顶、地、隔断）</w:t>
      </w:r>
    </w:p>
    <w:p w14:paraId="07401DB4">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修复与处理：在空间重构过程中，需对因拆除作业破坏的墙面、顶面及地面进行专业的修复与翻新处理。</w:t>
      </w:r>
    </w:p>
    <w:p w14:paraId="548FE56A">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玻璃隔断安装：安装透明玻璃隔断，实现各实训空间的物理隔离。旨在有效阻隔实训过程中产生的气味与噪音相互干扰，同时确保教师能够清晰巡查，便于日常的教学指导与管理。</w:t>
      </w:r>
    </w:p>
    <w:p w14:paraId="056EE825">
      <w:pPr>
        <w:pStyle w:val="54"/>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强电电路系统</w:t>
      </w:r>
    </w:p>
    <w:p w14:paraId="242FFC90">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负荷核算：必须根据各实训室设备的实际功率进行严格的用电负荷核算。</w:t>
      </w:r>
    </w:p>
    <w:p w14:paraId="036CF306">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线路布设：依据核算结果合理布设主干线路和终端插座，确保电路设计满足大功率设备的同时运行需求，保障设备的安全稳定运行。</w:t>
      </w:r>
    </w:p>
    <w:p w14:paraId="135E32FD">
      <w:pPr>
        <w:pStyle w:val="54"/>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弱电网络系统</w:t>
      </w:r>
    </w:p>
    <w:p w14:paraId="6F74C07B">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点位铺设：在各实训室内科学铺设信息点位与网络线缆。</w:t>
      </w:r>
    </w:p>
    <w:p w14:paraId="1BA8952D">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智慧教学支持：网络布局需满足智慧化教学设备（如多媒体教学终端、在线考核系统等）的接入与应用需求。</w:t>
      </w:r>
    </w:p>
    <w:p w14:paraId="531A3972">
      <w:pPr>
        <w:pStyle w:val="54"/>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给排水系统</w:t>
      </w:r>
    </w:p>
    <w:p w14:paraId="25821A58">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供水优化：优化整体供水管网布局，确保每一个实训工位都能获得充足、稳定的供水。</w:t>
      </w:r>
    </w:p>
    <w:p w14:paraId="6B1ECA1F">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排水改造：重新铺设排水管道，烹调实训室铺设排水沟，确保地面清洁与下水通畅，无积水隐患。</w:t>
      </w:r>
    </w:p>
    <w:p w14:paraId="1A5DF347">
      <w:pPr>
        <w:pStyle w:val="54"/>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通风排烟系统</w:t>
      </w:r>
    </w:p>
    <w:p w14:paraId="54F22F38">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排烟效能：采用开孔通风排烟方案，必须满足厨房安全排气标准，有效改善实训环境的空气质量，大幅降低油烟污染。</w:t>
      </w:r>
    </w:p>
    <w:p w14:paraId="0F1B0F1E">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开孔加固与防护：对排烟开孔处进行严格的防水与结构加固处理。</w:t>
      </w:r>
    </w:p>
    <w:p w14:paraId="5515778D">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配件配置：必须配备防雨风帽与逆止阀，确保整体排烟系统密封防腐、抗风稳固，防止雨水倒灌及油烟回流。</w:t>
      </w:r>
    </w:p>
    <w:p w14:paraId="7D1C495B">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2.3</w:t>
      </w:r>
      <w:r>
        <w:rPr>
          <w:rFonts w:hint="eastAsia" w:ascii="宋体" w:hAnsi="宋体" w:eastAsia="宋体" w:cs="宋体"/>
          <w:color w:val="auto"/>
          <w:kern w:val="0"/>
          <w:sz w:val="24"/>
          <w:szCs w:val="24"/>
          <w:highlight w:val="none"/>
          <w:lang w:val="en-US" w:eastAsia="zh-CN" w:bidi="ar-SA"/>
        </w:rPr>
        <w:t>技术培训服务</w:t>
      </w:r>
    </w:p>
    <w:p w14:paraId="0FE30283">
      <w:pPr>
        <w:pStyle w:val="54"/>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操作培训：中标人为采购</w:t>
      </w:r>
      <w:r>
        <w:rPr>
          <w:rFonts w:hint="eastAsia" w:cs="宋体"/>
          <w:color w:val="auto"/>
          <w:kern w:val="0"/>
          <w:sz w:val="24"/>
          <w:szCs w:val="24"/>
          <w:highlight w:val="none"/>
          <w:lang w:val="en-US" w:eastAsia="zh-CN" w:bidi="ar-SA"/>
        </w:rPr>
        <w:t>人</w:t>
      </w:r>
      <w:r>
        <w:rPr>
          <w:rFonts w:hint="eastAsia" w:ascii="宋体" w:hAnsi="宋体" w:eastAsia="宋体" w:cs="宋体"/>
          <w:color w:val="auto"/>
          <w:kern w:val="0"/>
          <w:sz w:val="24"/>
          <w:szCs w:val="24"/>
          <w:highlight w:val="none"/>
          <w:lang w:val="en-US" w:eastAsia="zh-CN" w:bidi="ar-SA"/>
        </w:rPr>
        <w:t>的教师及实训管理人员提供现场操作培训，确保使用者能够熟练掌握设备的正确使用方法、功能切换及日常注意事项。</w:t>
      </w:r>
    </w:p>
    <w:p w14:paraId="5EB3F4C6">
      <w:pPr>
        <w:pStyle w:val="54"/>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维护培训：提供设备日常保养、简单故障排查与处理的专项培训，帮助采购</w:t>
      </w:r>
      <w:r>
        <w:rPr>
          <w:rFonts w:hint="eastAsia" w:cs="宋体"/>
          <w:color w:val="auto"/>
          <w:kern w:val="0"/>
          <w:sz w:val="24"/>
          <w:szCs w:val="24"/>
          <w:highlight w:val="none"/>
          <w:lang w:val="en-US" w:eastAsia="zh-CN" w:bidi="ar-SA"/>
        </w:rPr>
        <w:t>人</w:t>
      </w:r>
      <w:r>
        <w:rPr>
          <w:rFonts w:hint="eastAsia" w:ascii="宋体" w:hAnsi="宋体" w:eastAsia="宋体" w:cs="宋体"/>
          <w:color w:val="auto"/>
          <w:kern w:val="0"/>
          <w:sz w:val="24"/>
          <w:szCs w:val="24"/>
          <w:highlight w:val="none"/>
          <w:lang w:val="en-US" w:eastAsia="zh-CN" w:bidi="ar-SA"/>
        </w:rPr>
        <w:t>建立基础的自主维护能力，延长设备使用寿命。</w:t>
      </w:r>
    </w:p>
    <w:p w14:paraId="4D8AF966">
      <w:pPr>
        <w:pStyle w:val="54"/>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安全培训：重点讲解设备的安全操作规程及应急处理预案（如突发断电、燃气泄漏、机械伤害等情况的应对），强化实训室的安全管理意识。</w:t>
      </w:r>
    </w:p>
    <w:p w14:paraId="069846A0">
      <w:pPr>
        <w:pStyle w:val="5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20" w:firstLineChars="0"/>
        <w:jc w:val="left"/>
        <w:textAlignment w:val="auto"/>
        <w:outlineLvl w:val="1"/>
        <w:rPr>
          <w:rFonts w:hint="eastAsia" w:ascii="宋体" w:hAnsi="宋体" w:eastAsia="宋体" w:cs="宋体"/>
          <w:b/>
          <w:bCs/>
          <w:i w:val="0"/>
          <w:iCs w:val="0"/>
          <w:color w:val="auto"/>
          <w:kern w:val="0"/>
          <w:sz w:val="24"/>
          <w:szCs w:val="24"/>
          <w:highlight w:val="none"/>
          <w:u w:val="none"/>
          <w:lang w:val="en-US" w:eastAsia="zh-CN" w:bidi="ar-SA"/>
        </w:rPr>
      </w:pPr>
      <w:bookmarkStart w:id="68" w:name="_Toc17226"/>
      <w:r>
        <w:rPr>
          <w:rFonts w:hint="eastAsia" w:ascii="宋体" w:hAnsi="宋体" w:eastAsia="宋体" w:cs="宋体"/>
          <w:b/>
          <w:bCs/>
          <w:i w:val="0"/>
          <w:iCs w:val="0"/>
          <w:color w:val="auto"/>
          <w:kern w:val="0"/>
          <w:sz w:val="24"/>
          <w:szCs w:val="24"/>
          <w:lang w:val="en-US" w:eastAsia="zh-CN" w:bidi="ar-SA"/>
        </w:rPr>
        <w:t>四、</w:t>
      </w:r>
      <w:r>
        <w:rPr>
          <w:rFonts w:hint="eastAsia" w:ascii="宋体" w:hAnsi="宋体" w:eastAsia="宋体" w:cs="宋体"/>
          <w:b/>
          <w:bCs/>
          <w:i w:val="0"/>
          <w:iCs w:val="0"/>
          <w:color w:val="auto"/>
          <w:kern w:val="0"/>
          <w:sz w:val="24"/>
          <w:szCs w:val="24"/>
          <w:highlight w:val="none"/>
          <w:u w:val="none"/>
          <w:lang w:val="en-US" w:eastAsia="zh-CN" w:bidi="ar-SA"/>
        </w:rPr>
        <w:t>包装和运输要求：</w:t>
      </w:r>
      <w:bookmarkEnd w:id="68"/>
    </w:p>
    <w:p w14:paraId="14908A70">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1.</w:t>
      </w:r>
      <w:r>
        <w:rPr>
          <w:rFonts w:hint="eastAsia" w:ascii="宋体" w:hAnsi="宋体" w:eastAsia="宋体" w:cs="宋体"/>
          <w:color w:val="auto"/>
          <w:kern w:val="0"/>
          <w:sz w:val="24"/>
          <w:szCs w:val="24"/>
          <w:highlight w:val="none"/>
          <w:lang w:val="en-US" w:eastAsia="zh-CN" w:bidi="ar-SA"/>
        </w:rPr>
        <w:t>由中标人负责按国家相关标准进行货物包装和运输，设备的包装均应有良好的防湿、防锈、防潮、防雨、防腐及防碰撞的措施。凡由于包装不良造成的损失和由此产生的费用均由投标人承担。任何由于包装不当或防护措施不力而导致的设备损坏、损失、锈蚀、费用增长等后果由投标人负责。</w:t>
      </w:r>
    </w:p>
    <w:p w14:paraId="58D03D57">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中标人负责将设备运到采购人指定地点的全部运输费用，包括装卸车、货物现场的搬运费、安装费及税费等所有费用。</w:t>
      </w:r>
    </w:p>
    <w:p w14:paraId="59D7242A">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3.</w:t>
      </w:r>
      <w:r>
        <w:rPr>
          <w:rFonts w:hint="eastAsia" w:ascii="宋体" w:hAnsi="宋体" w:eastAsia="宋体" w:cs="宋体"/>
          <w:color w:val="auto"/>
          <w:kern w:val="0"/>
          <w:sz w:val="24"/>
          <w:szCs w:val="24"/>
          <w:highlight w:val="none"/>
          <w:lang w:val="en-US" w:eastAsia="zh-CN" w:bidi="ar-SA"/>
        </w:rPr>
        <w:t>中标人负责将货物运抵指定地点，一切运输事项由中标人负责。</w:t>
      </w:r>
    </w:p>
    <w:p w14:paraId="0BADC551">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4.</w:t>
      </w:r>
      <w:r>
        <w:rPr>
          <w:rFonts w:hint="eastAsia" w:ascii="宋体" w:hAnsi="宋体" w:eastAsia="宋体" w:cs="宋体"/>
          <w:color w:val="auto"/>
          <w:kern w:val="0"/>
          <w:sz w:val="24"/>
          <w:szCs w:val="24"/>
          <w:highlight w:val="none"/>
          <w:lang w:val="en-US" w:eastAsia="zh-CN" w:bidi="ar-SA"/>
        </w:rPr>
        <w:t>中标人须在发货前24小时通知采购人，以便及时安排人员进行接收。中标人要将货物送达指定地点并负责卸货。</w:t>
      </w:r>
    </w:p>
    <w:p w14:paraId="504C7D58">
      <w:pPr>
        <w:pStyle w:val="5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20" w:firstLineChars="0"/>
        <w:jc w:val="left"/>
        <w:textAlignment w:val="auto"/>
        <w:outlineLvl w:val="1"/>
        <w:rPr>
          <w:rFonts w:hint="eastAsia" w:ascii="宋体" w:hAnsi="宋体" w:eastAsia="宋体" w:cs="宋体"/>
          <w:b/>
          <w:bCs/>
          <w:color w:val="auto"/>
          <w:kern w:val="0"/>
          <w:sz w:val="24"/>
          <w:szCs w:val="24"/>
          <w:highlight w:val="none"/>
          <w:lang w:val="en-US" w:eastAsia="zh-CN" w:bidi="ar-SA"/>
        </w:rPr>
      </w:pPr>
      <w:bookmarkStart w:id="69" w:name="_Toc22803"/>
      <w:r>
        <w:rPr>
          <w:rFonts w:hint="eastAsia" w:ascii="宋体" w:hAnsi="宋体" w:eastAsia="宋体" w:cs="宋体"/>
          <w:b/>
          <w:bCs/>
          <w:color w:val="auto"/>
          <w:kern w:val="0"/>
          <w:sz w:val="24"/>
          <w:szCs w:val="24"/>
          <w:lang w:val="en-US" w:eastAsia="zh-CN" w:bidi="ar-SA"/>
        </w:rPr>
        <w:t>五、</w:t>
      </w:r>
      <w:r>
        <w:rPr>
          <w:rFonts w:hint="eastAsia" w:ascii="宋体" w:hAnsi="宋体" w:eastAsia="宋体" w:cs="宋体"/>
          <w:b/>
          <w:bCs/>
          <w:i w:val="0"/>
          <w:iCs w:val="0"/>
          <w:color w:val="auto"/>
          <w:kern w:val="0"/>
          <w:sz w:val="24"/>
          <w:szCs w:val="24"/>
          <w:highlight w:val="none"/>
          <w:u w:val="none"/>
          <w:lang w:val="en-US" w:eastAsia="zh-CN" w:bidi="ar-SA"/>
        </w:rPr>
        <w:t>售后服务</w:t>
      </w:r>
      <w:r>
        <w:rPr>
          <w:rFonts w:hint="eastAsia" w:ascii="宋体" w:hAnsi="宋体" w:eastAsia="宋体" w:cs="宋体"/>
          <w:b/>
          <w:bCs/>
          <w:color w:val="auto"/>
          <w:kern w:val="0"/>
          <w:sz w:val="24"/>
          <w:szCs w:val="24"/>
          <w:highlight w:val="none"/>
          <w:lang w:val="en-US" w:eastAsia="zh-CN" w:bidi="ar-SA"/>
        </w:rPr>
        <w:t>、保险等其他要求：</w:t>
      </w:r>
      <w:bookmarkEnd w:id="69"/>
    </w:p>
    <w:p w14:paraId="03BEEAF1">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1.质保期：三年，软件系统终身基础技术支持。同时</w:t>
      </w:r>
      <w:r>
        <w:rPr>
          <w:rFonts w:hint="eastAsia" w:ascii="宋体" w:hAnsi="宋体" w:eastAsia="宋体" w:cs="宋体"/>
          <w:color w:val="auto"/>
          <w:kern w:val="0"/>
          <w:sz w:val="24"/>
          <w:szCs w:val="24"/>
          <w:highlight w:val="none"/>
          <w:lang w:val="en-US" w:eastAsia="zh-CN" w:bidi="ar-SA"/>
        </w:rPr>
        <w:t>中标人</w:t>
      </w:r>
      <w:r>
        <w:rPr>
          <w:rFonts w:hint="eastAsia" w:cs="宋体"/>
          <w:color w:val="auto"/>
          <w:kern w:val="0"/>
          <w:sz w:val="24"/>
          <w:szCs w:val="24"/>
          <w:highlight w:val="none"/>
          <w:lang w:val="en-US" w:eastAsia="zh-CN" w:bidi="ar-SA"/>
        </w:rPr>
        <w:t>需</w:t>
      </w:r>
      <w:r>
        <w:rPr>
          <w:rFonts w:hint="eastAsia" w:ascii="宋体" w:hAnsi="宋体" w:eastAsia="宋体" w:cs="宋体"/>
          <w:color w:val="auto"/>
          <w:kern w:val="0"/>
          <w:sz w:val="24"/>
          <w:szCs w:val="24"/>
          <w:highlight w:val="none"/>
          <w:lang w:val="en-US" w:eastAsia="zh-CN" w:bidi="ar-SA"/>
        </w:rPr>
        <w:t>根据本次招标文件所制定的采购内容，提出相应的售后服务方案。</w:t>
      </w:r>
    </w:p>
    <w:p w14:paraId="0A00460E">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质保期内均提供免费上门维护，免费提供相关服务，对故障所采取的措施。包括故障排除、性能调优、技术咨询等。</w:t>
      </w:r>
    </w:p>
    <w:p w14:paraId="50EE255B">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cs="宋体"/>
          <w:b w:val="0"/>
          <w:bCs w:val="0"/>
          <w:color w:val="auto"/>
          <w:sz w:val="24"/>
          <w:szCs w:val="24"/>
          <w:highlight w:val="none"/>
          <w:lang w:val="en-US" w:eastAsia="zh-CN"/>
        </w:rPr>
        <w:t>3.</w:t>
      </w:r>
      <w:r>
        <w:rPr>
          <w:rFonts w:hint="eastAsia" w:ascii="宋体" w:hAnsi="宋体" w:eastAsia="宋体" w:cs="宋体"/>
          <w:color w:val="auto"/>
          <w:kern w:val="0"/>
          <w:sz w:val="24"/>
          <w:szCs w:val="24"/>
          <w:highlight w:val="none"/>
          <w:lang w:val="en-US" w:eastAsia="zh-CN" w:bidi="ar-SA"/>
        </w:rPr>
        <w:t xml:space="preserve">投标人须保证所提供产品具有合法的版权或使用权，本项目采购的产品，如在本项目范围内使用过程中出现版权或使用权纠纷，应由中标人负责，采购人和采购机构不承担任何责任。 </w:t>
      </w:r>
    </w:p>
    <w:p w14:paraId="3A504975">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bCs/>
          <w:i w:val="0"/>
          <w:iCs w:val="0"/>
          <w:color w:val="auto"/>
          <w:kern w:val="0"/>
          <w:sz w:val="24"/>
          <w:szCs w:val="24"/>
          <w:highlight w:val="none"/>
          <w:u w:val="none"/>
          <w:lang w:val="en-US" w:eastAsia="zh-CN" w:bidi="ar-SA"/>
        </w:rPr>
      </w:pPr>
      <w:r>
        <w:rPr>
          <w:rFonts w:hint="eastAsia" w:cs="宋体"/>
          <w:color w:val="auto"/>
          <w:kern w:val="0"/>
          <w:sz w:val="24"/>
          <w:szCs w:val="24"/>
          <w:highlight w:val="none"/>
          <w:lang w:val="en-US" w:eastAsia="zh-CN" w:bidi="ar-SA"/>
        </w:rPr>
        <w:t>4</w:t>
      </w:r>
      <w:r>
        <w:rPr>
          <w:rFonts w:hint="eastAsia" w:ascii="宋体" w:hAnsi="宋体" w:cs="宋体"/>
          <w:color w:val="auto"/>
          <w:kern w:val="0"/>
          <w:sz w:val="24"/>
          <w:szCs w:val="24"/>
          <w:highlight w:val="none"/>
          <w:lang w:val="en-US" w:eastAsia="zh-CN" w:bidi="ar-SA"/>
        </w:rPr>
        <w:t>.</w:t>
      </w:r>
      <w:r>
        <w:rPr>
          <w:rFonts w:hint="eastAsia" w:ascii="宋体" w:hAnsi="宋体" w:eastAsia="宋体" w:cs="宋体"/>
          <w:color w:val="auto"/>
          <w:kern w:val="0"/>
          <w:sz w:val="24"/>
          <w:szCs w:val="24"/>
          <w:highlight w:val="none"/>
          <w:lang w:val="en-US" w:eastAsia="zh-CN" w:bidi="ar-SA"/>
        </w:rPr>
        <w:t>提供设备的安装、调试服务，保证设备的正常运行；提供送货上门服务，解决采购人在技术上遇到的难题；在产品的操作使用为采购人提供专门的培训，培训人员现场培训（操作、维护等），根据采购人需求免费提供培训和技术指导；确保系统平台运行维护的可靠性及采购人对系统的可操作性和实施性。建立维修网络并提供巡回检修服务；建立采购人指导制度，跟踪商品的使用和维修情况；质保期内实行“三包”服务，即包修、包换、包退。提供保修服务，有售后服务机构。</w:t>
      </w:r>
    </w:p>
    <w:p w14:paraId="5941410E">
      <w:pPr>
        <w:pStyle w:val="5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20" w:firstLineChars="0"/>
        <w:jc w:val="left"/>
        <w:textAlignment w:val="auto"/>
        <w:outlineLvl w:val="1"/>
        <w:rPr>
          <w:rFonts w:hint="default" w:ascii="宋体" w:hAnsi="宋体" w:cs="宋体"/>
          <w:b/>
          <w:bCs/>
          <w:color w:val="000000"/>
          <w:kern w:val="0"/>
          <w:sz w:val="24"/>
          <w:szCs w:val="24"/>
          <w:highlight w:val="none"/>
          <w:lang w:val="en-US" w:eastAsia="zh-CN" w:bidi="ar-SA"/>
        </w:rPr>
      </w:pPr>
      <w:bookmarkStart w:id="70" w:name="_Toc24662"/>
      <w:r>
        <w:rPr>
          <w:rFonts w:hint="eastAsia" w:ascii="宋体" w:hAnsi="宋体" w:eastAsia="宋体" w:cs="宋体"/>
          <w:b/>
          <w:bCs/>
          <w:color w:val="000000"/>
          <w:kern w:val="0"/>
          <w:sz w:val="24"/>
          <w:szCs w:val="24"/>
          <w:lang w:val="en-US" w:eastAsia="zh-CN" w:bidi="ar-SA"/>
        </w:rPr>
        <w:t>六、</w:t>
      </w:r>
      <w:r>
        <w:rPr>
          <w:rFonts w:hint="eastAsia" w:ascii="宋体" w:hAnsi="宋体" w:eastAsia="宋体" w:cs="宋体"/>
          <w:b/>
          <w:bCs/>
          <w:i w:val="0"/>
          <w:iCs w:val="0"/>
          <w:color w:val="auto"/>
          <w:kern w:val="0"/>
          <w:sz w:val="24"/>
          <w:szCs w:val="24"/>
          <w:highlight w:val="none"/>
          <w:u w:val="none"/>
          <w:lang w:val="en-US" w:eastAsia="zh-CN" w:bidi="ar-SA"/>
        </w:rPr>
        <w:t>项目</w:t>
      </w:r>
      <w:r>
        <w:rPr>
          <w:rFonts w:hint="eastAsia" w:ascii="宋体" w:hAnsi="宋体" w:cs="宋体"/>
          <w:b/>
          <w:bCs/>
          <w:color w:val="000000"/>
          <w:kern w:val="0"/>
          <w:sz w:val="24"/>
          <w:szCs w:val="24"/>
          <w:highlight w:val="none"/>
          <w:lang w:val="en-US" w:eastAsia="zh-CN" w:bidi="ar-SA"/>
        </w:rPr>
        <w:t>验收</w:t>
      </w:r>
      <w:bookmarkEnd w:id="70"/>
    </w:p>
    <w:p w14:paraId="21BDC0BF">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1.验收程序：组建验收小组；</w:t>
      </w:r>
    </w:p>
    <w:p w14:paraId="7BF607F9">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2.验收方式：一次性验收。投标人履约完成，采购人按采购合同约定验收条件进行一次性验收。</w:t>
      </w:r>
    </w:p>
    <w:p w14:paraId="5A339A93">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3.验收内容：</w:t>
      </w:r>
    </w:p>
    <w:p w14:paraId="2C489D42">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供货时，中标人提供货物清单（内容包括产品品牌、数量、规格）并保证产品包装完整、标示清晰。</w:t>
      </w:r>
    </w:p>
    <w:p w14:paraId="159B524A">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4.验收标准：</w:t>
      </w:r>
    </w:p>
    <w:p w14:paraId="7B9D852A">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交货时要求投标人就所投产品提供生产厂家完整的随机资料，包括完整的产品资料、产品合格证件、使用和维修手册、说明书等。</w:t>
      </w:r>
    </w:p>
    <w:p w14:paraId="4EDEE224">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所有设备必须是原装包装。采购人收到中标人发送的货物后，应在现场及时对货物的质量和数量进行验收，并给中标人办理签收确认手续，视为验收合格。不合格当场提出异议。</w:t>
      </w:r>
    </w:p>
    <w:p w14:paraId="2BC42F65">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验收在采购人、中标人双方共同参加下进行。验收按国家有关的规定进行。验收时如发现所交付的设备有次品、损坏情形，应做出详尽的现场记录。现场记录可用作补充、缺失和更换损坏部件的有效证据。由此产生的有关费用由中标人承担。如果合同设备运输和安装调试过程中因事故造成货物短缺、损坏，中标人应及时安排更换，以保证合同设备安装调试的成功完成。换货的相关费用由中标人承担。设备安装后运行情况良好。</w:t>
      </w:r>
    </w:p>
    <w:p w14:paraId="0D4F8EF2">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如采购人发现产品质量、安装调试质量存在质量问题或实际使用效果无法满足采购需求。采购人有权利要求投标人限期整改，如超期采购人有权利视为投标人不满足完成本项目的能力向上级财政管理部门申请解除采购合同；并有权向投标人进行追偿。</w:t>
      </w:r>
    </w:p>
    <w:p w14:paraId="51C9CEC2">
      <w:pPr>
        <w:pStyle w:val="5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同时采购人有权要求投标人对产品的合法供货渠道进行说明，经核实如投标人提供非法渠道的商品，视为欺诈，为维护采购人的合法权益，投标人要承担商品价值双倍的赔偿；同时，依据国家法律法规追究其他责任，并连带追究所供产品生产企业的责任。</w:t>
      </w:r>
    </w:p>
    <w:p w14:paraId="49907933">
      <w:pPr>
        <w:pStyle w:val="5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20" w:firstLineChars="0"/>
        <w:jc w:val="left"/>
        <w:textAlignment w:val="auto"/>
        <w:rPr>
          <w:rFonts w:hint="eastAsia" w:ascii="宋体" w:hAnsi="宋体" w:eastAsia="宋体" w:cs="宋体"/>
          <w:b/>
          <w:color w:val="auto"/>
          <w:kern w:val="0"/>
          <w:sz w:val="24"/>
          <w:highlight w:val="none"/>
          <w:lang w:eastAsia="zh-CN"/>
        </w:rPr>
      </w:pPr>
      <w:r>
        <w:rPr>
          <w:rFonts w:hint="eastAsia" w:ascii="宋体" w:hAnsi="宋体" w:eastAsia="宋体" w:cs="宋体"/>
          <w:b/>
          <w:color w:val="auto"/>
          <w:kern w:val="0"/>
          <w:sz w:val="24"/>
          <w:szCs w:val="28"/>
          <w:lang w:val="en-US" w:eastAsia="zh-CN" w:bidi="ar-SA"/>
        </w:rPr>
        <w:t>七、</w:t>
      </w:r>
      <w:r>
        <w:rPr>
          <w:rFonts w:hint="eastAsia" w:ascii="宋体" w:hAnsi="宋体" w:cs="宋体"/>
          <w:b/>
          <w:color w:val="auto"/>
          <w:kern w:val="0"/>
          <w:sz w:val="24"/>
          <w:highlight w:val="none"/>
        </w:rPr>
        <w:t>其他</w:t>
      </w:r>
      <w:r>
        <w:rPr>
          <w:rFonts w:hint="eastAsia" w:ascii="宋体" w:hAnsi="宋体" w:eastAsia="宋体" w:cs="宋体"/>
          <w:b/>
          <w:bCs/>
          <w:i w:val="0"/>
          <w:iCs w:val="0"/>
          <w:color w:val="auto"/>
          <w:kern w:val="0"/>
          <w:sz w:val="24"/>
          <w:szCs w:val="24"/>
          <w:highlight w:val="none"/>
          <w:u w:val="none"/>
          <w:lang w:val="en-US" w:eastAsia="zh-CN" w:bidi="ar-SA"/>
        </w:rPr>
        <w:t>要求</w:t>
      </w:r>
    </w:p>
    <w:p w14:paraId="7F504EB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1.投标人需具有独立完成所承担项目的能力，中标后，严禁以任何形式和理由转包。</w:t>
      </w:r>
    </w:p>
    <w:p w14:paraId="3FE119E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2.中标人必须承诺提供给采购人的货物为全新的,为原厂家配置，不得以次充好，并符合相关质量检测标准。</w:t>
      </w:r>
    </w:p>
    <w:p w14:paraId="0BA67BC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本次采购的设备，属于《强制性产品认证目录》（国家市场监督管理总局、国家认证认可监督管理委员会联合发布，最新版）范围内的产品，投标产品必须已通过中国强制性产品认证（简称“3C认证”），并取得有效的3C认证证书。</w:t>
      </w:r>
    </w:p>
    <w:p w14:paraId="08510D7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highlight w:val="none"/>
        </w:rPr>
      </w:pPr>
      <w:r>
        <w:rPr>
          <w:rFonts w:hint="eastAsia" w:ascii="宋体" w:hAnsi="宋体" w:eastAsia="宋体" w:cs="宋体"/>
          <w:color w:val="auto"/>
          <w:kern w:val="0"/>
          <w:sz w:val="24"/>
          <w:szCs w:val="24"/>
          <w:highlight w:val="none"/>
          <w:lang w:val="en-US" w:eastAsia="zh-CN" w:bidi="ar-SA"/>
        </w:rPr>
        <w:t>4.中标人必须承诺所供货物完全符合招标文件要求，若发现所供货物不符合招标文件要求则无条件更换，所产生的一切费用由中标人承担。</w:t>
      </w:r>
      <w:r>
        <w:rPr>
          <w:rFonts w:hint="eastAsia"/>
          <w:highlight w:val="none"/>
        </w:rPr>
        <w:br w:type="page"/>
      </w:r>
    </w:p>
    <w:p w14:paraId="4B88A92B">
      <w:pPr>
        <w:pStyle w:val="32"/>
        <w:widowControl w:val="0"/>
        <w:spacing w:before="120" w:beforeLines="50" w:after="120" w:afterLines="50" w:line="440" w:lineRule="exact"/>
        <w:jc w:val="center"/>
        <w:outlineLvl w:val="0"/>
        <w:rPr>
          <w:rFonts w:hint="eastAsia" w:ascii="宋体" w:hAnsi="宋体" w:eastAsia="宋体" w:cs="宋体"/>
          <w:b/>
          <w:sz w:val="32"/>
          <w:szCs w:val="32"/>
          <w:highlight w:val="none"/>
        </w:rPr>
      </w:pPr>
      <w:bookmarkStart w:id="71" w:name="_Toc1381"/>
      <w:r>
        <w:rPr>
          <w:rFonts w:hint="eastAsia" w:ascii="宋体" w:hAnsi="宋体" w:eastAsia="宋体" w:cs="宋体"/>
          <w:b/>
          <w:sz w:val="32"/>
          <w:szCs w:val="32"/>
          <w:highlight w:val="none"/>
        </w:rPr>
        <w:t xml:space="preserve">第六部分  </w:t>
      </w:r>
      <w:bookmarkEnd w:id="63"/>
      <w:r>
        <w:rPr>
          <w:rFonts w:hint="eastAsia" w:ascii="宋体" w:hAnsi="宋体" w:eastAsia="宋体" w:cs="宋体"/>
          <w:b/>
          <w:sz w:val="32"/>
          <w:szCs w:val="32"/>
          <w:highlight w:val="none"/>
        </w:rPr>
        <w:t>拟签订的合同文本</w:t>
      </w:r>
      <w:bookmarkEnd w:id="66"/>
      <w:bookmarkEnd w:id="67"/>
      <w:bookmarkEnd w:id="71"/>
    </w:p>
    <w:p w14:paraId="3F911F83">
      <w:pPr>
        <w:rPr>
          <w:rFonts w:hint="eastAsia"/>
          <w:sz w:val="24"/>
          <w:szCs w:val="24"/>
          <w:highlight w:val="none"/>
        </w:rPr>
      </w:pPr>
      <w:bookmarkStart w:id="72" w:name="_Toc21169"/>
      <w:bookmarkStart w:id="73" w:name="_Toc117270093"/>
    </w:p>
    <w:p w14:paraId="3F4A6A49">
      <w:pPr>
        <w:pStyle w:val="13"/>
        <w:spacing w:after="0"/>
        <w:jc w:val="center"/>
        <w:rPr>
          <w:rFonts w:hint="eastAsia" w:ascii="宋体" w:hAnsi="宋体" w:cs="宋体"/>
          <w:b/>
          <w:bCs/>
          <w:spacing w:val="-20"/>
          <w:kern w:val="44"/>
          <w:sz w:val="48"/>
          <w:szCs w:val="48"/>
          <w:highlight w:val="none"/>
        </w:rPr>
      </w:pPr>
    </w:p>
    <w:p w14:paraId="53AF0623">
      <w:pPr>
        <w:pStyle w:val="13"/>
        <w:spacing w:after="0"/>
        <w:jc w:val="center"/>
        <w:rPr>
          <w:rFonts w:ascii="宋体" w:hAnsi="宋体" w:cs="宋体"/>
          <w:b/>
          <w:bCs/>
          <w:spacing w:val="-20"/>
          <w:kern w:val="44"/>
          <w:sz w:val="48"/>
          <w:szCs w:val="48"/>
          <w:highlight w:val="none"/>
        </w:rPr>
      </w:pPr>
      <w:bookmarkStart w:id="74" w:name="_Toc3995"/>
    </w:p>
    <w:p w14:paraId="52628511">
      <w:pPr>
        <w:pStyle w:val="13"/>
        <w:spacing w:after="0"/>
        <w:jc w:val="both"/>
        <w:rPr>
          <w:rFonts w:ascii="宋体" w:hAnsi="宋体" w:cs="宋体"/>
          <w:b/>
          <w:bCs/>
          <w:spacing w:val="-20"/>
          <w:kern w:val="44"/>
          <w:sz w:val="48"/>
          <w:szCs w:val="48"/>
          <w:highlight w:val="none"/>
        </w:rPr>
      </w:pPr>
    </w:p>
    <w:p w14:paraId="34B60886">
      <w:pPr>
        <w:pStyle w:val="13"/>
        <w:spacing w:after="0"/>
        <w:jc w:val="center"/>
        <w:rPr>
          <w:rFonts w:ascii="宋体" w:hAnsi="宋体" w:cs="宋体"/>
          <w:b/>
          <w:bCs/>
          <w:spacing w:val="-20"/>
          <w:kern w:val="44"/>
          <w:sz w:val="48"/>
          <w:szCs w:val="48"/>
          <w:highlight w:val="none"/>
        </w:rPr>
      </w:pPr>
    </w:p>
    <w:p w14:paraId="2C837686">
      <w:pPr>
        <w:pStyle w:val="13"/>
        <w:spacing w:after="0"/>
        <w:jc w:val="center"/>
        <w:rPr>
          <w:rFonts w:hint="eastAsia" w:ascii="宋体" w:hAnsi="宋体" w:cs="宋体"/>
          <w:b/>
          <w:bCs/>
          <w:spacing w:val="-20"/>
          <w:kern w:val="44"/>
          <w:sz w:val="48"/>
          <w:szCs w:val="48"/>
          <w:highlight w:val="none"/>
        </w:rPr>
      </w:pPr>
      <w:r>
        <w:rPr>
          <w:rFonts w:hint="eastAsia" w:ascii="宋体" w:hAnsi="宋体" w:cs="宋体"/>
          <w:b/>
          <w:bCs/>
          <w:spacing w:val="-20"/>
          <w:kern w:val="44"/>
          <w:sz w:val="48"/>
          <w:szCs w:val="48"/>
          <w:highlight w:val="none"/>
        </w:rPr>
        <w:t>政府采购</w:t>
      </w:r>
      <w:r>
        <w:rPr>
          <w:rFonts w:hint="eastAsia" w:ascii="宋体" w:hAnsi="宋体" w:cs="宋体"/>
          <w:b/>
          <w:bCs/>
          <w:spacing w:val="-20"/>
          <w:kern w:val="44"/>
          <w:sz w:val="48"/>
          <w:szCs w:val="48"/>
          <w:highlight w:val="none"/>
          <w:lang w:eastAsia="zh-CN"/>
        </w:rPr>
        <w:t>货物买卖</w:t>
      </w:r>
      <w:r>
        <w:rPr>
          <w:rFonts w:hint="eastAsia" w:ascii="宋体" w:hAnsi="宋体" w:cs="宋体"/>
          <w:b/>
          <w:bCs/>
          <w:spacing w:val="-20"/>
          <w:kern w:val="44"/>
          <w:sz w:val="48"/>
          <w:szCs w:val="48"/>
          <w:highlight w:val="none"/>
        </w:rPr>
        <w:t>合同</w:t>
      </w:r>
    </w:p>
    <w:p w14:paraId="3824A810">
      <w:pPr>
        <w:pStyle w:val="13"/>
        <w:spacing w:after="0"/>
        <w:jc w:val="center"/>
        <w:rPr>
          <w:rFonts w:hint="eastAsia" w:ascii="宋体" w:hAnsi="宋体" w:eastAsia="宋体" w:cs="宋体"/>
          <w:b/>
          <w:bCs/>
          <w:spacing w:val="-20"/>
          <w:kern w:val="44"/>
          <w:sz w:val="48"/>
          <w:szCs w:val="48"/>
          <w:highlight w:val="none"/>
          <w:lang w:eastAsia="zh-CN"/>
        </w:rPr>
      </w:pPr>
      <w:r>
        <w:rPr>
          <w:rFonts w:hint="eastAsia" w:ascii="宋体" w:hAnsi="宋体" w:cs="宋体"/>
          <w:b/>
          <w:bCs/>
          <w:spacing w:val="-20"/>
          <w:kern w:val="44"/>
          <w:sz w:val="48"/>
          <w:szCs w:val="48"/>
          <w:highlight w:val="none"/>
          <w:lang w:eastAsia="zh-CN"/>
        </w:rPr>
        <w:t>（</w:t>
      </w:r>
      <w:r>
        <w:rPr>
          <w:rFonts w:hint="eastAsia" w:ascii="宋体" w:hAnsi="宋体" w:cs="宋体"/>
          <w:b/>
          <w:bCs/>
          <w:spacing w:val="-20"/>
          <w:kern w:val="44"/>
          <w:sz w:val="48"/>
          <w:szCs w:val="48"/>
          <w:highlight w:val="none"/>
          <w:lang w:val="en-US" w:eastAsia="zh-CN"/>
        </w:rPr>
        <w:t>试行</w:t>
      </w:r>
      <w:r>
        <w:rPr>
          <w:rFonts w:hint="eastAsia" w:ascii="宋体" w:hAnsi="宋体" w:cs="宋体"/>
          <w:b/>
          <w:bCs/>
          <w:spacing w:val="-20"/>
          <w:kern w:val="44"/>
          <w:sz w:val="48"/>
          <w:szCs w:val="48"/>
          <w:highlight w:val="none"/>
          <w:lang w:eastAsia="zh-CN"/>
        </w:rPr>
        <w:t>）</w:t>
      </w:r>
    </w:p>
    <w:p w14:paraId="313E5F24">
      <w:pPr>
        <w:rPr>
          <w:rFonts w:ascii="宋体" w:hAnsi="宋体" w:cs="宋体"/>
          <w:b/>
          <w:bCs/>
          <w:spacing w:val="-20"/>
          <w:kern w:val="44"/>
          <w:sz w:val="40"/>
          <w:szCs w:val="40"/>
          <w:highlight w:val="none"/>
        </w:rPr>
      </w:pPr>
    </w:p>
    <w:p w14:paraId="7CFF1966">
      <w:pPr>
        <w:rPr>
          <w:rFonts w:hint="eastAsia" w:ascii="宋体" w:hAnsi="宋体" w:cs="宋体"/>
          <w:b/>
          <w:bCs/>
          <w:spacing w:val="-20"/>
          <w:kern w:val="44"/>
          <w:sz w:val="40"/>
          <w:szCs w:val="40"/>
          <w:highlight w:val="none"/>
          <w:lang w:val="en-US" w:eastAsia="zh-CN"/>
        </w:rPr>
      </w:pPr>
      <w:r>
        <w:rPr>
          <w:rFonts w:hint="eastAsia" w:ascii="宋体" w:hAnsi="宋体" w:cs="宋体"/>
          <w:b/>
          <w:bCs/>
          <w:spacing w:val="-20"/>
          <w:kern w:val="44"/>
          <w:sz w:val="40"/>
          <w:szCs w:val="40"/>
          <w:highlight w:val="none"/>
          <w:lang w:val="en-US" w:eastAsia="zh-CN"/>
        </w:rPr>
        <w:t xml:space="preserve">    </w:t>
      </w:r>
    </w:p>
    <w:p w14:paraId="56DA74DF">
      <w:pPr>
        <w:pStyle w:val="47"/>
        <w:rPr>
          <w:rFonts w:hint="eastAsia" w:ascii="宋体" w:hAnsi="宋体" w:cs="宋体"/>
          <w:b/>
          <w:bCs/>
          <w:spacing w:val="-20"/>
          <w:kern w:val="44"/>
          <w:sz w:val="40"/>
          <w:szCs w:val="40"/>
          <w:highlight w:val="none"/>
          <w:lang w:val="en-US" w:eastAsia="zh-CN"/>
        </w:rPr>
      </w:pPr>
    </w:p>
    <w:p w14:paraId="3E3733C6">
      <w:pPr>
        <w:pStyle w:val="47"/>
        <w:rPr>
          <w:rFonts w:hint="eastAsia" w:ascii="宋体" w:hAnsi="宋体" w:cs="宋体"/>
          <w:b/>
          <w:bCs/>
          <w:spacing w:val="-20"/>
          <w:kern w:val="44"/>
          <w:sz w:val="40"/>
          <w:szCs w:val="40"/>
          <w:highlight w:val="none"/>
          <w:lang w:val="en-US" w:eastAsia="zh-CN"/>
        </w:rPr>
      </w:pPr>
    </w:p>
    <w:p w14:paraId="30F1D879">
      <w:pPr>
        <w:pStyle w:val="47"/>
        <w:rPr>
          <w:rFonts w:hint="eastAsia" w:ascii="宋体" w:hAnsi="宋体" w:cs="宋体"/>
          <w:b/>
          <w:bCs/>
          <w:spacing w:val="-20"/>
          <w:kern w:val="44"/>
          <w:sz w:val="40"/>
          <w:szCs w:val="40"/>
          <w:highlight w:val="none"/>
          <w:lang w:val="en-US" w:eastAsia="zh-CN"/>
        </w:rPr>
      </w:pPr>
    </w:p>
    <w:p w14:paraId="0B77BD89">
      <w:pPr>
        <w:pStyle w:val="47"/>
        <w:rPr>
          <w:rFonts w:hint="eastAsia" w:ascii="宋体" w:hAnsi="宋体" w:cs="宋体"/>
          <w:b/>
          <w:bCs/>
          <w:spacing w:val="-20"/>
          <w:kern w:val="44"/>
          <w:sz w:val="40"/>
          <w:szCs w:val="40"/>
          <w:highlight w:val="none"/>
          <w:lang w:val="en-US" w:eastAsia="zh-CN"/>
        </w:rPr>
      </w:pPr>
    </w:p>
    <w:p w14:paraId="712C719A">
      <w:pPr>
        <w:pStyle w:val="47"/>
        <w:rPr>
          <w:rFonts w:hint="eastAsia" w:ascii="宋体" w:hAnsi="宋体" w:cs="宋体"/>
          <w:b/>
          <w:bCs/>
          <w:spacing w:val="-20"/>
          <w:kern w:val="44"/>
          <w:sz w:val="40"/>
          <w:szCs w:val="40"/>
          <w:highlight w:val="none"/>
          <w:lang w:val="en-US" w:eastAsia="zh-CN"/>
        </w:rPr>
      </w:pPr>
    </w:p>
    <w:p w14:paraId="5D7AC712">
      <w:pPr>
        <w:pStyle w:val="47"/>
        <w:rPr>
          <w:rFonts w:hint="default"/>
          <w:highlight w:val="none"/>
          <w:lang w:val="en-US" w:eastAsia="zh-CN"/>
        </w:rPr>
      </w:pPr>
    </w:p>
    <w:p w14:paraId="0B2BD14A">
      <w:pPr>
        <w:rPr>
          <w:rFonts w:ascii="宋体" w:hAnsi="宋体" w:cs="宋体"/>
          <w:b/>
          <w:bCs/>
          <w:spacing w:val="-20"/>
          <w:kern w:val="44"/>
          <w:sz w:val="40"/>
          <w:szCs w:val="40"/>
          <w:highlight w:val="none"/>
        </w:rPr>
      </w:pPr>
    </w:p>
    <w:p w14:paraId="2855CE90">
      <w:pPr>
        <w:spacing w:line="360" w:lineRule="auto"/>
        <w:ind w:left="420" w:leftChars="200"/>
        <w:rPr>
          <w:sz w:val="32"/>
          <w:szCs w:val="32"/>
          <w:highlight w:val="none"/>
        </w:rPr>
      </w:pPr>
      <w:r>
        <w:rPr>
          <w:rFonts w:hint="eastAsia" w:ascii="宋体" w:hAnsi="宋体" w:cs="宋体"/>
          <w:kern w:val="0"/>
          <w:sz w:val="32"/>
          <w:szCs w:val="32"/>
          <w:highlight w:val="none"/>
        </w:rPr>
        <w:t>项目名称：</w:t>
      </w:r>
      <w:r>
        <w:rPr>
          <w:rFonts w:hint="eastAsia"/>
          <w:sz w:val="32"/>
          <w:szCs w:val="32"/>
          <w:highlight w:val="none"/>
          <w:u w:val="single"/>
        </w:rPr>
        <w:t xml:space="preserve">                             </w:t>
      </w:r>
    </w:p>
    <w:p w14:paraId="460C80E1">
      <w:pPr>
        <w:spacing w:line="360" w:lineRule="auto"/>
        <w:ind w:left="420" w:leftChars="200"/>
        <w:rPr>
          <w:sz w:val="32"/>
          <w:szCs w:val="32"/>
          <w:highlight w:val="none"/>
          <w:u w:val="single"/>
        </w:rPr>
      </w:pPr>
      <w:r>
        <w:rPr>
          <w:rFonts w:hint="eastAsia"/>
          <w:sz w:val="32"/>
          <w:szCs w:val="32"/>
          <w:highlight w:val="none"/>
        </w:rPr>
        <w:t>合同编号：</w:t>
      </w:r>
      <w:r>
        <w:rPr>
          <w:rFonts w:hint="eastAsia"/>
          <w:sz w:val="32"/>
          <w:szCs w:val="32"/>
          <w:highlight w:val="none"/>
          <w:u w:val="single"/>
        </w:rPr>
        <w:t xml:space="preserve">                             </w:t>
      </w:r>
    </w:p>
    <w:p w14:paraId="7CD934D9">
      <w:pPr>
        <w:spacing w:line="360" w:lineRule="auto"/>
        <w:ind w:left="420" w:leftChars="200"/>
        <w:rPr>
          <w:sz w:val="32"/>
          <w:szCs w:val="32"/>
          <w:highlight w:val="none"/>
        </w:rPr>
      </w:pPr>
      <w:r>
        <w:rPr>
          <w:rFonts w:hint="eastAsia"/>
          <w:sz w:val="32"/>
          <w:szCs w:val="32"/>
          <w:highlight w:val="none"/>
        </w:rPr>
        <w:t>甲    方：</w:t>
      </w:r>
      <w:r>
        <w:rPr>
          <w:rFonts w:hint="eastAsia"/>
          <w:sz w:val="32"/>
          <w:szCs w:val="32"/>
          <w:highlight w:val="none"/>
          <w:u w:val="single"/>
        </w:rPr>
        <w:t xml:space="preserve">                             </w:t>
      </w:r>
    </w:p>
    <w:p w14:paraId="17CF4527">
      <w:pPr>
        <w:spacing w:line="360" w:lineRule="auto"/>
        <w:ind w:left="420" w:leftChars="200"/>
        <w:rPr>
          <w:sz w:val="32"/>
          <w:szCs w:val="32"/>
          <w:highlight w:val="none"/>
          <w:u w:val="single"/>
        </w:rPr>
      </w:pPr>
      <w:r>
        <w:rPr>
          <w:rFonts w:hint="eastAsia"/>
          <w:sz w:val="32"/>
          <w:szCs w:val="32"/>
          <w:highlight w:val="none"/>
        </w:rPr>
        <w:t>乙    方：</w:t>
      </w:r>
      <w:r>
        <w:rPr>
          <w:rFonts w:hint="eastAsia"/>
          <w:sz w:val="32"/>
          <w:szCs w:val="32"/>
          <w:highlight w:val="none"/>
          <w:u w:val="single"/>
        </w:rPr>
        <w:t xml:space="preserve">                             </w:t>
      </w:r>
    </w:p>
    <w:p w14:paraId="6622A22E">
      <w:pPr>
        <w:spacing w:line="360" w:lineRule="auto"/>
        <w:ind w:left="420" w:leftChars="200"/>
        <w:rPr>
          <w:sz w:val="32"/>
          <w:szCs w:val="32"/>
          <w:highlight w:val="none"/>
        </w:rPr>
      </w:pPr>
      <w:r>
        <w:rPr>
          <w:rFonts w:hint="eastAsia"/>
          <w:sz w:val="32"/>
          <w:szCs w:val="32"/>
          <w:highlight w:val="none"/>
        </w:rPr>
        <w:t>签订时间：</w:t>
      </w:r>
      <w:r>
        <w:rPr>
          <w:rFonts w:hint="eastAsia"/>
          <w:sz w:val="32"/>
          <w:szCs w:val="32"/>
          <w:highlight w:val="none"/>
          <w:u w:val="single"/>
        </w:rPr>
        <w:t xml:space="preserve">      </w:t>
      </w:r>
      <w:r>
        <w:rPr>
          <w:sz w:val="32"/>
          <w:szCs w:val="32"/>
          <w:highlight w:val="none"/>
          <w:u w:val="single"/>
        </w:rPr>
        <w:t xml:space="preserve">           </w:t>
      </w:r>
      <w:r>
        <w:rPr>
          <w:rFonts w:hint="eastAsia"/>
          <w:sz w:val="32"/>
          <w:szCs w:val="32"/>
          <w:highlight w:val="none"/>
          <w:u w:val="single"/>
        </w:rPr>
        <w:t xml:space="preserve">            </w:t>
      </w:r>
    </w:p>
    <w:p w14:paraId="3A7A41BD">
      <w:pPr>
        <w:rPr>
          <w:highlight w:val="none"/>
        </w:rPr>
      </w:pPr>
    </w:p>
    <w:p w14:paraId="63636408">
      <w:pPr>
        <w:rPr>
          <w:rFonts w:eastAsia="黑体"/>
          <w:sz w:val="44"/>
          <w:szCs w:val="44"/>
          <w:highlight w:val="none"/>
        </w:rPr>
      </w:pPr>
      <w:r>
        <w:rPr>
          <w:rFonts w:eastAsia="黑体"/>
          <w:sz w:val="44"/>
          <w:szCs w:val="44"/>
          <w:highlight w:val="none"/>
        </w:rPr>
        <w:br w:type="page"/>
      </w:r>
    </w:p>
    <w:p w14:paraId="71A76D3D">
      <w:pPr>
        <w:rPr>
          <w:rFonts w:eastAsia="黑体"/>
          <w:sz w:val="44"/>
          <w:szCs w:val="44"/>
          <w:highlight w:val="none"/>
        </w:rPr>
      </w:pPr>
    </w:p>
    <w:p w14:paraId="27120782">
      <w:pPr>
        <w:rPr>
          <w:rFonts w:eastAsia="黑体"/>
          <w:sz w:val="44"/>
          <w:szCs w:val="44"/>
          <w:highlight w:val="none"/>
        </w:rPr>
      </w:pPr>
    </w:p>
    <w:p w14:paraId="234F8FFF">
      <w:pPr>
        <w:jc w:val="center"/>
        <w:rPr>
          <w:rFonts w:hint="eastAsia" w:eastAsia="黑体"/>
          <w:sz w:val="44"/>
          <w:szCs w:val="44"/>
          <w:highlight w:val="none"/>
          <w:lang w:eastAsia="zh-CN"/>
        </w:rPr>
      </w:pPr>
      <w:r>
        <w:rPr>
          <w:rFonts w:hint="eastAsia" w:eastAsia="黑体"/>
          <w:sz w:val="44"/>
          <w:szCs w:val="44"/>
          <w:highlight w:val="none"/>
          <w:lang w:eastAsia="zh-CN"/>
        </w:rPr>
        <w:t>使</w:t>
      </w:r>
      <w:r>
        <w:rPr>
          <w:rFonts w:hint="eastAsia" w:eastAsia="黑体"/>
          <w:sz w:val="44"/>
          <w:szCs w:val="44"/>
          <w:highlight w:val="none"/>
          <w:lang w:val="en-US" w:eastAsia="zh-CN"/>
        </w:rPr>
        <w:t xml:space="preserve"> </w:t>
      </w:r>
      <w:r>
        <w:rPr>
          <w:rFonts w:hint="eastAsia" w:eastAsia="黑体"/>
          <w:sz w:val="44"/>
          <w:szCs w:val="44"/>
          <w:highlight w:val="none"/>
          <w:lang w:eastAsia="zh-CN"/>
        </w:rPr>
        <w:t>用</w:t>
      </w:r>
      <w:r>
        <w:rPr>
          <w:rFonts w:hint="eastAsia" w:eastAsia="黑体"/>
          <w:sz w:val="44"/>
          <w:szCs w:val="44"/>
          <w:highlight w:val="none"/>
          <w:lang w:val="en-US" w:eastAsia="zh-CN"/>
        </w:rPr>
        <w:t xml:space="preserve"> </w:t>
      </w:r>
      <w:r>
        <w:rPr>
          <w:rFonts w:hint="eastAsia" w:eastAsia="黑体"/>
          <w:sz w:val="44"/>
          <w:szCs w:val="44"/>
          <w:highlight w:val="none"/>
          <w:lang w:eastAsia="zh-CN"/>
        </w:rPr>
        <w:t>说</w:t>
      </w:r>
      <w:r>
        <w:rPr>
          <w:rFonts w:hint="eastAsia" w:eastAsia="黑体"/>
          <w:sz w:val="44"/>
          <w:szCs w:val="44"/>
          <w:highlight w:val="none"/>
          <w:lang w:val="en-US" w:eastAsia="zh-CN"/>
        </w:rPr>
        <w:t xml:space="preserve"> </w:t>
      </w:r>
      <w:r>
        <w:rPr>
          <w:rFonts w:hint="eastAsia" w:eastAsia="黑体"/>
          <w:sz w:val="44"/>
          <w:szCs w:val="44"/>
          <w:highlight w:val="none"/>
          <w:lang w:eastAsia="zh-CN"/>
        </w:rPr>
        <w:t>明</w:t>
      </w:r>
    </w:p>
    <w:p w14:paraId="2DDBA546">
      <w:pPr>
        <w:ind w:firstLine="640" w:firstLineChars="200"/>
        <w:rPr>
          <w:rFonts w:hint="eastAsia" w:ascii="仿宋_GB2312" w:hAnsi="仿宋_GB2312" w:eastAsia="仿宋_GB2312" w:cs="仿宋_GB2312"/>
          <w:sz w:val="32"/>
          <w:szCs w:val="32"/>
          <w:highlight w:val="none"/>
          <w:lang w:val="en-US" w:eastAsia="zh-CN"/>
        </w:rPr>
      </w:pPr>
    </w:p>
    <w:p w14:paraId="7988C12C">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1.本合同标准文本适用于购买现成货物的采购项目，不包括需要供应商定制开发、创新研发的货物采购项目。</w:t>
      </w:r>
    </w:p>
    <w:p w14:paraId="3EF69346">
      <w:pPr>
        <w:ind w:firstLine="0" w:firstLineChars="0"/>
        <w:rPr>
          <w:rFonts w:hint="default" w:eastAsia="黑体"/>
          <w:sz w:val="44"/>
          <w:szCs w:val="44"/>
          <w:highlight w:val="none"/>
          <w:lang w:val="en-US" w:eastAsia="zh-CN"/>
        </w:rPr>
      </w:pPr>
      <w:r>
        <w:rPr>
          <w:rFonts w:hint="eastAsia" w:eastAsia="黑体"/>
          <w:sz w:val="44"/>
          <w:szCs w:val="44"/>
          <w:highlight w:val="none"/>
          <w:lang w:val="en-US" w:eastAsia="zh-CN"/>
        </w:rPr>
        <w:t xml:space="preserve">   </w:t>
      </w:r>
      <w:r>
        <w:rPr>
          <w:rFonts w:hint="eastAsia" w:ascii="仿宋_GB2312" w:hAnsi="仿宋_GB2312" w:eastAsia="仿宋_GB2312" w:cs="仿宋_GB2312"/>
          <w:sz w:val="32"/>
          <w:szCs w:val="32"/>
          <w:highlight w:val="none"/>
          <w:lang w:val="en-US" w:eastAsia="zh-CN"/>
        </w:rPr>
        <w:t>2.本合同标准文本为政府采购货物买卖合同编制提供参考，可以结合采购项目具体情况，对文本作必要的调整修订后使用。</w:t>
      </w:r>
    </w:p>
    <w:p w14:paraId="24734558">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3.本合同标准文本各条款中，如涉及填写多家供应商、制造商，多种采购标的、分包主要内容等信息的，可根据采购项目具体情况添加信息项。</w:t>
      </w:r>
    </w:p>
    <w:p w14:paraId="5AD03C6E">
      <w:pPr>
        <w:ind w:firstLine="880" w:firstLineChars="200"/>
        <w:jc w:val="both"/>
        <w:rPr>
          <w:rFonts w:eastAsia="黑体"/>
          <w:sz w:val="44"/>
          <w:szCs w:val="44"/>
          <w:highlight w:val="none"/>
        </w:rPr>
        <w:sectPr>
          <w:footerReference r:id="rId10" w:type="first"/>
          <w:footerReference r:id="rId9" w:type="default"/>
          <w:pgSz w:w="11906" w:h="16838"/>
          <w:pgMar w:top="1440" w:right="1485" w:bottom="1440" w:left="1485" w:header="850" w:footer="992" w:gutter="0"/>
          <w:pgBorders>
            <w:top w:val="none" w:sz="0" w:space="0"/>
            <w:left w:val="none" w:sz="0" w:space="0"/>
            <w:bottom w:val="none" w:sz="0" w:space="0"/>
            <w:right w:val="none" w:sz="0" w:space="0"/>
          </w:pgBorders>
          <w:pgNumType w:fmt="decimal" w:start="1"/>
          <w:cols w:space="0" w:num="1"/>
          <w:titlePg/>
          <w:rtlGutter w:val="0"/>
          <w:docGrid w:linePitch="312" w:charSpace="0"/>
        </w:sectPr>
      </w:pPr>
    </w:p>
    <w:bookmarkEnd w:id="74"/>
    <w:p w14:paraId="27578333">
      <w:pPr>
        <w:rPr>
          <w:rFonts w:hint="eastAsia"/>
          <w:highlight w:val="none"/>
        </w:rPr>
      </w:pPr>
      <w:bookmarkStart w:id="75" w:name="_Toc22209"/>
    </w:p>
    <w:p w14:paraId="0E260846">
      <w:pPr>
        <w:pStyle w:val="3"/>
        <w:adjustRightInd w:val="0"/>
        <w:snapToGrid w:val="0"/>
        <w:spacing w:beforeLines="0" w:line="400" w:lineRule="exact"/>
        <w:jc w:val="center"/>
        <w:rPr>
          <w:rFonts w:hint="eastAsia" w:ascii="黑体" w:hAnsi="华文中宋" w:eastAsia="黑体"/>
          <w:b w:val="0"/>
          <w:bCs w:val="0"/>
          <w:sz w:val="28"/>
          <w:szCs w:val="28"/>
          <w:highlight w:val="none"/>
        </w:rPr>
      </w:pPr>
      <w:bookmarkStart w:id="76" w:name="_Toc26529"/>
      <w:r>
        <w:rPr>
          <w:rFonts w:hint="eastAsia" w:ascii="黑体" w:hAnsi="黑体" w:eastAsia="黑体"/>
          <w:b w:val="0"/>
          <w:bCs w:val="0"/>
          <w:sz w:val="28"/>
          <w:szCs w:val="28"/>
          <w:highlight w:val="none"/>
        </w:rPr>
        <w:t xml:space="preserve">第一节 </w:t>
      </w:r>
      <w:r>
        <w:rPr>
          <w:rFonts w:hint="eastAsia" w:ascii="黑体" w:hAnsi="华文中宋" w:eastAsia="黑体"/>
          <w:b w:val="0"/>
          <w:bCs w:val="0"/>
          <w:sz w:val="28"/>
          <w:szCs w:val="28"/>
          <w:highlight w:val="none"/>
        </w:rPr>
        <w:t>政府采购合同协议书</w:t>
      </w:r>
      <w:bookmarkEnd w:id="75"/>
      <w:bookmarkEnd w:id="76"/>
    </w:p>
    <w:p w14:paraId="2C921D6A">
      <w:pPr>
        <w:rPr>
          <w:rFonts w:hint="eastAsia"/>
          <w:highlight w:val="none"/>
        </w:rPr>
      </w:pPr>
    </w:p>
    <w:p w14:paraId="47A449DD">
      <w:pPr>
        <w:adjustRightInd w:val="0"/>
        <w:snapToGrid w:val="0"/>
        <w:spacing w:before="0" w:beforeLines="0" w:line="400" w:lineRule="exact"/>
        <w:rPr>
          <w:rFonts w:ascii="宋体" w:hAnsi="宋体"/>
          <w:szCs w:val="21"/>
          <w:highlight w:val="none"/>
        </w:rPr>
      </w:pPr>
      <w:r>
        <w:rPr>
          <w:rFonts w:hint="eastAsia" w:ascii="宋体" w:hAnsi="宋体"/>
          <w:szCs w:val="21"/>
          <w:highlight w:val="none"/>
        </w:rPr>
        <w:t>甲方（全称）：</w:t>
      </w:r>
      <w:r>
        <w:rPr>
          <w:rFonts w:hint="eastAsia" w:ascii="宋体" w:hAnsi="宋体"/>
          <w:szCs w:val="21"/>
          <w:highlight w:val="none"/>
          <w:u w:val="single"/>
        </w:rPr>
        <w:t xml:space="preserve">                        </w:t>
      </w:r>
      <w:r>
        <w:rPr>
          <w:rFonts w:hint="eastAsia" w:ascii="宋体" w:hAnsi="宋体"/>
          <w:szCs w:val="21"/>
          <w:highlight w:val="none"/>
        </w:rPr>
        <w:t>（采购人</w:t>
      </w:r>
      <w:r>
        <w:rPr>
          <w:rFonts w:hint="eastAsia" w:ascii="宋体" w:hAnsi="宋体"/>
          <w:szCs w:val="21"/>
          <w:highlight w:val="none"/>
          <w:lang w:eastAsia="zh-CN"/>
        </w:rPr>
        <w:t>、受采购人委托签订合同的单位</w:t>
      </w:r>
      <w:r>
        <w:rPr>
          <w:rFonts w:hint="eastAsia" w:ascii="宋体" w:hAnsi="宋体"/>
          <w:szCs w:val="21"/>
          <w:highlight w:val="none"/>
        </w:rPr>
        <w:t>或采购</w:t>
      </w:r>
      <w:r>
        <w:rPr>
          <w:rFonts w:hint="eastAsia" w:ascii="宋体" w:hAnsi="宋体"/>
          <w:szCs w:val="21"/>
          <w:highlight w:val="none"/>
          <w:lang w:val="en-US" w:eastAsia="zh-CN"/>
        </w:rPr>
        <w:tab/>
      </w:r>
      <w:r>
        <w:rPr>
          <w:rFonts w:hint="eastAsia" w:ascii="宋体" w:hAnsi="宋体"/>
          <w:szCs w:val="21"/>
          <w:highlight w:val="none"/>
          <w:lang w:val="en-US" w:eastAsia="zh-CN"/>
        </w:rPr>
        <w:t xml:space="preserve">                                   </w:t>
      </w:r>
      <w:r>
        <w:rPr>
          <w:rFonts w:hint="eastAsia" w:ascii="宋体" w:hAnsi="宋体"/>
          <w:szCs w:val="21"/>
          <w:highlight w:val="none"/>
        </w:rPr>
        <w:t>文件约定的合同甲方）</w:t>
      </w:r>
    </w:p>
    <w:p w14:paraId="6BACA794">
      <w:pPr>
        <w:adjustRightInd w:val="0"/>
        <w:snapToGrid w:val="0"/>
        <w:spacing w:before="0" w:beforeLines="0" w:line="400" w:lineRule="exact"/>
        <w:rPr>
          <w:rFonts w:ascii="宋体" w:hAnsi="宋体"/>
          <w:szCs w:val="21"/>
          <w:highlight w:val="none"/>
        </w:rPr>
      </w:pPr>
      <w:r>
        <w:rPr>
          <w:rFonts w:hint="eastAsia" w:ascii="宋体" w:hAnsi="宋体"/>
          <w:szCs w:val="21"/>
          <w:highlight w:val="none"/>
        </w:rPr>
        <w:t>乙方</w:t>
      </w:r>
      <w:r>
        <w:rPr>
          <w:rFonts w:hint="eastAsia" w:ascii="宋体" w:hAnsi="宋体"/>
          <w:szCs w:val="21"/>
          <w:highlight w:val="none"/>
          <w:lang w:val="en-US" w:eastAsia="zh-CN"/>
        </w:rPr>
        <w:t>1</w:t>
      </w:r>
      <w:r>
        <w:rPr>
          <w:rFonts w:hint="eastAsia" w:ascii="宋体" w:hAnsi="宋体"/>
          <w:szCs w:val="21"/>
          <w:highlight w:val="none"/>
        </w:rPr>
        <w:t>（全称）：</w:t>
      </w:r>
      <w:r>
        <w:rPr>
          <w:rFonts w:hint="eastAsia" w:ascii="宋体" w:hAnsi="宋体"/>
          <w:szCs w:val="21"/>
          <w:highlight w:val="none"/>
          <w:u w:val="single"/>
        </w:rPr>
        <w:t xml:space="preserve">                       </w:t>
      </w:r>
      <w:r>
        <w:rPr>
          <w:rFonts w:hint="eastAsia" w:ascii="宋体" w:hAnsi="宋体"/>
          <w:szCs w:val="21"/>
          <w:highlight w:val="none"/>
        </w:rPr>
        <w:t>（供应商）</w:t>
      </w:r>
    </w:p>
    <w:p w14:paraId="1B285223">
      <w:pPr>
        <w:adjustRightInd w:val="0"/>
        <w:snapToGrid w:val="0"/>
        <w:spacing w:before="0" w:beforeLines="0" w:line="400" w:lineRule="exact"/>
        <w:rPr>
          <w:rFonts w:hint="eastAsia" w:ascii="宋体" w:hAnsi="宋体"/>
          <w:szCs w:val="21"/>
          <w:highlight w:val="none"/>
        </w:rPr>
      </w:pPr>
      <w:r>
        <w:rPr>
          <w:rFonts w:hint="eastAsia" w:ascii="宋体" w:hAnsi="宋体"/>
          <w:szCs w:val="21"/>
          <w:highlight w:val="none"/>
        </w:rPr>
        <w:t>乙方2（全称）：</w:t>
      </w:r>
      <w:r>
        <w:rPr>
          <w:rFonts w:hint="eastAsia" w:ascii="宋体" w:hAnsi="宋体"/>
          <w:szCs w:val="21"/>
          <w:highlight w:val="none"/>
          <w:u w:val="single"/>
        </w:rPr>
        <w:t xml:space="preserve">                        </w:t>
      </w:r>
      <w:r>
        <w:rPr>
          <w:rFonts w:hint="eastAsia" w:ascii="宋体" w:hAnsi="宋体"/>
          <w:szCs w:val="21"/>
          <w:highlight w:val="none"/>
        </w:rPr>
        <w:t>（联合体成员供应商或其他合同主体）（如有）</w:t>
      </w:r>
    </w:p>
    <w:p w14:paraId="1903A565">
      <w:pPr>
        <w:adjustRightInd w:val="0"/>
        <w:snapToGrid w:val="0"/>
        <w:spacing w:before="0" w:beforeLines="0" w:line="400" w:lineRule="exact"/>
        <w:rPr>
          <w:rFonts w:hint="eastAsia" w:ascii="宋体" w:hAnsi="宋体"/>
          <w:szCs w:val="21"/>
          <w:highlight w:val="none"/>
        </w:rPr>
      </w:pPr>
      <w:r>
        <w:rPr>
          <w:rFonts w:hint="eastAsia"/>
          <w:highlight w:val="none"/>
          <w:lang w:eastAsia="zh-CN"/>
        </w:rPr>
        <w:t>乙方</w:t>
      </w:r>
      <w:r>
        <w:rPr>
          <w:rFonts w:hint="eastAsia" w:ascii="宋体" w:hAnsi="宋体"/>
          <w:szCs w:val="21"/>
          <w:highlight w:val="none"/>
          <w:lang w:val="en-US" w:eastAsia="zh-CN"/>
        </w:rPr>
        <w:t>3</w:t>
      </w:r>
      <w:r>
        <w:rPr>
          <w:rFonts w:hint="eastAsia"/>
          <w:highlight w:val="none"/>
          <w:lang w:val="en-US" w:eastAsia="zh-CN"/>
        </w:rPr>
        <w:t>（全称）</w:t>
      </w:r>
      <w:r>
        <w:rPr>
          <w:rFonts w:hint="eastAsia" w:ascii="宋体" w:hAnsi="宋体"/>
          <w:szCs w:val="21"/>
          <w:highlight w:val="none"/>
          <w:u w:val="single"/>
        </w:rPr>
        <w:t xml:space="preserve">                          </w:t>
      </w:r>
      <w:r>
        <w:rPr>
          <w:rFonts w:hint="eastAsia" w:ascii="宋体" w:hAnsi="宋体"/>
          <w:szCs w:val="21"/>
          <w:highlight w:val="none"/>
        </w:rPr>
        <w:t>（联合体成员供应商或其他合同主体）（如有）</w:t>
      </w:r>
    </w:p>
    <w:p w14:paraId="2B52053F">
      <w:pPr>
        <w:spacing w:beforeLines="0" w:line="400" w:lineRule="exact"/>
        <w:rPr>
          <w:rFonts w:hint="default" w:eastAsia="宋体"/>
          <w:highlight w:val="none"/>
          <w:lang w:val="en-US" w:eastAsia="zh-CN"/>
        </w:rPr>
      </w:pPr>
    </w:p>
    <w:p w14:paraId="5109DE60">
      <w:pPr>
        <w:pStyle w:val="14"/>
        <w:adjustRightInd w:val="0"/>
        <w:snapToGrid w:val="0"/>
        <w:spacing w:before="0" w:beforeLines="0" w:after="0" w:line="400" w:lineRule="exact"/>
        <w:ind w:left="0" w:leftChars="0" w:firstLine="560" w:firstLineChars="200"/>
        <w:rPr>
          <w:rFonts w:ascii="宋体" w:hAnsi="宋体"/>
          <w:szCs w:val="21"/>
          <w:highlight w:val="none"/>
        </w:rPr>
      </w:pPr>
      <w:r>
        <w:rPr>
          <w:rFonts w:hint="eastAsia" w:ascii="宋体" w:hAnsi="宋体"/>
          <w:szCs w:val="21"/>
          <w:highlight w:val="none"/>
        </w:rPr>
        <w:t>依据《中华人民共和国民法典</w:t>
      </w:r>
      <w:r>
        <w:rPr>
          <w:rFonts w:hint="eastAsia" w:ascii="宋体" w:hAnsi="宋体"/>
          <w:szCs w:val="21"/>
          <w:highlight w:val="none"/>
          <w:lang w:eastAsia="zh-CN"/>
        </w:rPr>
        <w:t>》《</w:t>
      </w:r>
      <w:r>
        <w:rPr>
          <w:rFonts w:hint="eastAsia" w:ascii="宋体" w:hAnsi="宋体"/>
          <w:szCs w:val="21"/>
          <w:highlight w:val="none"/>
        </w:rPr>
        <w:t>中华人民共和国政府采购法》等有关的法律法规，以及</w:t>
      </w:r>
      <w:r>
        <w:rPr>
          <w:rFonts w:hint="eastAsia" w:ascii="宋体" w:hAnsi="宋体"/>
          <w:i w:val="0"/>
          <w:iCs w:val="0"/>
          <w:szCs w:val="21"/>
          <w:highlight w:val="none"/>
          <w:u w:val="none"/>
          <w:lang w:eastAsia="zh-CN"/>
        </w:rPr>
        <w:t>本采购项目</w:t>
      </w:r>
      <w:r>
        <w:rPr>
          <w:rFonts w:hint="eastAsia" w:ascii="宋体" w:hAnsi="宋体"/>
          <w:szCs w:val="21"/>
          <w:highlight w:val="none"/>
        </w:rPr>
        <w:t>的</w:t>
      </w:r>
      <w:r>
        <w:rPr>
          <w:rFonts w:hint="eastAsia" w:ascii="宋体" w:hAnsi="宋体"/>
          <w:szCs w:val="21"/>
          <w:highlight w:val="none"/>
          <w:lang w:eastAsia="zh-CN"/>
        </w:rPr>
        <w:t>招标</w:t>
      </w:r>
      <w:r>
        <w:rPr>
          <w:rFonts w:hint="eastAsia" w:ascii="宋体" w:hAnsi="宋体"/>
          <w:szCs w:val="21"/>
          <w:highlight w:val="none"/>
          <w:lang w:val="en-US" w:eastAsia="zh-CN"/>
        </w:rPr>
        <w:t>/谈判</w:t>
      </w:r>
      <w:r>
        <w:rPr>
          <w:rFonts w:hint="eastAsia" w:ascii="宋体" w:hAnsi="宋体"/>
          <w:szCs w:val="21"/>
          <w:highlight w:val="none"/>
          <w:lang w:eastAsia="zh-CN"/>
        </w:rPr>
        <w:t>文件等</w:t>
      </w:r>
      <w:r>
        <w:rPr>
          <w:rFonts w:hint="eastAsia" w:ascii="宋体" w:hAnsi="宋体"/>
          <w:szCs w:val="21"/>
          <w:highlight w:val="none"/>
        </w:rPr>
        <w:t>采购文件</w:t>
      </w:r>
      <w:r>
        <w:rPr>
          <w:rFonts w:hint="eastAsia" w:ascii="宋体" w:hAnsi="宋体"/>
          <w:szCs w:val="21"/>
          <w:highlight w:val="none"/>
          <w:lang w:eastAsia="zh-CN"/>
        </w:rPr>
        <w:t>、</w:t>
      </w:r>
      <w:r>
        <w:rPr>
          <w:rFonts w:hint="eastAsia" w:ascii="宋体" w:hAnsi="宋体"/>
          <w:szCs w:val="21"/>
          <w:highlight w:val="none"/>
        </w:rPr>
        <w:t xml:space="preserve">乙方的《投标（响应）文件》及《中标（成交）通知书》，甲乙双方同意签订本合同。具体情况及要求如下：     </w:t>
      </w:r>
    </w:p>
    <w:p w14:paraId="3C375E25">
      <w:pPr>
        <w:numPr>
          <w:ilvl w:val="0"/>
          <w:numId w:val="6"/>
        </w:numPr>
        <w:adjustRightInd w:val="0"/>
        <w:snapToGrid w:val="0"/>
        <w:spacing w:before="0" w:beforeLines="0" w:line="400" w:lineRule="exact"/>
        <w:ind w:firstLine="422" w:firstLineChars="200"/>
        <w:rPr>
          <w:rFonts w:ascii="宋体" w:hAnsi="宋体"/>
          <w:b/>
          <w:szCs w:val="21"/>
          <w:highlight w:val="none"/>
        </w:rPr>
      </w:pPr>
      <w:r>
        <w:rPr>
          <w:rFonts w:hint="eastAsia" w:ascii="宋体" w:hAnsi="宋体"/>
          <w:b/>
          <w:szCs w:val="21"/>
          <w:highlight w:val="none"/>
        </w:rPr>
        <w:t>项目信息</w:t>
      </w:r>
    </w:p>
    <w:p w14:paraId="40F32625">
      <w:pPr>
        <w:pStyle w:val="14"/>
        <w:numPr>
          <w:ilvl w:val="0"/>
          <w:numId w:val="7"/>
        </w:numPr>
        <w:adjustRightInd w:val="0"/>
        <w:snapToGrid w:val="0"/>
        <w:spacing w:before="0" w:beforeLines="0" w:after="0" w:line="400" w:lineRule="exact"/>
        <w:ind w:left="0" w:leftChars="0" w:firstLine="560" w:firstLineChars="200"/>
        <w:rPr>
          <w:rFonts w:ascii="宋体" w:hAnsi="宋体"/>
          <w:szCs w:val="21"/>
          <w:highlight w:val="none"/>
          <w:u w:val="single"/>
        </w:rPr>
      </w:pPr>
      <w:r>
        <w:rPr>
          <w:rFonts w:hint="eastAsia" w:ascii="宋体" w:hAnsi="宋体"/>
          <w:szCs w:val="21"/>
          <w:highlight w:val="none"/>
        </w:rPr>
        <w:t>采购项目名称：</w:t>
      </w:r>
      <w:r>
        <w:rPr>
          <w:rFonts w:ascii="宋体" w:hAnsi="宋体"/>
          <w:szCs w:val="21"/>
          <w:highlight w:val="none"/>
          <w:u w:val="single"/>
        </w:rPr>
        <w:t xml:space="preserve">                                          </w:t>
      </w:r>
    </w:p>
    <w:p w14:paraId="79F52AF7">
      <w:pPr>
        <w:pStyle w:val="14"/>
        <w:numPr>
          <w:ilvl w:val="-1"/>
          <w:numId w:val="0"/>
        </w:numPr>
        <w:tabs>
          <w:tab w:val="left" w:pos="999"/>
        </w:tabs>
        <w:adjustRightInd w:val="0"/>
        <w:snapToGrid w:val="0"/>
        <w:spacing w:before="0" w:beforeLines="0" w:after="0" w:line="400" w:lineRule="exact"/>
        <w:ind w:left="0" w:leftChars="0" w:firstLine="0" w:firstLineChars="0"/>
        <w:rPr>
          <w:rFonts w:hint="default" w:ascii="宋体" w:hAnsi="宋体" w:eastAsia="宋体"/>
          <w:szCs w:val="21"/>
          <w:highlight w:val="none"/>
          <w:u w:val="none"/>
          <w:lang w:val="en-US" w:eastAsia="zh-CN"/>
        </w:rPr>
      </w:pPr>
      <w:r>
        <w:rPr>
          <w:rFonts w:hint="eastAsia" w:ascii="宋体" w:hAnsi="宋体"/>
          <w:szCs w:val="21"/>
          <w:highlight w:val="none"/>
          <w:u w:val="none"/>
          <w:lang w:val="en-US" w:eastAsia="zh-CN"/>
        </w:rPr>
        <w:t xml:space="preserve">         采购项目编号：</w:t>
      </w:r>
      <w:r>
        <w:rPr>
          <w:rFonts w:ascii="宋体" w:hAnsi="宋体"/>
          <w:szCs w:val="21"/>
          <w:highlight w:val="none"/>
          <w:u w:val="single"/>
        </w:rPr>
        <w:t xml:space="preserve">                                          </w:t>
      </w:r>
    </w:p>
    <w:p w14:paraId="1A7BCD67">
      <w:pPr>
        <w:pStyle w:val="14"/>
        <w:adjustRightInd w:val="0"/>
        <w:snapToGrid w:val="0"/>
        <w:spacing w:before="0" w:beforeLines="0" w:after="0" w:line="400" w:lineRule="exact"/>
        <w:ind w:left="0" w:leftChars="0" w:firstLine="560" w:firstLineChars="200"/>
        <w:rPr>
          <w:rFonts w:ascii="宋体" w:hAnsi="宋体"/>
          <w:szCs w:val="21"/>
          <w:highlight w:val="none"/>
        </w:rPr>
      </w:pPr>
      <w:r>
        <w:rPr>
          <w:rFonts w:hint="eastAsia" w:ascii="宋体" w:hAnsi="宋体"/>
          <w:szCs w:val="21"/>
          <w:highlight w:val="none"/>
        </w:rPr>
        <w:t>（2）采购计划编号：</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ascii="宋体" w:hAnsi="宋体"/>
          <w:szCs w:val="21"/>
          <w:highlight w:val="none"/>
        </w:rPr>
        <w:t xml:space="preserve"> </w:t>
      </w:r>
    </w:p>
    <w:p w14:paraId="714DB257">
      <w:pPr>
        <w:pStyle w:val="47"/>
        <w:numPr>
          <w:ilvl w:val="-1"/>
          <w:numId w:val="0"/>
        </w:numPr>
        <w:adjustRightInd w:val="0"/>
        <w:snapToGrid w:val="0"/>
        <w:spacing w:before="0" w:beforeLines="0" w:line="400" w:lineRule="exact"/>
        <w:ind w:firstLine="440" w:firstLineChars="200"/>
        <w:rPr>
          <w:rFonts w:hint="eastAsia" w:ascii="宋体" w:hAnsi="宋体" w:eastAsia="宋体" w:cs="Times New Roman"/>
          <w:kern w:val="2"/>
          <w:sz w:val="21"/>
          <w:szCs w:val="21"/>
          <w:highlight w:val="none"/>
          <w:lang w:val="en-US" w:eastAsia="zh-CN" w:bidi="ar-SA"/>
        </w:rPr>
      </w:pPr>
      <w:r>
        <w:rPr>
          <w:rFonts w:hint="eastAsia" w:ascii="宋体" w:hAnsi="宋体"/>
          <w:color w:val="auto"/>
          <w:szCs w:val="21"/>
          <w:highlight w:val="none"/>
        </w:rPr>
        <w:t>（3）</w:t>
      </w:r>
      <w:r>
        <w:rPr>
          <w:rFonts w:hint="eastAsia" w:ascii="宋体" w:hAnsi="宋体" w:eastAsia="宋体" w:cs="Times New Roman"/>
          <w:kern w:val="2"/>
          <w:sz w:val="21"/>
          <w:szCs w:val="21"/>
          <w:highlight w:val="none"/>
          <w:lang w:val="en-US" w:eastAsia="zh-CN" w:bidi="ar-SA"/>
        </w:rPr>
        <w:t>项目内容：</w:t>
      </w:r>
    </w:p>
    <w:tbl>
      <w:tblPr>
        <w:tblStyle w:val="34"/>
        <w:tblW w:w="8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720"/>
        <w:gridCol w:w="1117"/>
        <w:gridCol w:w="683"/>
        <w:gridCol w:w="907"/>
        <w:gridCol w:w="1298"/>
        <w:gridCol w:w="1072"/>
        <w:gridCol w:w="1110"/>
        <w:gridCol w:w="713"/>
      </w:tblGrid>
      <w:tr w14:paraId="7915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Pr>
          <w:p w14:paraId="11C7CB8F">
            <w:pPr>
              <w:numPr>
                <w:ilvl w:val="-1"/>
                <w:numId w:val="0"/>
              </w:numPr>
              <w:adjustRightInd w:val="0"/>
              <w:snapToGrid w:val="0"/>
              <w:spacing w:before="0" w:beforeLines="0" w:line="400" w:lineRule="exact"/>
              <w:rPr>
                <w:rFonts w:hint="default" w:ascii="宋体" w:hAnsi="宋体" w:eastAsia="宋体"/>
                <w:iCs w:val="0"/>
                <w:szCs w:val="21"/>
                <w:highlight w:val="none"/>
                <w:vertAlign w:val="baseline"/>
                <w:lang w:val="en-US" w:eastAsia="zh-CN"/>
              </w:rPr>
            </w:pPr>
            <w:r>
              <w:rPr>
                <w:rFonts w:hint="eastAsia" w:ascii="宋体" w:hAnsi="宋体"/>
                <w:iCs w:val="0"/>
                <w:szCs w:val="21"/>
                <w:highlight w:val="none"/>
                <w:vertAlign w:val="baseline"/>
                <w:lang w:val="en-US" w:eastAsia="zh-CN"/>
              </w:rPr>
              <w:t>产品名称</w:t>
            </w:r>
          </w:p>
        </w:tc>
        <w:tc>
          <w:tcPr>
            <w:tcW w:w="720" w:type="dxa"/>
          </w:tcPr>
          <w:p w14:paraId="276A1942">
            <w:pPr>
              <w:numPr>
                <w:ilvl w:val="-1"/>
                <w:numId w:val="0"/>
              </w:numPr>
              <w:adjustRightInd w:val="0"/>
              <w:snapToGrid w:val="0"/>
              <w:spacing w:before="0" w:beforeLines="0" w:line="400" w:lineRule="exact"/>
              <w:rPr>
                <w:rFonts w:hint="default" w:ascii="宋体" w:hAnsi="宋体" w:eastAsia="宋体"/>
                <w:iCs w:val="0"/>
                <w:szCs w:val="21"/>
                <w:highlight w:val="none"/>
                <w:vertAlign w:val="baseline"/>
                <w:lang w:val="en-US" w:eastAsia="zh-CN"/>
              </w:rPr>
            </w:pPr>
            <w:r>
              <w:rPr>
                <w:rFonts w:hint="eastAsia" w:ascii="宋体" w:hAnsi="宋体"/>
                <w:iCs w:val="0"/>
                <w:szCs w:val="21"/>
                <w:highlight w:val="none"/>
                <w:vertAlign w:val="baseline"/>
                <w:lang w:val="en-US" w:eastAsia="zh-CN"/>
              </w:rPr>
              <w:t>品牌</w:t>
            </w:r>
          </w:p>
        </w:tc>
        <w:tc>
          <w:tcPr>
            <w:tcW w:w="1117" w:type="dxa"/>
          </w:tcPr>
          <w:p w14:paraId="010C71F2">
            <w:pPr>
              <w:numPr>
                <w:ilvl w:val="-1"/>
                <w:numId w:val="0"/>
              </w:numPr>
              <w:adjustRightInd w:val="0"/>
              <w:snapToGrid w:val="0"/>
              <w:spacing w:before="0" w:beforeLines="0" w:line="400" w:lineRule="exact"/>
              <w:rPr>
                <w:rFonts w:hint="default" w:ascii="宋体" w:hAnsi="宋体" w:eastAsia="宋体"/>
                <w:iCs w:val="0"/>
                <w:szCs w:val="21"/>
                <w:highlight w:val="none"/>
                <w:vertAlign w:val="baseline"/>
                <w:lang w:val="en-US" w:eastAsia="zh-CN"/>
              </w:rPr>
            </w:pPr>
            <w:r>
              <w:rPr>
                <w:rFonts w:hint="eastAsia" w:ascii="宋体" w:hAnsi="宋体"/>
                <w:iCs w:val="0"/>
                <w:szCs w:val="21"/>
                <w:highlight w:val="none"/>
                <w:vertAlign w:val="baseline"/>
                <w:lang w:val="en-US" w:eastAsia="zh-CN"/>
              </w:rPr>
              <w:t>规格型号</w:t>
            </w:r>
          </w:p>
        </w:tc>
        <w:tc>
          <w:tcPr>
            <w:tcW w:w="683" w:type="dxa"/>
          </w:tcPr>
          <w:p w14:paraId="5163550B">
            <w:pPr>
              <w:numPr>
                <w:ilvl w:val="-1"/>
                <w:numId w:val="0"/>
              </w:numPr>
              <w:adjustRightInd w:val="0"/>
              <w:snapToGrid w:val="0"/>
              <w:spacing w:before="0" w:beforeLines="0" w:line="400" w:lineRule="exact"/>
              <w:rPr>
                <w:rFonts w:hint="default" w:ascii="宋体" w:hAnsi="宋体" w:eastAsia="宋体"/>
                <w:iCs w:val="0"/>
                <w:szCs w:val="21"/>
                <w:highlight w:val="none"/>
                <w:vertAlign w:val="baseline"/>
                <w:lang w:val="en-US" w:eastAsia="zh-CN"/>
              </w:rPr>
            </w:pPr>
            <w:r>
              <w:rPr>
                <w:rFonts w:hint="eastAsia" w:ascii="宋体" w:hAnsi="宋体"/>
                <w:iCs w:val="0"/>
                <w:szCs w:val="21"/>
                <w:highlight w:val="none"/>
                <w:vertAlign w:val="baseline"/>
                <w:lang w:val="en-US" w:eastAsia="zh-CN"/>
              </w:rPr>
              <w:t>数量</w:t>
            </w:r>
          </w:p>
        </w:tc>
        <w:tc>
          <w:tcPr>
            <w:tcW w:w="907" w:type="dxa"/>
          </w:tcPr>
          <w:p w14:paraId="4591689C">
            <w:pPr>
              <w:numPr>
                <w:ilvl w:val="-1"/>
                <w:numId w:val="0"/>
              </w:numPr>
              <w:adjustRightInd w:val="0"/>
              <w:snapToGrid w:val="0"/>
              <w:spacing w:before="0" w:beforeLines="0" w:line="400" w:lineRule="exact"/>
              <w:rPr>
                <w:rFonts w:hint="default" w:ascii="宋体" w:hAnsi="宋体" w:eastAsia="宋体"/>
                <w:iCs w:val="0"/>
                <w:szCs w:val="21"/>
                <w:highlight w:val="none"/>
                <w:vertAlign w:val="baseline"/>
                <w:lang w:val="en-US" w:eastAsia="zh-CN"/>
              </w:rPr>
            </w:pPr>
            <w:r>
              <w:rPr>
                <w:rFonts w:hint="eastAsia" w:ascii="宋体" w:hAnsi="宋体"/>
                <w:iCs w:val="0"/>
                <w:szCs w:val="21"/>
                <w:highlight w:val="none"/>
                <w:vertAlign w:val="baseline"/>
                <w:lang w:val="en-US" w:eastAsia="zh-CN"/>
              </w:rPr>
              <w:t>原产地</w:t>
            </w:r>
          </w:p>
        </w:tc>
        <w:tc>
          <w:tcPr>
            <w:tcW w:w="1298" w:type="dxa"/>
          </w:tcPr>
          <w:p w14:paraId="139FE204">
            <w:pPr>
              <w:numPr>
                <w:ilvl w:val="-1"/>
                <w:numId w:val="0"/>
              </w:numPr>
              <w:adjustRightInd w:val="0"/>
              <w:snapToGrid w:val="0"/>
              <w:spacing w:before="0" w:beforeLines="0" w:line="400" w:lineRule="exact"/>
              <w:rPr>
                <w:rFonts w:hint="default" w:ascii="宋体" w:hAnsi="宋体" w:eastAsia="宋体"/>
                <w:iCs w:val="0"/>
                <w:szCs w:val="21"/>
                <w:highlight w:val="none"/>
                <w:vertAlign w:val="baseline"/>
                <w:lang w:val="en-US" w:eastAsia="zh-CN"/>
              </w:rPr>
            </w:pPr>
            <w:r>
              <w:rPr>
                <w:rFonts w:hint="eastAsia" w:ascii="宋体" w:hAnsi="宋体"/>
                <w:iCs w:val="0"/>
                <w:szCs w:val="21"/>
                <w:highlight w:val="none"/>
                <w:vertAlign w:val="baseline"/>
                <w:lang w:val="en-US" w:eastAsia="zh-CN"/>
              </w:rPr>
              <w:t>制造商名称</w:t>
            </w:r>
          </w:p>
        </w:tc>
        <w:tc>
          <w:tcPr>
            <w:tcW w:w="1072" w:type="dxa"/>
          </w:tcPr>
          <w:p w14:paraId="11FEAF45">
            <w:pPr>
              <w:numPr>
                <w:ilvl w:val="-1"/>
                <w:numId w:val="0"/>
              </w:numPr>
              <w:adjustRightInd w:val="0"/>
              <w:snapToGrid w:val="0"/>
              <w:spacing w:before="0" w:beforeLines="0" w:line="400" w:lineRule="exact"/>
              <w:rPr>
                <w:rFonts w:hint="default" w:ascii="宋体" w:hAnsi="宋体" w:eastAsia="宋体"/>
                <w:iCs w:val="0"/>
                <w:szCs w:val="21"/>
                <w:highlight w:val="none"/>
                <w:vertAlign w:val="baseline"/>
                <w:lang w:val="en-US" w:eastAsia="zh-CN"/>
              </w:rPr>
            </w:pPr>
            <w:r>
              <w:rPr>
                <w:rFonts w:hint="eastAsia" w:ascii="宋体" w:hAnsi="宋体"/>
                <w:iCs w:val="0"/>
                <w:szCs w:val="21"/>
                <w:highlight w:val="none"/>
                <w:vertAlign w:val="baseline"/>
                <w:lang w:val="en-US" w:eastAsia="zh-CN"/>
              </w:rPr>
              <w:t>单价（元）</w:t>
            </w:r>
          </w:p>
        </w:tc>
        <w:tc>
          <w:tcPr>
            <w:tcW w:w="1110" w:type="dxa"/>
          </w:tcPr>
          <w:p w14:paraId="4F81D2B8">
            <w:pPr>
              <w:numPr>
                <w:ilvl w:val="-1"/>
                <w:numId w:val="0"/>
              </w:numPr>
              <w:adjustRightInd w:val="0"/>
              <w:snapToGrid w:val="0"/>
              <w:spacing w:before="0" w:beforeLines="0" w:line="400" w:lineRule="exact"/>
              <w:rPr>
                <w:rFonts w:hint="default" w:ascii="宋体" w:hAnsi="宋体" w:eastAsia="宋体"/>
                <w:iCs w:val="0"/>
                <w:szCs w:val="21"/>
                <w:highlight w:val="none"/>
                <w:vertAlign w:val="baseline"/>
                <w:lang w:val="en-US" w:eastAsia="zh-CN"/>
              </w:rPr>
            </w:pPr>
            <w:r>
              <w:rPr>
                <w:rFonts w:hint="eastAsia" w:ascii="宋体" w:hAnsi="宋体"/>
                <w:iCs w:val="0"/>
                <w:szCs w:val="21"/>
                <w:highlight w:val="none"/>
                <w:vertAlign w:val="baseline"/>
                <w:lang w:val="en-US" w:eastAsia="zh-CN"/>
              </w:rPr>
              <w:t>总价（元）</w:t>
            </w:r>
          </w:p>
        </w:tc>
        <w:tc>
          <w:tcPr>
            <w:tcW w:w="713" w:type="dxa"/>
          </w:tcPr>
          <w:p w14:paraId="32959014">
            <w:pPr>
              <w:numPr>
                <w:ilvl w:val="-1"/>
                <w:numId w:val="0"/>
              </w:numPr>
              <w:adjustRightInd w:val="0"/>
              <w:snapToGrid w:val="0"/>
              <w:spacing w:before="0" w:beforeLines="0" w:line="400" w:lineRule="exact"/>
              <w:rPr>
                <w:rFonts w:hint="default" w:ascii="宋体" w:hAnsi="宋体" w:eastAsia="宋体"/>
                <w:iCs w:val="0"/>
                <w:szCs w:val="21"/>
                <w:highlight w:val="none"/>
                <w:vertAlign w:val="baseline"/>
                <w:lang w:val="en-US" w:eastAsia="zh-CN"/>
              </w:rPr>
            </w:pPr>
            <w:r>
              <w:rPr>
                <w:rFonts w:hint="eastAsia" w:ascii="宋体" w:hAnsi="宋体"/>
                <w:iCs w:val="0"/>
                <w:szCs w:val="21"/>
                <w:highlight w:val="none"/>
                <w:vertAlign w:val="baseline"/>
                <w:lang w:val="en-US" w:eastAsia="zh-CN"/>
              </w:rPr>
              <w:t>备注</w:t>
            </w:r>
          </w:p>
        </w:tc>
      </w:tr>
      <w:tr w14:paraId="64B9F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Pr>
          <w:p w14:paraId="2CDF4868">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720" w:type="dxa"/>
          </w:tcPr>
          <w:p w14:paraId="3A69812E">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117" w:type="dxa"/>
          </w:tcPr>
          <w:p w14:paraId="5D5F1D08">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683" w:type="dxa"/>
          </w:tcPr>
          <w:p w14:paraId="37403FB7">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907" w:type="dxa"/>
          </w:tcPr>
          <w:p w14:paraId="164978C5">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298" w:type="dxa"/>
          </w:tcPr>
          <w:p w14:paraId="68D98365">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072" w:type="dxa"/>
          </w:tcPr>
          <w:p w14:paraId="207AE130">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110" w:type="dxa"/>
          </w:tcPr>
          <w:p w14:paraId="3A1A80A2">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713" w:type="dxa"/>
          </w:tcPr>
          <w:p w14:paraId="42D1EB97">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r>
      <w:tr w14:paraId="2BD79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Pr>
          <w:p w14:paraId="5B6A461D">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720" w:type="dxa"/>
          </w:tcPr>
          <w:p w14:paraId="3DFA7A58">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117" w:type="dxa"/>
          </w:tcPr>
          <w:p w14:paraId="49A4C76D">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683" w:type="dxa"/>
          </w:tcPr>
          <w:p w14:paraId="3F731B4C">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907" w:type="dxa"/>
          </w:tcPr>
          <w:p w14:paraId="5565A9B3">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298" w:type="dxa"/>
          </w:tcPr>
          <w:p w14:paraId="6AA92017">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072" w:type="dxa"/>
          </w:tcPr>
          <w:p w14:paraId="2A579FA7">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110" w:type="dxa"/>
          </w:tcPr>
          <w:p w14:paraId="731BBF01">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713" w:type="dxa"/>
          </w:tcPr>
          <w:p w14:paraId="06854487">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r>
      <w:tr w14:paraId="5A8B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Pr>
          <w:p w14:paraId="08CCF2D4">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720" w:type="dxa"/>
          </w:tcPr>
          <w:p w14:paraId="0509EC9D">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117" w:type="dxa"/>
          </w:tcPr>
          <w:p w14:paraId="411EA4A1">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683" w:type="dxa"/>
          </w:tcPr>
          <w:p w14:paraId="7921F3DF">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907" w:type="dxa"/>
          </w:tcPr>
          <w:p w14:paraId="08E6232D">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298" w:type="dxa"/>
          </w:tcPr>
          <w:p w14:paraId="569558B2">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072" w:type="dxa"/>
          </w:tcPr>
          <w:p w14:paraId="4F813519">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110" w:type="dxa"/>
          </w:tcPr>
          <w:p w14:paraId="3775BC78">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713" w:type="dxa"/>
          </w:tcPr>
          <w:p w14:paraId="1BA9D728">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r>
      <w:tr w14:paraId="5F52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Pr>
          <w:p w14:paraId="7D76521A">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720" w:type="dxa"/>
          </w:tcPr>
          <w:p w14:paraId="2F81A9B1">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117" w:type="dxa"/>
          </w:tcPr>
          <w:p w14:paraId="75786757">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683" w:type="dxa"/>
          </w:tcPr>
          <w:p w14:paraId="3C0E383C">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907" w:type="dxa"/>
          </w:tcPr>
          <w:p w14:paraId="5111AA40">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298" w:type="dxa"/>
          </w:tcPr>
          <w:p w14:paraId="0B1495D5">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072" w:type="dxa"/>
          </w:tcPr>
          <w:p w14:paraId="16D801F6">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110" w:type="dxa"/>
          </w:tcPr>
          <w:p w14:paraId="2DAAEC8A">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713" w:type="dxa"/>
          </w:tcPr>
          <w:p w14:paraId="5D249A5E">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r>
      <w:tr w14:paraId="0197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Pr>
          <w:p w14:paraId="26E9284A">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720" w:type="dxa"/>
          </w:tcPr>
          <w:p w14:paraId="02ACB121">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117" w:type="dxa"/>
          </w:tcPr>
          <w:p w14:paraId="0583EDDD">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683" w:type="dxa"/>
          </w:tcPr>
          <w:p w14:paraId="52F16D9B">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907" w:type="dxa"/>
          </w:tcPr>
          <w:p w14:paraId="6A10FE1D">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298" w:type="dxa"/>
          </w:tcPr>
          <w:p w14:paraId="59A08932">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072" w:type="dxa"/>
          </w:tcPr>
          <w:p w14:paraId="75EC6189">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1110" w:type="dxa"/>
          </w:tcPr>
          <w:p w14:paraId="48C3917A">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c>
          <w:tcPr>
            <w:tcW w:w="713" w:type="dxa"/>
          </w:tcPr>
          <w:p w14:paraId="13B05370">
            <w:pPr>
              <w:numPr>
                <w:ilvl w:val="-1"/>
                <w:numId w:val="0"/>
              </w:numPr>
              <w:adjustRightInd w:val="0"/>
              <w:snapToGrid w:val="0"/>
              <w:spacing w:before="0" w:beforeLines="0" w:line="400" w:lineRule="exact"/>
              <w:rPr>
                <w:rFonts w:hint="eastAsia" w:ascii="宋体" w:hAnsi="宋体" w:eastAsia="宋体"/>
                <w:iCs w:val="0"/>
                <w:szCs w:val="21"/>
                <w:highlight w:val="none"/>
                <w:vertAlign w:val="baseline"/>
                <w:lang w:val="en-US" w:eastAsia="zh-CN"/>
              </w:rPr>
            </w:pPr>
          </w:p>
        </w:tc>
      </w:tr>
      <w:tr w14:paraId="1AAA6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30" w:type="dxa"/>
            <w:gridSpan w:val="9"/>
          </w:tcPr>
          <w:p w14:paraId="0CB9F8CA">
            <w:pPr>
              <w:numPr>
                <w:ilvl w:val="-1"/>
                <w:numId w:val="0"/>
              </w:numPr>
              <w:adjustRightInd w:val="0"/>
              <w:snapToGrid w:val="0"/>
              <w:spacing w:before="0" w:beforeLines="0" w:line="400" w:lineRule="exact"/>
              <w:rPr>
                <w:rFonts w:hint="default" w:ascii="宋体" w:hAnsi="宋体" w:eastAsia="宋体"/>
                <w:iCs w:val="0"/>
                <w:szCs w:val="21"/>
                <w:highlight w:val="none"/>
                <w:vertAlign w:val="baseline"/>
                <w:lang w:val="en-US" w:eastAsia="zh-CN"/>
              </w:rPr>
            </w:pPr>
            <w:r>
              <w:rPr>
                <w:rFonts w:hint="eastAsia" w:ascii="宋体" w:hAnsi="宋体"/>
                <w:iCs w:val="0"/>
                <w:szCs w:val="21"/>
                <w:highlight w:val="none"/>
                <w:vertAlign w:val="baseline"/>
                <w:lang w:val="en-US" w:eastAsia="zh-CN"/>
              </w:rPr>
              <w:t>合同总价（小写）元：</w:t>
            </w:r>
          </w:p>
        </w:tc>
      </w:tr>
    </w:tbl>
    <w:p w14:paraId="63041DC3">
      <w:pPr>
        <w:pStyle w:val="47"/>
        <w:numPr>
          <w:ilvl w:val="-1"/>
          <w:numId w:val="0"/>
        </w:numPr>
        <w:adjustRightInd w:val="0"/>
        <w:snapToGrid w:val="0"/>
        <w:spacing w:before="0" w:beforeLines="0" w:line="400" w:lineRule="exact"/>
        <w:ind w:left="0" w:firstLine="0" w:firstLineChars="0"/>
        <w:rPr>
          <w:rFonts w:hint="eastAsia" w:asciiTheme="minorEastAsia" w:hAnsiTheme="minorEastAsia" w:eastAsiaTheme="minorEastAsia" w:cstheme="minorEastAsia"/>
          <w:iCs w:val="0"/>
          <w:color w:val="auto"/>
          <w:sz w:val="21"/>
          <w:szCs w:val="21"/>
          <w:highlight w:val="none"/>
          <w:lang w:val="en-US" w:eastAsia="zh-CN"/>
        </w:rPr>
      </w:pPr>
      <w:r>
        <w:rPr>
          <w:rFonts w:hint="eastAsia" w:asciiTheme="minorEastAsia" w:hAnsiTheme="minorEastAsia" w:eastAsiaTheme="minorEastAsia" w:cstheme="minorEastAsia"/>
          <w:iCs w:val="0"/>
          <w:color w:val="FF0000"/>
          <w:sz w:val="21"/>
          <w:szCs w:val="21"/>
          <w:highlight w:val="none"/>
          <w:lang w:val="en-US" w:eastAsia="zh-CN"/>
        </w:rPr>
        <w:t xml:space="preserve">    </w:t>
      </w:r>
      <w:r>
        <w:rPr>
          <w:rFonts w:hint="eastAsia" w:asciiTheme="minorEastAsia" w:hAnsiTheme="minorEastAsia" w:eastAsiaTheme="minorEastAsia" w:cstheme="minorEastAsia"/>
          <w:iCs w:val="0"/>
          <w:color w:val="auto"/>
          <w:sz w:val="21"/>
          <w:szCs w:val="21"/>
          <w:highlight w:val="none"/>
          <w:lang w:val="en-US" w:eastAsia="zh-CN"/>
        </w:rPr>
        <w:t>（</w:t>
      </w:r>
      <w:r>
        <w:rPr>
          <w:rFonts w:hint="default" w:asciiTheme="minorEastAsia" w:hAnsiTheme="minorEastAsia" w:eastAsiaTheme="minorEastAsia" w:cstheme="minorEastAsia"/>
          <w:iCs w:val="0"/>
          <w:color w:val="auto"/>
          <w:sz w:val="21"/>
          <w:szCs w:val="21"/>
          <w:highlight w:val="none"/>
          <w:lang w:val="en" w:eastAsia="zh-CN"/>
        </w:rPr>
        <w:t>4</w:t>
      </w:r>
      <w:r>
        <w:rPr>
          <w:rFonts w:hint="eastAsia" w:asciiTheme="minorEastAsia" w:hAnsiTheme="minorEastAsia" w:eastAsiaTheme="minorEastAsia" w:cstheme="minorEastAsia"/>
          <w:iCs w:val="0"/>
          <w:color w:val="auto"/>
          <w:sz w:val="21"/>
          <w:szCs w:val="21"/>
          <w:highlight w:val="none"/>
          <w:lang w:val="en-US" w:eastAsia="zh-CN"/>
        </w:rPr>
        <w:t>）政府采购组织形式：</w:t>
      </w:r>
      <w:r>
        <w:rPr>
          <w:rFonts w:hint="eastAsia" w:asciiTheme="minorEastAsia" w:hAnsiTheme="minorEastAsia" w:eastAsiaTheme="minorEastAsia" w:cstheme="minorEastAsia"/>
          <w:iCs w:val="0"/>
          <w:color w:val="auto"/>
          <w:sz w:val="21"/>
          <w:szCs w:val="21"/>
          <w:highlight w:val="none"/>
        </w:rPr>
        <w:sym w:font="Wingdings" w:char="00A8"/>
      </w:r>
      <w:r>
        <w:rPr>
          <w:rFonts w:hint="eastAsia" w:asciiTheme="minorEastAsia" w:hAnsiTheme="minorEastAsia" w:eastAsiaTheme="minorEastAsia" w:cstheme="minorEastAsia"/>
          <w:iCs w:val="0"/>
          <w:color w:val="auto"/>
          <w:sz w:val="21"/>
          <w:szCs w:val="21"/>
          <w:highlight w:val="none"/>
          <w:lang w:eastAsia="zh-CN"/>
        </w:rPr>
        <w:t>政府集中采购</w:t>
      </w:r>
      <w:r>
        <w:rPr>
          <w:rFonts w:hint="eastAsia" w:asciiTheme="minorEastAsia" w:hAnsiTheme="minorEastAsia" w:eastAsiaTheme="minorEastAsia" w:cstheme="minorEastAsia"/>
          <w:iCs w:val="0"/>
          <w:color w:val="auto"/>
          <w:sz w:val="21"/>
          <w:szCs w:val="21"/>
          <w:highlight w:val="none"/>
          <w:lang w:val="en-US" w:eastAsia="zh-CN"/>
        </w:rPr>
        <w:t xml:space="preserve">  </w:t>
      </w:r>
      <w:r>
        <w:rPr>
          <w:rFonts w:hint="eastAsia" w:asciiTheme="minorEastAsia" w:hAnsiTheme="minorEastAsia" w:eastAsiaTheme="minorEastAsia" w:cstheme="minorEastAsia"/>
          <w:iCs w:val="0"/>
          <w:color w:val="auto"/>
          <w:sz w:val="21"/>
          <w:szCs w:val="21"/>
          <w:highlight w:val="none"/>
        </w:rPr>
        <w:sym w:font="Wingdings" w:char="00A8"/>
      </w:r>
      <w:r>
        <w:rPr>
          <w:rFonts w:hint="eastAsia" w:asciiTheme="minorEastAsia" w:hAnsiTheme="minorEastAsia" w:eastAsiaTheme="minorEastAsia" w:cstheme="minorEastAsia"/>
          <w:iCs w:val="0"/>
          <w:color w:val="auto"/>
          <w:sz w:val="21"/>
          <w:szCs w:val="21"/>
          <w:highlight w:val="none"/>
          <w:lang w:val="en-US" w:eastAsia="zh-CN"/>
        </w:rPr>
        <w:t xml:space="preserve">部门集中采购  </w:t>
      </w:r>
      <w:r>
        <w:rPr>
          <w:rFonts w:hint="eastAsia" w:asciiTheme="minorEastAsia" w:hAnsiTheme="minorEastAsia" w:eastAsiaTheme="minorEastAsia" w:cstheme="minorEastAsia"/>
          <w:iCs w:val="0"/>
          <w:color w:val="auto"/>
          <w:sz w:val="21"/>
          <w:szCs w:val="21"/>
          <w:highlight w:val="none"/>
        </w:rPr>
        <w:sym w:font="Wingdings" w:char="00A8"/>
      </w:r>
      <w:r>
        <w:rPr>
          <w:rFonts w:hint="eastAsia" w:asciiTheme="minorEastAsia" w:hAnsiTheme="minorEastAsia" w:eastAsiaTheme="minorEastAsia" w:cstheme="minorEastAsia"/>
          <w:iCs w:val="0"/>
          <w:color w:val="auto"/>
          <w:sz w:val="21"/>
          <w:szCs w:val="21"/>
          <w:highlight w:val="none"/>
          <w:lang w:val="en-US" w:eastAsia="zh-CN"/>
        </w:rPr>
        <w:t>分散采购</w:t>
      </w:r>
    </w:p>
    <w:p w14:paraId="30D7F3EC">
      <w:pPr>
        <w:pStyle w:val="47"/>
        <w:numPr>
          <w:ilvl w:val="-1"/>
          <w:numId w:val="0"/>
        </w:numPr>
        <w:adjustRightInd w:val="0"/>
        <w:snapToGrid w:val="0"/>
        <w:spacing w:before="0" w:beforeLines="0" w:line="400" w:lineRule="exact"/>
        <w:ind w:left="0" w:firstLine="420" w:firstLineChars="0"/>
        <w:rPr>
          <w:rFonts w:hint="eastAsia" w:asciiTheme="minorEastAsia" w:hAnsiTheme="minorEastAsia" w:eastAsiaTheme="minorEastAsia" w:cstheme="minorEastAsia"/>
          <w:iCs w:val="0"/>
          <w:color w:val="auto"/>
          <w:sz w:val="21"/>
          <w:szCs w:val="21"/>
          <w:highlight w:val="none"/>
          <w:lang w:eastAsia="zh-CN"/>
        </w:rPr>
      </w:pPr>
      <w:r>
        <w:rPr>
          <w:rFonts w:hint="eastAsia" w:asciiTheme="minorEastAsia" w:hAnsiTheme="minorEastAsia" w:eastAsiaTheme="minorEastAsia" w:cstheme="minorEastAsia"/>
          <w:iCs w:val="0"/>
          <w:color w:val="auto"/>
          <w:sz w:val="21"/>
          <w:szCs w:val="21"/>
          <w:highlight w:val="none"/>
          <w:lang w:val="en-US" w:eastAsia="zh-CN"/>
        </w:rPr>
        <w:t>（</w:t>
      </w:r>
      <w:r>
        <w:rPr>
          <w:rFonts w:hint="default" w:asciiTheme="minorEastAsia" w:hAnsiTheme="minorEastAsia" w:eastAsiaTheme="minorEastAsia" w:cstheme="minorEastAsia"/>
          <w:iCs w:val="0"/>
          <w:color w:val="auto"/>
          <w:sz w:val="21"/>
          <w:szCs w:val="21"/>
          <w:highlight w:val="none"/>
          <w:lang w:val="en" w:eastAsia="zh-CN"/>
        </w:rPr>
        <w:t>5</w:t>
      </w:r>
      <w:r>
        <w:rPr>
          <w:rFonts w:hint="eastAsia" w:asciiTheme="minorEastAsia" w:hAnsiTheme="minorEastAsia" w:eastAsiaTheme="minorEastAsia" w:cstheme="minorEastAsia"/>
          <w:iCs w:val="0"/>
          <w:color w:val="auto"/>
          <w:sz w:val="21"/>
          <w:szCs w:val="21"/>
          <w:highlight w:val="none"/>
          <w:lang w:val="en-US" w:eastAsia="zh-CN"/>
        </w:rPr>
        <w:t>）政府采购方式：</w:t>
      </w:r>
      <w:r>
        <w:rPr>
          <w:rFonts w:hint="eastAsia" w:asciiTheme="minorEastAsia" w:hAnsiTheme="minorEastAsia" w:eastAsiaTheme="minorEastAsia" w:cstheme="minorEastAsia"/>
          <w:iCs w:val="0"/>
          <w:color w:val="auto"/>
          <w:sz w:val="21"/>
          <w:szCs w:val="21"/>
          <w:highlight w:val="none"/>
        </w:rPr>
        <w:sym w:font="Wingdings" w:char="00A8"/>
      </w:r>
      <w:r>
        <w:rPr>
          <w:rFonts w:hint="eastAsia" w:asciiTheme="minorEastAsia" w:hAnsiTheme="minorEastAsia" w:eastAsiaTheme="minorEastAsia" w:cstheme="minorEastAsia"/>
          <w:iCs w:val="0"/>
          <w:color w:val="auto"/>
          <w:sz w:val="21"/>
          <w:szCs w:val="21"/>
          <w:highlight w:val="none"/>
          <w:lang w:eastAsia="zh-CN"/>
        </w:rPr>
        <w:t>公开招标</w:t>
      </w:r>
      <w:r>
        <w:rPr>
          <w:rFonts w:hint="eastAsia" w:asciiTheme="minorEastAsia" w:hAnsiTheme="minorEastAsia" w:eastAsiaTheme="minorEastAsia" w:cstheme="minorEastAsia"/>
          <w:iCs w:val="0"/>
          <w:color w:val="auto"/>
          <w:sz w:val="21"/>
          <w:szCs w:val="21"/>
          <w:highlight w:val="none"/>
          <w:lang w:val="en-US" w:eastAsia="zh-CN"/>
        </w:rPr>
        <w:t xml:space="preserve"> </w:t>
      </w:r>
      <w:r>
        <w:rPr>
          <w:rFonts w:hint="eastAsia" w:asciiTheme="minorEastAsia" w:hAnsiTheme="minorEastAsia" w:eastAsiaTheme="minorEastAsia" w:cstheme="minorEastAsia"/>
          <w:iCs w:val="0"/>
          <w:color w:val="auto"/>
          <w:sz w:val="21"/>
          <w:szCs w:val="21"/>
          <w:highlight w:val="none"/>
        </w:rPr>
        <w:sym w:font="Wingdings" w:char="00A8"/>
      </w:r>
      <w:r>
        <w:rPr>
          <w:rFonts w:hint="eastAsia" w:asciiTheme="minorEastAsia" w:hAnsiTheme="minorEastAsia" w:eastAsiaTheme="minorEastAsia" w:cstheme="minorEastAsia"/>
          <w:iCs w:val="0"/>
          <w:color w:val="auto"/>
          <w:sz w:val="21"/>
          <w:szCs w:val="21"/>
          <w:highlight w:val="none"/>
          <w:lang w:eastAsia="zh-CN"/>
        </w:rPr>
        <w:t>邀请招标</w:t>
      </w:r>
      <w:r>
        <w:rPr>
          <w:rFonts w:hint="eastAsia" w:asciiTheme="minorEastAsia" w:hAnsiTheme="minorEastAsia" w:eastAsiaTheme="minorEastAsia" w:cstheme="minorEastAsia"/>
          <w:iCs w:val="0"/>
          <w:color w:val="auto"/>
          <w:sz w:val="21"/>
          <w:szCs w:val="21"/>
          <w:highlight w:val="none"/>
          <w:lang w:val="en-US" w:eastAsia="zh-CN"/>
        </w:rPr>
        <w:t xml:space="preserve"> </w:t>
      </w:r>
      <w:r>
        <w:rPr>
          <w:rFonts w:hint="eastAsia" w:asciiTheme="minorEastAsia" w:hAnsiTheme="minorEastAsia" w:eastAsiaTheme="minorEastAsia" w:cstheme="minorEastAsia"/>
          <w:iCs w:val="0"/>
          <w:color w:val="auto"/>
          <w:sz w:val="21"/>
          <w:szCs w:val="21"/>
          <w:highlight w:val="none"/>
        </w:rPr>
        <w:sym w:font="Wingdings" w:char="00A8"/>
      </w:r>
      <w:r>
        <w:rPr>
          <w:rFonts w:hint="eastAsia" w:asciiTheme="minorEastAsia" w:hAnsiTheme="minorEastAsia" w:eastAsiaTheme="minorEastAsia" w:cstheme="minorEastAsia"/>
          <w:iCs w:val="0"/>
          <w:color w:val="auto"/>
          <w:sz w:val="21"/>
          <w:szCs w:val="21"/>
          <w:highlight w:val="none"/>
          <w:lang w:eastAsia="zh-CN"/>
        </w:rPr>
        <w:t>竞争性谈判</w:t>
      </w:r>
      <w:r>
        <w:rPr>
          <w:rFonts w:hint="eastAsia" w:asciiTheme="minorEastAsia" w:hAnsiTheme="minorEastAsia" w:eastAsiaTheme="minorEastAsia" w:cstheme="minorEastAsia"/>
          <w:iCs w:val="0"/>
          <w:color w:val="auto"/>
          <w:sz w:val="21"/>
          <w:szCs w:val="21"/>
          <w:highlight w:val="none"/>
          <w:lang w:val="en-US" w:eastAsia="zh-CN"/>
        </w:rPr>
        <w:t xml:space="preserve"> </w:t>
      </w:r>
      <w:r>
        <w:rPr>
          <w:rFonts w:hint="eastAsia" w:asciiTheme="minorEastAsia" w:hAnsiTheme="minorEastAsia" w:eastAsiaTheme="minorEastAsia" w:cstheme="minorEastAsia"/>
          <w:iCs w:val="0"/>
          <w:color w:val="auto"/>
          <w:sz w:val="21"/>
          <w:szCs w:val="21"/>
          <w:highlight w:val="none"/>
        </w:rPr>
        <w:sym w:font="Wingdings" w:char="00A8"/>
      </w:r>
      <w:r>
        <w:rPr>
          <w:rFonts w:hint="eastAsia" w:asciiTheme="minorEastAsia" w:hAnsiTheme="minorEastAsia" w:eastAsiaTheme="minorEastAsia" w:cstheme="minorEastAsia"/>
          <w:iCs w:val="0"/>
          <w:color w:val="auto"/>
          <w:sz w:val="21"/>
          <w:szCs w:val="21"/>
          <w:highlight w:val="none"/>
          <w:lang w:eastAsia="zh-CN"/>
        </w:rPr>
        <w:t>竞争性磋商</w:t>
      </w:r>
    </w:p>
    <w:p w14:paraId="1482271B">
      <w:pPr>
        <w:pStyle w:val="47"/>
        <w:numPr>
          <w:ilvl w:val="-1"/>
          <w:numId w:val="0"/>
        </w:numPr>
        <w:adjustRightInd w:val="0"/>
        <w:snapToGrid w:val="0"/>
        <w:spacing w:before="0" w:beforeLines="0" w:line="400" w:lineRule="exact"/>
        <w:ind w:left="0" w:firstLine="420" w:firstLineChars="0"/>
        <w:rPr>
          <w:rFonts w:hint="eastAsia" w:ascii="宋体" w:hAnsi="宋体" w:eastAsia="宋体" w:cs="宋体"/>
          <w:iCs w:val="0"/>
          <w:color w:val="auto"/>
          <w:sz w:val="21"/>
          <w:szCs w:val="21"/>
          <w:highlight w:val="none"/>
          <w:u w:val="single"/>
          <w:lang w:val="en-US" w:eastAsia="zh-CN"/>
        </w:rPr>
      </w:pPr>
      <w:r>
        <w:rPr>
          <w:rFonts w:hint="eastAsia" w:ascii="宋体" w:hAnsi="宋体" w:cs="宋体"/>
          <w:color w:val="auto"/>
          <w:szCs w:val="21"/>
          <w:highlight w:val="none"/>
          <w:u w:val="none"/>
          <w:lang w:val="en-US" w:eastAsia="zh-CN"/>
        </w:rPr>
        <w:t xml:space="preserve">                  </w:t>
      </w:r>
      <w:r>
        <w:rPr>
          <w:rFonts w:hint="eastAsia" w:asciiTheme="minorEastAsia" w:hAnsiTheme="minorEastAsia" w:eastAsiaTheme="minorEastAsia" w:cstheme="minorEastAsia"/>
          <w:iCs w:val="0"/>
          <w:color w:val="auto"/>
          <w:sz w:val="21"/>
          <w:szCs w:val="21"/>
          <w:highlight w:val="none"/>
        </w:rPr>
        <w:sym w:font="Wingdings" w:char="00A8"/>
      </w:r>
      <w:r>
        <w:rPr>
          <w:rFonts w:hint="eastAsia" w:asciiTheme="minorEastAsia" w:hAnsiTheme="minorEastAsia" w:eastAsiaTheme="minorEastAsia" w:cstheme="minorEastAsia"/>
          <w:iCs w:val="0"/>
          <w:color w:val="auto"/>
          <w:sz w:val="21"/>
          <w:szCs w:val="21"/>
          <w:highlight w:val="none"/>
          <w:lang w:eastAsia="zh-CN"/>
        </w:rPr>
        <w:t>询价</w:t>
      </w:r>
      <w:r>
        <w:rPr>
          <w:rFonts w:hint="eastAsia" w:asciiTheme="minorEastAsia" w:hAnsiTheme="minorEastAsia" w:eastAsiaTheme="minorEastAsia" w:cstheme="minorEastAsia"/>
          <w:iCs w:val="0"/>
          <w:color w:val="auto"/>
          <w:sz w:val="21"/>
          <w:szCs w:val="21"/>
          <w:highlight w:val="none"/>
          <w:lang w:val="en-US" w:eastAsia="zh-CN"/>
        </w:rPr>
        <w:t xml:space="preserve"> </w:t>
      </w:r>
      <w:r>
        <w:rPr>
          <w:rFonts w:hint="eastAsia" w:asciiTheme="minorEastAsia" w:hAnsiTheme="minorEastAsia" w:eastAsiaTheme="minorEastAsia" w:cstheme="minorEastAsia"/>
          <w:iCs w:val="0"/>
          <w:color w:val="auto"/>
          <w:sz w:val="21"/>
          <w:szCs w:val="21"/>
          <w:highlight w:val="none"/>
        </w:rPr>
        <w:sym w:font="Wingdings" w:char="00A8"/>
      </w:r>
      <w:r>
        <w:rPr>
          <w:rFonts w:hint="eastAsia" w:asciiTheme="minorEastAsia" w:hAnsiTheme="minorEastAsia" w:eastAsiaTheme="minorEastAsia" w:cstheme="minorEastAsia"/>
          <w:iCs w:val="0"/>
          <w:color w:val="auto"/>
          <w:sz w:val="21"/>
          <w:szCs w:val="21"/>
          <w:highlight w:val="none"/>
          <w:lang w:eastAsia="zh-CN"/>
        </w:rPr>
        <w:t>单一来源</w:t>
      </w:r>
      <w:r>
        <w:rPr>
          <w:rFonts w:hint="eastAsia" w:asciiTheme="minorEastAsia" w:hAnsiTheme="minorEastAsia" w:eastAsiaTheme="minorEastAsia" w:cstheme="minorEastAsia"/>
          <w:iCs w:val="0"/>
          <w:color w:val="auto"/>
          <w:sz w:val="21"/>
          <w:szCs w:val="21"/>
          <w:highlight w:val="none"/>
          <w:lang w:val="en-US" w:eastAsia="zh-CN"/>
        </w:rPr>
        <w:t xml:space="preserve"> </w:t>
      </w:r>
      <w:r>
        <w:rPr>
          <w:rFonts w:hint="eastAsia" w:asciiTheme="minorEastAsia" w:hAnsiTheme="minorEastAsia" w:eastAsiaTheme="minorEastAsia" w:cstheme="minorEastAsia"/>
          <w:iCs w:val="0"/>
          <w:color w:val="auto"/>
          <w:sz w:val="21"/>
          <w:szCs w:val="21"/>
          <w:highlight w:val="none"/>
        </w:rPr>
        <w:sym w:font="Wingdings" w:char="00A8"/>
      </w:r>
      <w:r>
        <w:rPr>
          <w:rFonts w:hint="eastAsia" w:asciiTheme="minorEastAsia" w:hAnsiTheme="minorEastAsia" w:eastAsiaTheme="minorEastAsia" w:cstheme="minorEastAsia"/>
          <w:iCs w:val="0"/>
          <w:color w:val="auto"/>
          <w:sz w:val="21"/>
          <w:szCs w:val="21"/>
          <w:highlight w:val="none"/>
          <w:lang w:eastAsia="zh-CN"/>
        </w:rPr>
        <w:t>框架协议</w:t>
      </w:r>
      <w:r>
        <w:rPr>
          <w:rFonts w:hint="eastAsia" w:asciiTheme="minorEastAsia" w:hAnsiTheme="minorEastAsia" w:eastAsiaTheme="minorEastAsia" w:cstheme="minorEastAsia"/>
          <w:iCs w:val="0"/>
          <w:color w:val="auto"/>
          <w:sz w:val="21"/>
          <w:szCs w:val="21"/>
          <w:highlight w:val="none"/>
          <w:lang w:val="en-US" w:eastAsia="zh-CN"/>
        </w:rPr>
        <w:t xml:space="preserve"> </w:t>
      </w:r>
      <w:r>
        <w:rPr>
          <w:rFonts w:hint="eastAsia" w:asciiTheme="minorEastAsia" w:hAnsiTheme="minorEastAsia" w:eastAsiaTheme="minorEastAsia" w:cstheme="minorEastAsia"/>
          <w:iCs w:val="0"/>
          <w:color w:val="auto"/>
          <w:sz w:val="21"/>
          <w:szCs w:val="21"/>
          <w:highlight w:val="none"/>
        </w:rPr>
        <w:sym w:font="Wingdings" w:char="00A8"/>
      </w:r>
      <w:r>
        <w:rPr>
          <w:rFonts w:hint="eastAsia" w:asciiTheme="minorEastAsia" w:hAnsiTheme="minorEastAsia" w:eastAsiaTheme="minorEastAsia" w:cstheme="minorEastAsia"/>
          <w:iCs w:val="0"/>
          <w:color w:val="auto"/>
          <w:sz w:val="21"/>
          <w:szCs w:val="21"/>
          <w:highlight w:val="none"/>
          <w:lang w:eastAsia="zh-CN"/>
        </w:rPr>
        <w:t>其他：</w:t>
      </w:r>
      <w:r>
        <w:rPr>
          <w:rFonts w:hint="eastAsia" w:ascii="宋体" w:hAnsi="宋体" w:eastAsia="宋体" w:cs="宋体"/>
          <w:iCs w:val="0"/>
          <w:color w:val="auto"/>
          <w:sz w:val="21"/>
          <w:szCs w:val="21"/>
          <w:highlight w:val="none"/>
          <w:u w:val="single"/>
          <w:lang w:val="en-US" w:eastAsia="zh-CN"/>
        </w:rPr>
        <w:t xml:space="preserve">          </w:t>
      </w:r>
    </w:p>
    <w:p w14:paraId="768B2235">
      <w:pPr>
        <w:pStyle w:val="47"/>
        <w:numPr>
          <w:ilvl w:val="-1"/>
          <w:numId w:val="0"/>
        </w:numPr>
        <w:adjustRightInd w:val="0"/>
        <w:snapToGrid w:val="0"/>
        <w:spacing w:before="0" w:beforeLines="0" w:line="400" w:lineRule="exact"/>
        <w:ind w:left="0" w:firstLine="420" w:firstLineChars="0"/>
        <w:rPr>
          <w:rFonts w:hint="default" w:ascii="宋体" w:hAnsi="宋体" w:eastAsia="宋体" w:cs="宋体"/>
          <w:iCs w:val="0"/>
          <w:color w:val="auto"/>
          <w:sz w:val="21"/>
          <w:szCs w:val="21"/>
          <w:highlight w:val="none"/>
          <w:u w:val="none"/>
          <w:lang w:val="en-US" w:eastAsia="zh-CN"/>
        </w:rPr>
      </w:pPr>
      <w:r>
        <w:rPr>
          <w:rFonts w:hint="eastAsia" w:ascii="宋体" w:hAnsi="宋体" w:eastAsia="宋体" w:cs="宋体"/>
          <w:iCs w:val="0"/>
          <w:color w:val="auto"/>
          <w:sz w:val="21"/>
          <w:szCs w:val="21"/>
          <w:highlight w:val="none"/>
          <w:u w:val="none"/>
          <w:lang w:val="en-US" w:eastAsia="zh-CN"/>
        </w:rPr>
        <w:t>（注：在框架协议采购的第二阶段，可选择使用该合同文本）</w:t>
      </w:r>
    </w:p>
    <w:p w14:paraId="13092C0E">
      <w:pPr>
        <w:pStyle w:val="47"/>
        <w:numPr>
          <w:ilvl w:val="-1"/>
          <w:numId w:val="0"/>
        </w:numPr>
        <w:adjustRightInd w:val="0"/>
        <w:snapToGrid w:val="0"/>
        <w:spacing w:before="0" w:beforeLines="0" w:line="400" w:lineRule="exact"/>
        <w:ind w:firstLine="220" w:firstLineChars="100"/>
        <w:rPr>
          <w:rFonts w:hint="eastAsia" w:ascii="宋体" w:hAnsi="宋体" w:eastAsia="宋体" w:cs="Times New Roman"/>
          <w:color w:val="auto"/>
          <w:w w:val="100"/>
          <w:kern w:val="2"/>
          <w:sz w:val="21"/>
          <w:szCs w:val="21"/>
          <w:highlight w:val="none"/>
          <w:lang w:val="en-US" w:eastAsia="zh-CN" w:bidi="ar-SA"/>
        </w:rPr>
      </w:pPr>
      <w:r>
        <w:rPr>
          <w:rFonts w:hint="eastAsia" w:ascii="宋体" w:hAnsi="宋体"/>
          <w:color w:val="auto"/>
          <w:szCs w:val="21"/>
          <w:highlight w:val="none"/>
          <w:lang w:val="en-US" w:eastAsia="zh-CN"/>
        </w:rPr>
        <w:t xml:space="preserve"> （</w:t>
      </w:r>
      <w:r>
        <w:rPr>
          <w:rFonts w:hint="default" w:ascii="宋体" w:hAnsi="宋体"/>
          <w:color w:val="auto"/>
          <w:szCs w:val="21"/>
          <w:highlight w:val="none"/>
          <w:lang w:val="en" w:eastAsia="zh-CN"/>
        </w:rPr>
        <w:t>6</w:t>
      </w:r>
      <w:r>
        <w:rPr>
          <w:rFonts w:hint="eastAsia" w:ascii="宋体" w:hAnsi="宋体"/>
          <w:color w:val="auto"/>
          <w:szCs w:val="21"/>
          <w:highlight w:val="none"/>
          <w:lang w:val="en-US" w:eastAsia="zh-CN"/>
        </w:rPr>
        <w:t>）</w:t>
      </w:r>
      <w:r>
        <w:rPr>
          <w:rFonts w:hint="eastAsia" w:ascii="宋体" w:hAnsi="宋体" w:eastAsia="宋体" w:cs="Times New Roman"/>
          <w:color w:val="auto"/>
          <w:w w:val="100"/>
          <w:kern w:val="2"/>
          <w:sz w:val="21"/>
          <w:szCs w:val="21"/>
          <w:highlight w:val="none"/>
          <w:lang w:val="en-US" w:eastAsia="zh-CN" w:bidi="ar-SA"/>
        </w:rPr>
        <w:t>中标（成交）采购标的制造商是否为中小企业：</w:t>
      </w:r>
      <w:r>
        <w:rPr>
          <w:rFonts w:hint="eastAsia" w:ascii="宋体" w:hAnsi="宋体" w:eastAsia="宋体" w:cs="Times New Roman"/>
          <w:color w:val="auto"/>
          <w:w w:val="100"/>
          <w:kern w:val="2"/>
          <w:sz w:val="21"/>
          <w:szCs w:val="21"/>
          <w:highlight w:val="none"/>
          <w:lang w:val="en-US" w:eastAsia="zh-CN" w:bidi="ar-SA"/>
        </w:rPr>
        <w:sym w:font="Wingdings" w:char="00A8"/>
      </w:r>
      <w:r>
        <w:rPr>
          <w:rFonts w:hint="eastAsia" w:ascii="宋体" w:hAnsi="宋体" w:eastAsia="宋体" w:cs="Times New Roman"/>
          <w:color w:val="auto"/>
          <w:w w:val="100"/>
          <w:kern w:val="2"/>
          <w:sz w:val="21"/>
          <w:szCs w:val="21"/>
          <w:highlight w:val="none"/>
          <w:lang w:val="en-US" w:eastAsia="zh-CN" w:bidi="ar-SA"/>
        </w:rPr>
        <w:t xml:space="preserve">是      </w:t>
      </w:r>
      <w:r>
        <w:rPr>
          <w:rFonts w:hint="eastAsia" w:ascii="宋体" w:hAnsi="宋体" w:eastAsia="宋体" w:cs="Times New Roman"/>
          <w:color w:val="auto"/>
          <w:w w:val="100"/>
          <w:kern w:val="2"/>
          <w:sz w:val="21"/>
          <w:szCs w:val="21"/>
          <w:highlight w:val="none"/>
          <w:lang w:val="en-US" w:eastAsia="zh-CN" w:bidi="ar-SA"/>
        </w:rPr>
        <w:sym w:font="Wingdings" w:char="00A8"/>
      </w:r>
      <w:r>
        <w:rPr>
          <w:rFonts w:hint="eastAsia" w:ascii="宋体" w:hAnsi="宋体" w:eastAsia="宋体" w:cs="Times New Roman"/>
          <w:color w:val="auto"/>
          <w:w w:val="100"/>
          <w:kern w:val="2"/>
          <w:sz w:val="21"/>
          <w:szCs w:val="21"/>
          <w:highlight w:val="none"/>
          <w:lang w:val="en-US" w:eastAsia="zh-CN" w:bidi="ar-SA"/>
        </w:rPr>
        <w:t>否</w:t>
      </w:r>
    </w:p>
    <w:p w14:paraId="525785C6">
      <w:pPr>
        <w:numPr>
          <w:ilvl w:val="-1"/>
          <w:numId w:val="0"/>
        </w:numPr>
        <w:adjustRightInd w:val="0"/>
        <w:snapToGrid w:val="0"/>
        <w:spacing w:before="0" w:beforeLines="0" w:line="400" w:lineRule="exact"/>
        <w:ind w:left="0" w:leftChars="0" w:firstLine="0" w:firstLineChars="0"/>
        <w:rPr>
          <w:rFonts w:hint="eastAsia" w:ascii="宋体" w:hAnsi="宋体"/>
          <w:iCs/>
          <w:color w:val="auto"/>
          <w:szCs w:val="21"/>
          <w:highlight w:val="none"/>
        </w:rPr>
      </w:pPr>
      <w:r>
        <w:rPr>
          <w:rFonts w:hint="eastAsia" w:ascii="宋体" w:hAnsi="宋体"/>
          <w:color w:val="auto"/>
          <w:w w:val="100"/>
          <w:szCs w:val="21"/>
          <w:highlight w:val="none"/>
          <w:lang w:val="en-US" w:eastAsia="zh-CN"/>
        </w:rPr>
        <w:t xml:space="preserve">         本合同</w:t>
      </w:r>
      <w:r>
        <w:rPr>
          <w:rFonts w:hint="eastAsia" w:ascii="宋体" w:hAnsi="宋体"/>
          <w:color w:val="auto"/>
          <w:w w:val="100"/>
          <w:szCs w:val="21"/>
          <w:highlight w:val="none"/>
        </w:rPr>
        <w:t>是否</w:t>
      </w:r>
      <w:r>
        <w:rPr>
          <w:rFonts w:hint="eastAsia" w:ascii="宋体" w:hAnsi="宋体"/>
          <w:color w:val="auto"/>
          <w:w w:val="100"/>
          <w:szCs w:val="21"/>
          <w:highlight w:val="none"/>
          <w:lang w:eastAsia="zh-CN"/>
        </w:rPr>
        <w:t>为专门面向</w:t>
      </w:r>
      <w:r>
        <w:rPr>
          <w:rFonts w:hint="eastAsia" w:ascii="宋体" w:hAnsi="宋体"/>
          <w:color w:val="auto"/>
          <w:w w:val="100"/>
          <w:szCs w:val="21"/>
          <w:highlight w:val="none"/>
        </w:rPr>
        <w:t>中小企业</w:t>
      </w:r>
      <w:r>
        <w:rPr>
          <w:rFonts w:hint="eastAsia" w:ascii="宋体" w:hAnsi="宋体"/>
          <w:color w:val="auto"/>
          <w:w w:val="100"/>
          <w:szCs w:val="21"/>
          <w:highlight w:val="none"/>
          <w:lang w:eastAsia="zh-CN"/>
        </w:rPr>
        <w:t>的采</w:t>
      </w:r>
      <w:r>
        <w:rPr>
          <w:rFonts w:hint="eastAsia" w:ascii="宋体" w:hAnsi="宋体"/>
          <w:color w:val="auto"/>
          <w:w w:val="100"/>
          <w:szCs w:val="21"/>
          <w:highlight w:val="none"/>
          <w:shd w:val="clear"/>
          <w:lang w:eastAsia="zh-CN"/>
        </w:rPr>
        <w:t>购</w:t>
      </w:r>
      <w:r>
        <w:rPr>
          <w:rFonts w:hint="eastAsia" w:ascii="宋体" w:hAnsi="宋体"/>
          <w:color w:val="auto"/>
          <w:w w:val="100"/>
          <w:szCs w:val="21"/>
          <w:highlight w:val="none"/>
          <w:shd w:val="clear"/>
        </w:rPr>
        <w:t>合同</w:t>
      </w:r>
      <w:r>
        <w:rPr>
          <w:rFonts w:hint="eastAsia" w:ascii="宋体" w:hAnsi="宋体"/>
          <w:color w:val="auto"/>
          <w:w w:val="100"/>
          <w:szCs w:val="21"/>
          <w:highlight w:val="none"/>
          <w:shd w:val="clear"/>
          <w:lang w:eastAsia="zh-CN"/>
        </w:rPr>
        <w:t>（中小企业预留合同）</w:t>
      </w:r>
      <w:r>
        <w:rPr>
          <w:rFonts w:hint="eastAsia" w:ascii="宋体" w:hAnsi="宋体"/>
          <w:color w:val="auto"/>
          <w:szCs w:val="21"/>
          <w:highlight w:val="none"/>
          <w:shd w:val="clear"/>
        </w:rPr>
        <w:t>：</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lang w:val="en-US" w:eastAsia="zh-CN"/>
        </w:rPr>
        <w:t xml:space="preserve">  </w:t>
      </w: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12EE803E">
      <w:pPr>
        <w:numPr>
          <w:ilvl w:val="-1"/>
          <w:numId w:val="0"/>
        </w:numPr>
        <w:adjustRightInd w:val="0"/>
        <w:snapToGrid w:val="0"/>
        <w:spacing w:before="0" w:beforeLines="0" w:line="400" w:lineRule="exact"/>
        <w:ind w:firstLine="0" w:firstLineChars="0"/>
        <w:rPr>
          <w:rFonts w:hint="eastAsia" w:ascii="宋体" w:hAnsi="宋体"/>
          <w:iCs/>
          <w:color w:val="auto"/>
          <w:szCs w:val="21"/>
          <w:highlight w:val="none"/>
        </w:rPr>
      </w:pPr>
      <w:r>
        <w:rPr>
          <w:rFonts w:hint="eastAsia"/>
          <w:color w:val="auto"/>
          <w:highlight w:val="none"/>
          <w:lang w:val="en-US" w:eastAsia="zh-CN"/>
        </w:rPr>
        <w:t xml:space="preserve">         若本项目不专门面向中小企业采购，是否给予小微企业评审优惠：</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196B2342">
      <w:pPr>
        <w:numPr>
          <w:ilvl w:val="-1"/>
          <w:numId w:val="0"/>
        </w:numPr>
        <w:adjustRightInd w:val="0"/>
        <w:snapToGrid w:val="0"/>
        <w:spacing w:before="0" w:beforeLines="0" w:line="400" w:lineRule="exact"/>
        <w:ind w:firstLine="0" w:firstLineChars="0"/>
        <w:rPr>
          <w:rFonts w:hint="eastAsia" w:ascii="宋体" w:hAnsi="宋体"/>
          <w:iCs/>
          <w:color w:val="auto"/>
          <w:szCs w:val="21"/>
          <w:highlight w:val="none"/>
        </w:rPr>
      </w:pPr>
      <w:r>
        <w:rPr>
          <w:rFonts w:hint="eastAsia"/>
          <w:color w:val="auto"/>
          <w:highlight w:val="none"/>
          <w:lang w:val="en-US" w:eastAsia="zh-CN"/>
        </w:rPr>
        <w:t xml:space="preserve">         中标（成交）采购标的制造商是否为残疾人福利性单位：</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7B5AEA6B">
      <w:pPr>
        <w:numPr>
          <w:ilvl w:val="0"/>
          <w:numId w:val="0"/>
        </w:numPr>
        <w:snapToGrid w:val="0"/>
        <w:spacing w:beforeLines="0" w:line="400" w:lineRule="exact"/>
        <w:ind w:firstLine="0" w:firstLineChars="0"/>
        <w:rPr>
          <w:rFonts w:hint="default"/>
          <w:color w:val="auto"/>
          <w:highlight w:val="none"/>
          <w:lang w:val="en-US" w:eastAsia="zh-CN"/>
        </w:rPr>
      </w:pPr>
      <w:r>
        <w:rPr>
          <w:rFonts w:hint="eastAsia"/>
          <w:color w:val="auto"/>
          <w:highlight w:val="none"/>
          <w:lang w:val="en-US" w:eastAsia="zh-CN"/>
        </w:rPr>
        <w:t xml:space="preserve">         中标（成交）采购标的制造商是否为监狱企业：</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54FA832C">
      <w:pPr>
        <w:adjustRightInd w:val="0"/>
        <w:snapToGrid w:val="0"/>
        <w:spacing w:before="0" w:beforeLines="0" w:line="400" w:lineRule="exact"/>
        <w:ind w:firstLine="420" w:firstLineChars="200"/>
        <w:rPr>
          <w:rFonts w:ascii="宋体" w:hAnsi="宋体"/>
          <w:color w:val="auto"/>
          <w:szCs w:val="21"/>
          <w:highlight w:val="none"/>
        </w:rPr>
      </w:pPr>
      <w:r>
        <w:rPr>
          <w:rFonts w:hint="eastAsia" w:ascii="宋体" w:hAnsi="宋体"/>
          <w:color w:val="auto"/>
          <w:szCs w:val="21"/>
          <w:highlight w:val="none"/>
        </w:rPr>
        <w:t>（</w:t>
      </w:r>
      <w:r>
        <w:rPr>
          <w:rFonts w:hint="default" w:ascii="宋体" w:hAnsi="宋体"/>
          <w:color w:val="auto"/>
          <w:szCs w:val="21"/>
          <w:highlight w:val="none"/>
          <w:lang w:val="en" w:eastAsia="zh-CN"/>
        </w:rPr>
        <w:t>7</w:t>
      </w:r>
      <w:r>
        <w:rPr>
          <w:rFonts w:hint="eastAsia" w:ascii="宋体" w:hAnsi="宋体"/>
          <w:color w:val="auto"/>
          <w:szCs w:val="21"/>
          <w:highlight w:val="none"/>
        </w:rPr>
        <w:t>）合同是否分包：</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01AC8E82">
      <w:pPr>
        <w:adjustRightInd w:val="0"/>
        <w:snapToGrid w:val="0"/>
        <w:spacing w:before="0" w:beforeLines="0" w:line="400" w:lineRule="exact"/>
        <w:ind w:firstLine="840" w:firstLineChars="400"/>
        <w:rPr>
          <w:rFonts w:hint="eastAsia" w:ascii="宋体" w:hAnsi="宋体"/>
          <w:color w:val="auto"/>
          <w:szCs w:val="21"/>
          <w:highlight w:val="none"/>
          <w:u w:val="singl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分包主要内容：</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2016D29B">
      <w:pPr>
        <w:adjustRightInd w:val="0"/>
        <w:snapToGrid w:val="0"/>
        <w:spacing w:before="0" w:beforeLines="0" w:line="400" w:lineRule="exact"/>
        <w:ind w:firstLine="840" w:firstLineChars="400"/>
        <w:rPr>
          <w:rFonts w:hint="eastAsia" w:ascii="宋体" w:hAnsi="宋体"/>
          <w:color w:val="auto"/>
          <w:szCs w:val="21"/>
          <w:highlight w:val="none"/>
        </w:rPr>
      </w:pPr>
      <w:r>
        <w:rPr>
          <w:rFonts w:hint="eastAsia" w:ascii="宋体" w:hAnsi="宋体"/>
          <w:color w:val="auto"/>
          <w:szCs w:val="21"/>
          <w:highlight w:val="none"/>
          <w:u w:val="none"/>
          <w:lang w:val="en-US" w:eastAsia="zh-CN"/>
        </w:rPr>
        <w:t xml:space="preserve"> </w:t>
      </w:r>
      <w:r>
        <w:rPr>
          <w:rFonts w:hint="eastAsia" w:ascii="宋体" w:hAnsi="宋体"/>
          <w:color w:val="auto"/>
          <w:szCs w:val="21"/>
          <w:highlight w:val="none"/>
        </w:rPr>
        <w:t>分包供应商</w:t>
      </w:r>
      <w:r>
        <w:rPr>
          <w:rFonts w:hint="eastAsia" w:ascii="宋体" w:hAnsi="宋体"/>
          <w:color w:val="auto"/>
          <w:szCs w:val="21"/>
          <w:highlight w:val="none"/>
          <w:lang w:eastAsia="zh-CN"/>
        </w:rPr>
        <w:t>/制造商</w:t>
      </w:r>
      <w:r>
        <w:rPr>
          <w:rFonts w:hint="eastAsia" w:ascii="宋体" w:hAnsi="宋体"/>
          <w:color w:val="auto"/>
          <w:szCs w:val="21"/>
          <w:highlight w:val="none"/>
        </w:rPr>
        <w:t>名称</w:t>
      </w:r>
      <w:r>
        <w:rPr>
          <w:rFonts w:hint="eastAsia" w:ascii="宋体" w:hAnsi="宋体"/>
          <w:color w:val="auto"/>
          <w:szCs w:val="21"/>
          <w:highlight w:val="none"/>
          <w:lang w:eastAsia="zh-CN"/>
        </w:rPr>
        <w:t>（如供应商和制造商不同，请分别填写）</w:t>
      </w:r>
      <w:r>
        <w:rPr>
          <w:rFonts w:hint="eastAsia" w:ascii="宋体" w:hAnsi="宋体"/>
          <w:color w:val="auto"/>
          <w:szCs w:val="21"/>
          <w:highlight w:val="none"/>
        </w:rPr>
        <w:t>：</w:t>
      </w:r>
    </w:p>
    <w:p w14:paraId="5289B58E">
      <w:pPr>
        <w:adjustRightInd w:val="0"/>
        <w:snapToGrid w:val="0"/>
        <w:spacing w:before="0" w:beforeLines="0" w:line="400" w:lineRule="exact"/>
        <w:ind w:firstLine="840" w:firstLineChars="400"/>
        <w:rPr>
          <w:rFonts w:ascii="宋体" w:hAnsi="宋体"/>
          <w:color w:val="auto"/>
          <w:szCs w:val="21"/>
          <w:highlight w:val="none"/>
          <w:u w:val="single"/>
        </w:rPr>
      </w:pPr>
      <w:r>
        <w:rPr>
          <w:rFonts w:hint="eastAsia" w:ascii="宋体" w:hAnsi="宋体"/>
          <w:color w:val="auto"/>
          <w:szCs w:val="21"/>
          <w:highlight w:val="none"/>
          <w:u w:val="non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p>
    <w:p w14:paraId="34E8D08B">
      <w:pPr>
        <w:adjustRightInd w:val="0"/>
        <w:snapToGrid w:val="0"/>
        <w:spacing w:before="0" w:beforeLines="0" w:line="400" w:lineRule="exact"/>
        <w:ind w:firstLine="840" w:firstLineChars="400"/>
        <w:rPr>
          <w:rFonts w:hint="eastAsia" w:ascii="宋体" w:hAnsi="宋体"/>
          <w:color w:val="auto"/>
          <w:szCs w:val="21"/>
          <w:highlight w:val="non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分包供应商</w:t>
      </w:r>
      <w:r>
        <w:rPr>
          <w:rFonts w:hint="eastAsia" w:ascii="宋体" w:hAnsi="宋体"/>
          <w:color w:val="auto"/>
          <w:szCs w:val="21"/>
          <w:highlight w:val="none"/>
          <w:lang w:val="en-US" w:eastAsia="zh-CN"/>
        </w:rPr>
        <w:t>/</w:t>
      </w:r>
      <w:r>
        <w:rPr>
          <w:rFonts w:hint="eastAsia" w:ascii="宋体" w:hAnsi="宋体"/>
          <w:color w:val="auto"/>
          <w:szCs w:val="21"/>
          <w:highlight w:val="none"/>
          <w:lang w:eastAsia="zh-CN"/>
        </w:rPr>
        <w:t>制造商</w:t>
      </w:r>
      <w:r>
        <w:rPr>
          <w:rFonts w:hint="eastAsia" w:ascii="宋体" w:hAnsi="宋体"/>
          <w:color w:val="auto"/>
          <w:szCs w:val="21"/>
          <w:highlight w:val="none"/>
        </w:rPr>
        <w:t>类型</w:t>
      </w:r>
      <w:r>
        <w:rPr>
          <w:rFonts w:hint="eastAsia" w:ascii="宋体" w:hAnsi="宋体"/>
          <w:color w:val="auto"/>
          <w:szCs w:val="21"/>
          <w:highlight w:val="none"/>
          <w:lang w:eastAsia="zh-CN"/>
        </w:rPr>
        <w:t>（如果供应商和制造商不同，只填写制造商类型）</w:t>
      </w:r>
      <w:r>
        <w:rPr>
          <w:rFonts w:hint="eastAsia" w:ascii="宋体" w:hAnsi="宋体"/>
          <w:color w:val="auto"/>
          <w:szCs w:val="21"/>
          <w:highlight w:val="none"/>
        </w:rPr>
        <w:t>：</w:t>
      </w:r>
    </w:p>
    <w:p w14:paraId="515BDCF2">
      <w:pPr>
        <w:adjustRightInd w:val="0"/>
        <w:snapToGrid w:val="0"/>
        <w:spacing w:beforeLines="0" w:line="400" w:lineRule="exact"/>
        <w:ind w:firstLine="840" w:firstLineChars="400"/>
        <w:rPr>
          <w:rFonts w:hint="eastAsia" w:ascii="宋体" w:hAnsi="宋体"/>
          <w:iCs/>
          <w:color w:val="auto"/>
          <w:szCs w:val="21"/>
          <w:highlight w:val="none"/>
          <w:lang w:val="en-US" w:eastAsia="zh-CN"/>
        </w:rPr>
      </w:pPr>
      <w:r>
        <w:rPr>
          <w:rFonts w:hint="eastAsia" w:ascii="宋体" w:hAnsi="宋体"/>
          <w:iCs/>
          <w:color w:val="auto"/>
          <w:szCs w:val="21"/>
          <w:highlight w:val="none"/>
          <w:lang w:val="en-US" w:eastAsia="zh-CN"/>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大型企业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中型企业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小微型企业</w:t>
      </w:r>
      <w:r>
        <w:rPr>
          <w:rFonts w:hint="eastAsia" w:ascii="宋体" w:hAnsi="宋体"/>
          <w:iCs/>
          <w:color w:val="auto"/>
          <w:szCs w:val="21"/>
          <w:highlight w:val="none"/>
          <w:lang w:val="en-US" w:eastAsia="zh-CN"/>
        </w:rPr>
        <w:t xml:space="preserve">  </w:t>
      </w:r>
    </w:p>
    <w:p w14:paraId="4342DA87">
      <w:pPr>
        <w:adjustRightInd w:val="0"/>
        <w:snapToGrid w:val="0"/>
        <w:spacing w:beforeLines="0" w:line="400" w:lineRule="exact"/>
        <w:ind w:firstLine="840" w:firstLineChars="400"/>
        <w:rPr>
          <w:rFonts w:hint="default" w:eastAsia="华文楷体"/>
          <w:color w:val="auto"/>
          <w:highlight w:val="none"/>
          <w:u w:val="none"/>
          <w:lang w:val="en-US" w:eastAsia="zh-CN"/>
        </w:rPr>
      </w:pPr>
      <w:r>
        <w:rPr>
          <w:rFonts w:hint="eastAsia" w:ascii="宋体" w:hAnsi="宋体"/>
          <w:iCs/>
          <w:color w:val="auto"/>
          <w:szCs w:val="21"/>
          <w:highlight w:val="none"/>
          <w:lang w:val="en-US" w:eastAsia="zh-CN"/>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lang w:eastAsia="zh-CN"/>
        </w:rPr>
        <w:t>残疾人福利性单位</w:t>
      </w:r>
      <w:r>
        <w:rPr>
          <w:rFonts w:hint="eastAsia" w:ascii="宋体" w:hAnsi="宋体"/>
          <w:iCs/>
          <w:color w:val="auto"/>
          <w:szCs w:val="21"/>
          <w:highlight w:val="none"/>
          <w:lang w:val="en-US" w:eastAsia="zh-CN"/>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lang w:eastAsia="zh-CN"/>
        </w:rPr>
        <w:t>监狱</w:t>
      </w:r>
      <w:r>
        <w:rPr>
          <w:rFonts w:hint="eastAsia" w:ascii="宋体" w:hAnsi="宋体"/>
          <w:iCs/>
          <w:color w:val="auto"/>
          <w:szCs w:val="21"/>
          <w:highlight w:val="none"/>
        </w:rPr>
        <w:t>企业</w:t>
      </w:r>
      <w:r>
        <w:rPr>
          <w:rFonts w:hint="eastAsia" w:ascii="宋体" w:hAnsi="宋体"/>
          <w:iCs/>
          <w:color w:val="auto"/>
          <w:szCs w:val="21"/>
          <w:highlight w:val="none"/>
          <w:lang w:val="en-US" w:eastAsia="zh-CN"/>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lang w:eastAsia="zh-CN"/>
        </w:rPr>
        <w:t>其他</w:t>
      </w:r>
    </w:p>
    <w:p w14:paraId="04AB434C">
      <w:pPr>
        <w:numPr>
          <w:ilvl w:val="-1"/>
          <w:numId w:val="0"/>
        </w:numPr>
        <w:adjustRightInd w:val="0"/>
        <w:snapToGrid w:val="0"/>
        <w:spacing w:before="0" w:beforeLines="0" w:line="400" w:lineRule="exact"/>
        <w:ind w:left="0" w:leftChars="0" w:firstLine="0" w:firstLineChars="0"/>
        <w:rPr>
          <w:rFonts w:hint="eastAsia" w:ascii="宋体" w:hAnsi="宋体" w:cs="宋体"/>
          <w:iCs/>
          <w:color w:val="auto"/>
          <w:szCs w:val="21"/>
          <w:highlight w:val="none"/>
        </w:rPr>
      </w:pPr>
      <w:r>
        <w:rPr>
          <w:rFonts w:hint="eastAsia" w:ascii="宋体" w:hAnsi="宋体"/>
          <w:color w:val="auto"/>
          <w:szCs w:val="21"/>
          <w:highlight w:val="none"/>
          <w:u w:val="none"/>
          <w:lang w:val="en-US" w:eastAsia="zh-CN"/>
        </w:rPr>
        <w:t xml:space="preserve">    </w:t>
      </w:r>
      <w:r>
        <w:rPr>
          <w:rFonts w:hint="eastAsia" w:ascii="宋体" w:hAnsi="宋体" w:cs="宋体"/>
          <w:color w:val="auto"/>
          <w:szCs w:val="21"/>
          <w:highlight w:val="none"/>
          <w:u w:val="none"/>
          <w:lang w:val="en-US" w:eastAsia="zh-CN"/>
        </w:rPr>
        <w:t>（</w:t>
      </w:r>
      <w:r>
        <w:rPr>
          <w:rFonts w:hint="default" w:ascii="宋体" w:hAnsi="宋体" w:cs="宋体"/>
          <w:color w:val="auto"/>
          <w:szCs w:val="21"/>
          <w:highlight w:val="none"/>
          <w:u w:val="none"/>
          <w:lang w:val="en" w:eastAsia="zh-CN"/>
        </w:rPr>
        <w:t>8</w:t>
      </w:r>
      <w:r>
        <w:rPr>
          <w:rFonts w:hint="eastAsia" w:ascii="宋体" w:hAnsi="宋体" w:cs="宋体"/>
          <w:color w:val="auto"/>
          <w:szCs w:val="21"/>
          <w:highlight w:val="none"/>
          <w:u w:val="none"/>
          <w:lang w:val="en-US" w:eastAsia="zh-CN"/>
        </w:rPr>
        <w:t>）中标（成交）供应商是否为外商投资企业：</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 xml:space="preserve">是       </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否</w:t>
      </w:r>
    </w:p>
    <w:p w14:paraId="09ECF0B2">
      <w:pPr>
        <w:pStyle w:val="47"/>
        <w:tabs>
          <w:tab w:val="left" w:pos="1340"/>
        </w:tabs>
        <w:spacing w:beforeLines="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none"/>
          <w:lang w:val="en-US" w:eastAsia="zh-CN"/>
        </w:rPr>
        <w:t xml:space="preserve">     外商投资企业类型：</w:t>
      </w:r>
      <w:r>
        <w:rPr>
          <w:rFonts w:hint="eastAsia" w:ascii="宋体" w:hAnsi="宋体" w:eastAsia="宋体" w:cs="宋体"/>
          <w:iCs/>
          <w:color w:val="auto"/>
          <w:sz w:val="21"/>
          <w:szCs w:val="21"/>
          <w:highlight w:val="none"/>
        </w:rPr>
        <w:sym w:font="Wingdings" w:char="00A8"/>
      </w:r>
      <w:r>
        <w:rPr>
          <w:rFonts w:hint="eastAsia" w:ascii="宋体" w:hAnsi="宋体" w:eastAsia="宋体" w:cs="宋体"/>
          <w:color w:val="auto"/>
          <w:sz w:val="21"/>
          <w:szCs w:val="21"/>
          <w:highlight w:val="none"/>
          <w:u w:val="none"/>
          <w:lang w:val="en-US" w:eastAsia="zh-CN"/>
        </w:rPr>
        <w:t xml:space="preserve">全部由外国投资者投资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lang w:val="en-US" w:eastAsia="zh-CN"/>
        </w:rPr>
        <w:t>部分由外国投资者投资</w:t>
      </w:r>
    </w:p>
    <w:p w14:paraId="44AA0227">
      <w:pPr>
        <w:numPr>
          <w:ilvl w:val="-1"/>
          <w:numId w:val="0"/>
        </w:numPr>
        <w:adjustRightInd w:val="0"/>
        <w:snapToGrid w:val="0"/>
        <w:spacing w:before="0" w:beforeLines="0" w:line="400" w:lineRule="exact"/>
        <w:ind w:firstLine="420" w:firstLineChars="200"/>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w:t>
      </w:r>
      <w:r>
        <w:rPr>
          <w:rFonts w:hint="default" w:ascii="宋体" w:hAnsi="宋体" w:cs="宋体"/>
          <w:b w:val="0"/>
          <w:bCs w:val="0"/>
          <w:color w:val="auto"/>
          <w:sz w:val="21"/>
          <w:szCs w:val="21"/>
          <w:highlight w:val="none"/>
          <w:u w:val="none"/>
          <w:lang w:val="en" w:eastAsia="zh-CN"/>
        </w:rPr>
        <w:t>9</w:t>
      </w:r>
      <w:r>
        <w:rPr>
          <w:rFonts w:hint="eastAsia" w:ascii="宋体" w:hAnsi="宋体" w:eastAsia="宋体" w:cs="宋体"/>
          <w:b w:val="0"/>
          <w:bCs w:val="0"/>
          <w:color w:val="auto"/>
          <w:sz w:val="21"/>
          <w:szCs w:val="21"/>
          <w:highlight w:val="none"/>
          <w:u w:val="none"/>
          <w:lang w:val="en-US" w:eastAsia="zh-CN"/>
        </w:rPr>
        <w:t>）是否涉及进口产品：</w:t>
      </w:r>
    </w:p>
    <w:p w14:paraId="27B18941">
      <w:pPr>
        <w:numPr>
          <w:ilvl w:val="-1"/>
          <w:numId w:val="0"/>
        </w:numPr>
        <w:adjustRightInd w:val="0"/>
        <w:snapToGrid w:val="0"/>
        <w:spacing w:before="0" w:beforeLines="0" w:line="400" w:lineRule="exact"/>
        <w:ind w:firstLine="840" w:firstLineChars="400"/>
        <w:rPr>
          <w:rFonts w:hint="eastAsia" w:ascii="宋体" w:hAnsi="宋体" w:eastAsia="宋体" w:cs="宋体"/>
          <w:color w:val="auto"/>
          <w:szCs w:val="21"/>
          <w:highlight w:val="none"/>
          <w:u w:val="single"/>
          <w:lang w:val="en-US" w:eastAsia="zh-CN"/>
        </w:rPr>
      </w:pPr>
      <w:r>
        <w:rPr>
          <w:rFonts w:hint="eastAsia" w:ascii="宋体" w:hAnsi="宋体" w:cs="宋体"/>
          <w:iCs w:val="0"/>
          <w:color w:val="auto"/>
          <w:szCs w:val="21"/>
          <w:highlight w:val="none"/>
          <w:lang w:val="en-US" w:eastAsia="zh-CN"/>
        </w:rPr>
        <w:t xml:space="preserve"> </w:t>
      </w:r>
      <w:r>
        <w:rPr>
          <w:rFonts w:hint="eastAsia" w:ascii="宋体" w:hAnsi="宋体" w:eastAsia="宋体" w:cs="宋体"/>
          <w:iCs w:val="0"/>
          <w:color w:val="auto"/>
          <w:szCs w:val="21"/>
          <w:highlight w:val="none"/>
        </w:rPr>
        <w:sym w:font="Wingdings" w:char="00A8"/>
      </w:r>
      <w:r>
        <w:rPr>
          <w:rFonts w:hint="eastAsia" w:ascii="宋体" w:hAnsi="宋体" w:eastAsia="宋体" w:cs="宋体"/>
          <w:iCs w:val="0"/>
          <w:color w:val="auto"/>
          <w:szCs w:val="21"/>
          <w:highlight w:val="none"/>
        </w:rPr>
        <w:t>是</w:t>
      </w:r>
      <w:r>
        <w:rPr>
          <w:rFonts w:hint="eastAsia" w:ascii="宋体" w:hAnsi="宋体" w:eastAsia="宋体" w:cs="宋体"/>
          <w:iCs w:val="0"/>
          <w:color w:val="auto"/>
          <w:szCs w:val="21"/>
          <w:highlight w:val="none"/>
          <w:lang w:eastAsia="zh-CN"/>
        </w:rPr>
        <w:t>，</w:t>
      </w:r>
      <w:r>
        <w:rPr>
          <w:rFonts w:hint="eastAsia" w:ascii="宋体" w:hAnsi="宋体" w:cs="宋体"/>
          <w:iCs w:val="0"/>
          <w:color w:val="auto"/>
          <w:szCs w:val="21"/>
          <w:highlight w:val="none"/>
          <w:lang w:eastAsia="zh-CN"/>
        </w:rPr>
        <w:t>《政府采购品目分类目录》底级品目名称</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lang w:val="en-US" w:eastAsia="zh-CN"/>
        </w:rPr>
        <w:t xml:space="preserve"> </w:t>
      </w:r>
      <w:r>
        <w:rPr>
          <w:rFonts w:hint="eastAsia" w:ascii="宋体" w:hAnsi="宋体" w:cs="宋体"/>
          <w:color w:val="auto"/>
          <w:szCs w:val="21"/>
          <w:highlight w:val="none"/>
          <w:lang w:val="en-US" w:eastAsia="zh-CN"/>
        </w:rPr>
        <w:t>金额：</w:t>
      </w: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p>
    <w:p w14:paraId="427117AA">
      <w:pPr>
        <w:numPr>
          <w:ilvl w:val="-1"/>
          <w:numId w:val="0"/>
        </w:numPr>
        <w:adjustRightInd w:val="0"/>
        <w:snapToGrid w:val="0"/>
        <w:spacing w:before="0" w:beforeLines="0" w:line="400" w:lineRule="exact"/>
        <w:ind w:firstLine="840" w:firstLineChars="400"/>
        <w:rPr>
          <w:rFonts w:hint="eastAsia" w:ascii="宋体" w:hAnsi="宋体" w:eastAsia="宋体"/>
          <w:iCs w:val="0"/>
          <w:color w:val="auto"/>
          <w:szCs w:val="21"/>
          <w:highlight w:val="none"/>
        </w:rPr>
      </w:pPr>
      <w:r>
        <w:rPr>
          <w:rFonts w:hint="eastAsia" w:ascii="宋体" w:hAnsi="宋体" w:cs="宋体"/>
          <w:color w:val="auto"/>
          <w:szCs w:val="21"/>
          <w:highlight w:val="none"/>
          <w:lang w:val="en-US" w:eastAsia="zh-CN"/>
        </w:rPr>
        <w:t xml:space="preserve">        国别：</w:t>
      </w: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品牌：</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none"/>
          <w:lang w:val="en-US" w:eastAsia="zh-CN"/>
        </w:rPr>
        <w:t xml:space="preserve"> 规格型号：</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iCs w:val="0"/>
          <w:color w:val="auto"/>
          <w:szCs w:val="21"/>
          <w:highlight w:val="none"/>
        </w:rPr>
        <w:t xml:space="preserve">      </w:t>
      </w:r>
    </w:p>
    <w:p w14:paraId="18E9F919">
      <w:pPr>
        <w:adjustRightInd w:val="0"/>
        <w:snapToGrid w:val="0"/>
        <w:spacing w:before="0" w:beforeLines="0" w:line="400" w:lineRule="exact"/>
        <w:ind w:firstLine="840" w:firstLineChars="400"/>
        <w:rPr>
          <w:rFonts w:hint="eastAsia" w:ascii="宋体" w:hAnsi="宋体"/>
          <w:color w:val="auto"/>
          <w:szCs w:val="21"/>
          <w:highlight w:val="none"/>
          <w:u w:val="none"/>
          <w:lang w:val="en-US" w:eastAsia="zh-CN"/>
        </w:rPr>
      </w:pPr>
      <w:r>
        <w:rPr>
          <w:rFonts w:hint="eastAsia" w:ascii="宋体" w:hAnsi="宋体"/>
          <w:iCs w:val="0"/>
          <w:color w:val="auto"/>
          <w:szCs w:val="21"/>
          <w:highlight w:val="none"/>
          <w:lang w:val="en-US" w:eastAsia="zh-CN"/>
        </w:rPr>
        <w:t xml:space="preserve"> </w:t>
      </w:r>
      <w:r>
        <w:rPr>
          <w:rFonts w:hint="eastAsia" w:ascii="宋体" w:hAnsi="宋体"/>
          <w:iCs w:val="0"/>
          <w:color w:val="auto"/>
          <w:szCs w:val="21"/>
          <w:highlight w:val="none"/>
        </w:rPr>
        <w:sym w:font="Wingdings" w:char="00A8"/>
      </w:r>
      <w:r>
        <w:rPr>
          <w:rFonts w:hint="eastAsia" w:ascii="宋体" w:hAnsi="宋体" w:eastAsia="宋体"/>
          <w:iCs w:val="0"/>
          <w:color w:val="auto"/>
          <w:szCs w:val="21"/>
          <w:highlight w:val="none"/>
          <w:lang w:eastAsia="zh-CN"/>
        </w:rPr>
        <w:t>否</w:t>
      </w:r>
    </w:p>
    <w:p w14:paraId="50285802">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b w:val="0"/>
          <w:bCs w:val="0"/>
          <w:color w:val="auto"/>
          <w:sz w:val="21"/>
          <w:szCs w:val="21"/>
          <w:highlight w:val="none"/>
          <w:u w:val="none"/>
          <w:lang w:val="en-US" w:eastAsia="zh-CN"/>
        </w:rPr>
      </w:pPr>
      <w:r>
        <w:rPr>
          <w:rFonts w:hint="eastAsia" w:ascii="宋体" w:hAnsi="宋体"/>
          <w:b w:val="0"/>
          <w:bCs w:val="0"/>
          <w:color w:val="auto"/>
          <w:sz w:val="21"/>
          <w:szCs w:val="21"/>
          <w:highlight w:val="none"/>
          <w:u w:val="none"/>
          <w:lang w:val="en-US" w:eastAsia="zh-CN"/>
        </w:rPr>
        <w:t xml:space="preserve">    （1</w:t>
      </w:r>
      <w:r>
        <w:rPr>
          <w:rFonts w:hint="default" w:ascii="宋体" w:hAnsi="宋体"/>
          <w:b w:val="0"/>
          <w:bCs w:val="0"/>
          <w:color w:val="auto"/>
          <w:sz w:val="21"/>
          <w:szCs w:val="21"/>
          <w:highlight w:val="none"/>
          <w:u w:val="none"/>
          <w:lang w:val="en" w:eastAsia="zh-CN"/>
        </w:rPr>
        <w:t>0</w:t>
      </w:r>
      <w:r>
        <w:rPr>
          <w:rFonts w:hint="eastAsia" w:ascii="宋体" w:hAnsi="宋体"/>
          <w:b w:val="0"/>
          <w:bCs w:val="0"/>
          <w:color w:val="auto"/>
          <w:sz w:val="21"/>
          <w:szCs w:val="21"/>
          <w:highlight w:val="none"/>
          <w:u w:val="none"/>
          <w:lang w:val="en-US" w:eastAsia="zh-CN"/>
        </w:rPr>
        <w:t>）</w:t>
      </w:r>
      <w:r>
        <w:rPr>
          <w:rFonts w:hint="eastAsia" w:ascii="宋体" w:hAnsi="宋体" w:eastAsia="宋体"/>
          <w:b w:val="0"/>
          <w:bCs w:val="0"/>
          <w:color w:val="auto"/>
          <w:sz w:val="21"/>
          <w:szCs w:val="21"/>
          <w:highlight w:val="none"/>
          <w:u w:val="none"/>
          <w:lang w:val="en-US" w:eastAsia="zh-CN"/>
        </w:rPr>
        <w:t>是否涉及节能产品：</w:t>
      </w:r>
    </w:p>
    <w:p w14:paraId="68134C3E">
      <w:pPr>
        <w:numPr>
          <w:ilvl w:val="-1"/>
          <w:numId w:val="0"/>
        </w:numPr>
        <w:tabs>
          <w:tab w:val="left" w:pos="740"/>
        </w:tabs>
        <w:adjustRightInd w:val="0"/>
        <w:snapToGrid w:val="0"/>
        <w:spacing w:before="0" w:beforeLines="0" w:line="400" w:lineRule="exact"/>
        <w:ind w:firstLine="0" w:firstLineChars="0"/>
        <w:rPr>
          <w:rFonts w:hint="eastAsia" w:ascii="宋体" w:hAnsi="宋体"/>
          <w:iCs/>
          <w:color w:val="auto"/>
          <w:szCs w:val="21"/>
          <w:highlight w:val="none"/>
          <w:lang w:val="en-US" w:eastAsia="zh-CN"/>
        </w:rPr>
      </w:pPr>
      <w:r>
        <w:rPr>
          <w:rFonts w:hint="eastAsia" w:ascii="宋体" w:hAnsi="宋体"/>
          <w:b w:val="0"/>
          <w:bCs w:val="0"/>
          <w:color w:val="auto"/>
          <w:sz w:val="21"/>
          <w:szCs w:val="21"/>
          <w:highlight w:val="none"/>
          <w:u w:val="none"/>
          <w:lang w:val="en-US" w:eastAsia="zh-CN"/>
        </w:rPr>
        <w:t xml:space="preserve">         </w:t>
      </w:r>
      <w:r>
        <w:rPr>
          <w:rFonts w:hint="eastAsia" w:ascii="宋体" w:hAnsi="宋体" w:eastAsia="宋体"/>
          <w:iCs w:val="0"/>
          <w:color w:val="auto"/>
          <w:szCs w:val="21"/>
          <w:highlight w:val="none"/>
        </w:rPr>
        <w:sym w:font="Wingdings" w:char="00A8"/>
      </w:r>
      <w:r>
        <w:rPr>
          <w:rFonts w:hint="eastAsia" w:ascii="宋体" w:hAnsi="宋体" w:eastAsia="宋体"/>
          <w:iCs w:val="0"/>
          <w:color w:val="auto"/>
          <w:szCs w:val="21"/>
          <w:highlight w:val="none"/>
        </w:rPr>
        <w:t>是</w:t>
      </w:r>
      <w:r>
        <w:rPr>
          <w:rFonts w:hint="eastAsia" w:ascii="宋体" w:hAnsi="宋体" w:eastAsia="宋体"/>
          <w:iCs w:val="0"/>
          <w:color w:val="auto"/>
          <w:szCs w:val="21"/>
          <w:highlight w:val="none"/>
          <w:lang w:eastAsia="zh-CN"/>
        </w:rPr>
        <w:t>，</w:t>
      </w:r>
      <w:r>
        <w:rPr>
          <w:rFonts w:hint="eastAsia" w:ascii="宋体" w:hAnsi="宋体"/>
          <w:iCs w:val="0"/>
          <w:color w:val="auto"/>
          <w:szCs w:val="21"/>
          <w:highlight w:val="none"/>
          <w:lang w:eastAsia="zh-CN"/>
        </w:rPr>
        <w:t>《节能产品政府采购品目清单》的底级品目名称：</w:t>
      </w:r>
      <w:r>
        <w:rPr>
          <w:rFonts w:hint="eastAsia" w:ascii="宋体" w:hAnsi="宋体" w:eastAsia="宋体"/>
          <w:color w:val="auto"/>
          <w:szCs w:val="21"/>
          <w:highlight w:val="none"/>
          <w:u w:val="single"/>
          <w:lang w:val="en-US" w:eastAsia="zh-CN"/>
        </w:rPr>
        <w:t xml:space="preserve">      </w:t>
      </w:r>
      <w:r>
        <w:rPr>
          <w:rFonts w:hint="eastAsia" w:ascii="宋体" w:hAnsi="宋体"/>
          <w:color w:val="auto"/>
          <w:szCs w:val="21"/>
          <w:highlight w:val="none"/>
          <w:u w:val="single"/>
          <w:lang w:val="en-US" w:eastAsia="zh-CN"/>
        </w:rPr>
        <w:t xml:space="preserve">   </w:t>
      </w:r>
      <w:r>
        <w:rPr>
          <w:rFonts w:hint="eastAsia" w:ascii="宋体" w:hAnsi="宋体"/>
          <w:iCs/>
          <w:color w:val="auto"/>
          <w:szCs w:val="21"/>
          <w:highlight w:val="none"/>
          <w:lang w:val="en-US" w:eastAsia="zh-CN"/>
        </w:rPr>
        <w:t xml:space="preserve">     </w:t>
      </w:r>
    </w:p>
    <w:p w14:paraId="01E6D507">
      <w:pPr>
        <w:numPr>
          <w:ilvl w:val="-1"/>
          <w:numId w:val="0"/>
        </w:numPr>
        <w:tabs>
          <w:tab w:val="left" w:pos="740"/>
        </w:tabs>
        <w:adjustRightInd w:val="0"/>
        <w:snapToGrid w:val="0"/>
        <w:spacing w:before="0" w:beforeLines="0" w:line="400" w:lineRule="exact"/>
        <w:ind w:firstLine="0" w:firstLineChars="0"/>
        <w:rPr>
          <w:rFonts w:hint="eastAsia" w:ascii="宋体" w:hAnsi="宋体"/>
          <w:iCs/>
          <w:color w:val="auto"/>
          <w:szCs w:val="21"/>
          <w:highlight w:val="none"/>
          <w:lang w:val="en-US" w:eastAsia="zh-CN"/>
        </w:rPr>
      </w:pPr>
      <w:r>
        <w:rPr>
          <w:rFonts w:hint="eastAsia" w:ascii="宋体" w:hAnsi="宋体"/>
          <w:iCs/>
          <w:color w:val="auto"/>
          <w:szCs w:val="21"/>
          <w:highlight w:val="none"/>
          <w:lang w:val="en-US" w:eastAsia="zh-CN"/>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lang w:eastAsia="zh-CN"/>
        </w:rPr>
        <w:t>强制采购</w:t>
      </w:r>
      <w:r>
        <w:rPr>
          <w:rFonts w:hint="eastAsia" w:ascii="宋体" w:hAnsi="宋体"/>
          <w:iCs/>
          <w:color w:val="auto"/>
          <w:szCs w:val="21"/>
          <w:highlight w:val="none"/>
          <w:lang w:val="en-US" w:eastAsia="zh-CN"/>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lang w:eastAsia="zh-CN"/>
        </w:rPr>
        <w:t>优先采购</w:t>
      </w:r>
      <w:r>
        <w:rPr>
          <w:rFonts w:hint="eastAsia" w:ascii="宋体" w:hAnsi="宋体"/>
          <w:iCs/>
          <w:color w:val="auto"/>
          <w:szCs w:val="21"/>
          <w:highlight w:val="none"/>
          <w:lang w:val="en-US" w:eastAsia="zh-CN"/>
        </w:rPr>
        <w:t xml:space="preserve">    </w:t>
      </w:r>
    </w:p>
    <w:p w14:paraId="09242136">
      <w:pPr>
        <w:numPr>
          <w:ilvl w:val="-1"/>
          <w:numId w:val="0"/>
        </w:numPr>
        <w:tabs>
          <w:tab w:val="left" w:pos="740"/>
        </w:tabs>
        <w:adjustRightInd w:val="0"/>
        <w:snapToGrid w:val="0"/>
        <w:spacing w:before="0" w:beforeLines="0" w:line="400" w:lineRule="exact"/>
        <w:ind w:firstLine="0" w:firstLineChars="0"/>
        <w:rPr>
          <w:rFonts w:hint="eastAsia" w:ascii="宋体" w:hAnsi="宋体" w:eastAsia="宋体"/>
          <w:iCs w:val="0"/>
          <w:color w:val="auto"/>
          <w:szCs w:val="21"/>
          <w:highlight w:val="none"/>
        </w:rPr>
      </w:pPr>
      <w:r>
        <w:rPr>
          <w:rFonts w:hint="eastAsia" w:ascii="宋体" w:hAnsi="宋体"/>
          <w:iCs/>
          <w:color w:val="auto"/>
          <w:szCs w:val="21"/>
          <w:highlight w:val="none"/>
          <w:lang w:val="en-US" w:eastAsia="zh-CN"/>
        </w:rPr>
        <w:t xml:space="preserve">         </w:t>
      </w:r>
      <w:r>
        <w:rPr>
          <w:rFonts w:hint="eastAsia" w:ascii="宋体" w:hAnsi="宋体" w:eastAsia="宋体"/>
          <w:iCs w:val="0"/>
          <w:color w:val="auto"/>
          <w:szCs w:val="21"/>
          <w:highlight w:val="none"/>
        </w:rPr>
        <w:sym w:font="Wingdings" w:char="00A8"/>
      </w:r>
      <w:r>
        <w:rPr>
          <w:rFonts w:hint="eastAsia" w:ascii="宋体" w:hAnsi="宋体" w:eastAsia="宋体"/>
          <w:iCs w:val="0"/>
          <w:color w:val="auto"/>
          <w:szCs w:val="21"/>
          <w:highlight w:val="none"/>
        </w:rPr>
        <w:t>否</w:t>
      </w:r>
    </w:p>
    <w:p w14:paraId="6C68654E">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b w:val="0"/>
          <w:bCs w:val="0"/>
          <w:color w:val="auto"/>
          <w:sz w:val="21"/>
          <w:szCs w:val="21"/>
          <w:highlight w:val="none"/>
          <w:u w:val="none"/>
          <w:lang w:val="en-US" w:eastAsia="zh-CN"/>
        </w:rPr>
      </w:pPr>
      <w:r>
        <w:rPr>
          <w:rFonts w:hint="eastAsia" w:ascii="宋体" w:hAnsi="宋体"/>
          <w:b w:val="0"/>
          <w:bCs w:val="0"/>
          <w:color w:val="auto"/>
          <w:sz w:val="21"/>
          <w:szCs w:val="21"/>
          <w:highlight w:val="none"/>
          <w:u w:val="none"/>
          <w:lang w:val="en-US" w:eastAsia="zh-CN"/>
        </w:rPr>
        <w:t xml:space="preserve">          </w:t>
      </w:r>
      <w:r>
        <w:rPr>
          <w:rFonts w:hint="eastAsia" w:ascii="宋体" w:hAnsi="宋体" w:eastAsia="宋体"/>
          <w:b w:val="0"/>
          <w:bCs w:val="0"/>
          <w:color w:val="auto"/>
          <w:sz w:val="21"/>
          <w:szCs w:val="21"/>
          <w:highlight w:val="none"/>
          <w:u w:val="none"/>
          <w:lang w:val="en-US" w:eastAsia="zh-CN"/>
        </w:rPr>
        <w:t>是否涉及</w:t>
      </w:r>
      <w:r>
        <w:rPr>
          <w:rFonts w:hint="eastAsia" w:ascii="宋体" w:hAnsi="宋体"/>
          <w:b w:val="0"/>
          <w:bCs w:val="0"/>
          <w:color w:val="auto"/>
          <w:sz w:val="21"/>
          <w:szCs w:val="21"/>
          <w:highlight w:val="none"/>
          <w:u w:val="none"/>
          <w:lang w:val="en-US" w:eastAsia="zh-CN"/>
        </w:rPr>
        <w:t>环境标志</w:t>
      </w:r>
      <w:r>
        <w:rPr>
          <w:rFonts w:hint="eastAsia" w:ascii="宋体" w:hAnsi="宋体" w:eastAsia="宋体"/>
          <w:b w:val="0"/>
          <w:bCs w:val="0"/>
          <w:color w:val="auto"/>
          <w:sz w:val="21"/>
          <w:szCs w:val="21"/>
          <w:highlight w:val="none"/>
          <w:u w:val="none"/>
          <w:lang w:val="en-US" w:eastAsia="zh-CN"/>
        </w:rPr>
        <w:t>产品：</w:t>
      </w:r>
    </w:p>
    <w:p w14:paraId="77B41F92">
      <w:pPr>
        <w:numPr>
          <w:ilvl w:val="-1"/>
          <w:numId w:val="0"/>
        </w:numPr>
        <w:tabs>
          <w:tab w:val="left" w:pos="740"/>
        </w:tabs>
        <w:adjustRightInd w:val="0"/>
        <w:snapToGrid w:val="0"/>
        <w:spacing w:before="0" w:beforeLines="0" w:line="400" w:lineRule="exact"/>
        <w:ind w:firstLine="0" w:firstLineChars="0"/>
        <w:rPr>
          <w:rFonts w:hint="eastAsia" w:ascii="宋体" w:hAnsi="宋体"/>
          <w:iCs w:val="0"/>
          <w:color w:val="auto"/>
          <w:szCs w:val="21"/>
          <w:highlight w:val="none"/>
          <w:lang w:eastAsia="zh-CN"/>
        </w:rPr>
      </w:pPr>
      <w:r>
        <w:rPr>
          <w:rFonts w:hint="eastAsia" w:ascii="宋体" w:hAnsi="宋体"/>
          <w:b w:val="0"/>
          <w:bCs w:val="0"/>
          <w:color w:val="auto"/>
          <w:sz w:val="21"/>
          <w:szCs w:val="21"/>
          <w:highlight w:val="none"/>
          <w:u w:val="none"/>
          <w:lang w:val="en-US" w:eastAsia="zh-CN"/>
        </w:rPr>
        <w:t xml:space="preserve">         </w:t>
      </w:r>
      <w:r>
        <w:rPr>
          <w:rFonts w:hint="eastAsia" w:ascii="宋体" w:hAnsi="宋体" w:eastAsia="宋体"/>
          <w:iCs w:val="0"/>
          <w:color w:val="auto"/>
          <w:szCs w:val="21"/>
          <w:highlight w:val="none"/>
        </w:rPr>
        <w:sym w:font="Wingdings" w:char="00A8"/>
      </w:r>
      <w:r>
        <w:rPr>
          <w:rFonts w:hint="eastAsia" w:ascii="宋体" w:hAnsi="宋体" w:eastAsia="宋体"/>
          <w:iCs w:val="0"/>
          <w:color w:val="auto"/>
          <w:szCs w:val="21"/>
          <w:highlight w:val="none"/>
        </w:rPr>
        <w:t>是</w:t>
      </w:r>
      <w:r>
        <w:rPr>
          <w:rFonts w:hint="eastAsia" w:ascii="宋体" w:hAnsi="宋体" w:eastAsia="宋体"/>
          <w:iCs w:val="0"/>
          <w:color w:val="auto"/>
          <w:szCs w:val="21"/>
          <w:highlight w:val="none"/>
          <w:lang w:eastAsia="zh-CN"/>
        </w:rPr>
        <w:t>，</w:t>
      </w:r>
      <w:r>
        <w:rPr>
          <w:rFonts w:hint="eastAsia" w:ascii="宋体" w:hAnsi="宋体"/>
          <w:iCs w:val="0"/>
          <w:color w:val="auto"/>
          <w:szCs w:val="21"/>
          <w:highlight w:val="none"/>
          <w:lang w:eastAsia="zh-CN"/>
        </w:rPr>
        <w:t>《环境标志产品政府采购品目清单》的底级品目名称：</w:t>
      </w:r>
      <w:r>
        <w:rPr>
          <w:rFonts w:hint="eastAsia" w:ascii="宋体" w:hAnsi="宋体" w:eastAsia="宋体"/>
          <w:color w:val="auto"/>
          <w:szCs w:val="21"/>
          <w:highlight w:val="none"/>
          <w:u w:val="single"/>
          <w:lang w:val="en-US" w:eastAsia="zh-CN"/>
        </w:rPr>
        <w:t xml:space="preserve">      </w:t>
      </w:r>
      <w:r>
        <w:rPr>
          <w:rFonts w:hint="eastAsia" w:ascii="宋体" w:hAnsi="宋体"/>
          <w:color w:val="auto"/>
          <w:szCs w:val="21"/>
          <w:highlight w:val="none"/>
          <w:u w:val="single"/>
          <w:lang w:val="en-US" w:eastAsia="zh-CN"/>
        </w:rPr>
        <w:t xml:space="preserve">   </w:t>
      </w:r>
      <w:r>
        <w:rPr>
          <w:rFonts w:hint="eastAsia" w:ascii="宋体" w:hAnsi="宋体"/>
          <w:iCs/>
          <w:color w:val="auto"/>
          <w:szCs w:val="21"/>
          <w:highlight w:val="none"/>
          <w:lang w:val="en-US" w:eastAsia="zh-CN"/>
        </w:rPr>
        <w:t xml:space="preserve"> </w:t>
      </w:r>
    </w:p>
    <w:p w14:paraId="0DD57FD3">
      <w:pPr>
        <w:numPr>
          <w:ilvl w:val="-1"/>
          <w:numId w:val="0"/>
        </w:numPr>
        <w:tabs>
          <w:tab w:val="left" w:pos="740"/>
        </w:tabs>
        <w:adjustRightInd w:val="0"/>
        <w:snapToGrid w:val="0"/>
        <w:spacing w:before="0" w:beforeLines="0" w:line="400" w:lineRule="exact"/>
        <w:ind w:firstLine="0" w:firstLineChars="0"/>
        <w:rPr>
          <w:rFonts w:hint="eastAsia" w:ascii="宋体" w:hAnsi="宋体"/>
          <w:iCs/>
          <w:color w:val="auto"/>
          <w:szCs w:val="21"/>
          <w:highlight w:val="none"/>
          <w:lang w:val="en-US" w:eastAsia="zh-CN"/>
        </w:rPr>
      </w:pPr>
      <w:r>
        <w:rPr>
          <w:rFonts w:hint="eastAsia" w:ascii="宋体" w:hAnsi="宋体"/>
          <w:iCs/>
          <w:color w:val="auto"/>
          <w:szCs w:val="21"/>
          <w:highlight w:val="none"/>
          <w:lang w:val="en-US" w:eastAsia="zh-CN"/>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lang w:eastAsia="zh-CN"/>
        </w:rPr>
        <w:t>强制采购</w:t>
      </w:r>
      <w:r>
        <w:rPr>
          <w:rFonts w:hint="eastAsia" w:ascii="宋体" w:hAnsi="宋体"/>
          <w:iCs/>
          <w:color w:val="auto"/>
          <w:szCs w:val="21"/>
          <w:highlight w:val="none"/>
          <w:lang w:val="en-US" w:eastAsia="zh-CN"/>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lang w:eastAsia="zh-CN"/>
        </w:rPr>
        <w:t>优先采购</w:t>
      </w:r>
      <w:r>
        <w:rPr>
          <w:rFonts w:hint="eastAsia" w:ascii="宋体" w:hAnsi="宋体"/>
          <w:iCs/>
          <w:color w:val="auto"/>
          <w:szCs w:val="21"/>
          <w:highlight w:val="none"/>
          <w:lang w:val="en-US" w:eastAsia="zh-CN"/>
        </w:rPr>
        <w:t xml:space="preserve">    </w:t>
      </w:r>
    </w:p>
    <w:p w14:paraId="57B3561D">
      <w:pPr>
        <w:numPr>
          <w:ilvl w:val="-1"/>
          <w:numId w:val="0"/>
        </w:numPr>
        <w:tabs>
          <w:tab w:val="left" w:pos="740"/>
        </w:tabs>
        <w:adjustRightInd w:val="0"/>
        <w:snapToGrid w:val="0"/>
        <w:spacing w:before="0" w:beforeLines="0" w:line="400" w:lineRule="exact"/>
        <w:ind w:firstLine="0" w:firstLineChars="0"/>
        <w:rPr>
          <w:rFonts w:hint="eastAsia" w:ascii="宋体" w:hAnsi="宋体"/>
          <w:b w:val="0"/>
          <w:bCs w:val="0"/>
          <w:color w:val="auto"/>
          <w:sz w:val="21"/>
          <w:szCs w:val="21"/>
          <w:highlight w:val="none"/>
          <w:u w:val="none"/>
          <w:lang w:val="en-US" w:eastAsia="zh-CN"/>
        </w:rPr>
      </w:pPr>
      <w:r>
        <w:rPr>
          <w:rFonts w:hint="eastAsia" w:ascii="宋体" w:hAnsi="宋体"/>
          <w:iCs/>
          <w:color w:val="auto"/>
          <w:szCs w:val="21"/>
          <w:highlight w:val="none"/>
          <w:lang w:val="en-US" w:eastAsia="zh-CN"/>
        </w:rPr>
        <w:t xml:space="preserve">         </w:t>
      </w:r>
      <w:r>
        <w:rPr>
          <w:rFonts w:hint="eastAsia" w:ascii="宋体" w:hAnsi="宋体" w:eastAsia="宋体"/>
          <w:iCs w:val="0"/>
          <w:color w:val="auto"/>
          <w:szCs w:val="21"/>
          <w:highlight w:val="none"/>
        </w:rPr>
        <w:sym w:font="Wingdings" w:char="00A8"/>
      </w:r>
      <w:r>
        <w:rPr>
          <w:rFonts w:hint="eastAsia" w:ascii="宋体" w:hAnsi="宋体" w:eastAsia="宋体"/>
          <w:iCs w:val="0"/>
          <w:color w:val="auto"/>
          <w:szCs w:val="21"/>
          <w:highlight w:val="none"/>
        </w:rPr>
        <w:t>否</w:t>
      </w:r>
    </w:p>
    <w:p w14:paraId="192212FE">
      <w:pPr>
        <w:pStyle w:val="47"/>
        <w:numPr>
          <w:ilvl w:val="-1"/>
          <w:numId w:val="0"/>
        </w:numPr>
        <w:adjustRightInd w:val="0"/>
        <w:snapToGrid w:val="0"/>
        <w:spacing w:before="0" w:beforeLines="0" w:line="400" w:lineRule="exact"/>
        <w:ind w:firstLine="0" w:firstLineChars="0"/>
        <w:rPr>
          <w:rFonts w:hint="eastAsia" w:ascii="宋体" w:hAnsi="宋体" w:eastAsia="宋体" w:cs="Times New Roman"/>
          <w:iCs w:val="0"/>
          <w:color w:val="auto"/>
          <w:kern w:val="2"/>
          <w:sz w:val="21"/>
          <w:szCs w:val="21"/>
          <w:highlight w:val="none"/>
          <w:u w:val="none"/>
          <w:lang w:val="en-US" w:eastAsia="zh-CN"/>
        </w:rPr>
      </w:pPr>
      <w:r>
        <w:rPr>
          <w:rFonts w:hint="eastAsia" w:ascii="宋体" w:hAnsi="宋体"/>
          <w:b w:val="0"/>
          <w:bCs w:val="0"/>
          <w:color w:val="auto"/>
          <w:sz w:val="21"/>
          <w:szCs w:val="21"/>
          <w:highlight w:val="none"/>
          <w:u w:val="none"/>
          <w:lang w:val="en-US" w:eastAsia="zh-CN"/>
        </w:rPr>
        <w:t xml:space="preserve">          </w:t>
      </w:r>
      <w:r>
        <w:rPr>
          <w:rFonts w:hint="eastAsia" w:ascii="宋体" w:hAnsi="宋体" w:eastAsia="宋体" w:cs="Times New Roman"/>
          <w:b w:val="0"/>
          <w:bCs w:val="0"/>
          <w:color w:val="auto"/>
          <w:kern w:val="2"/>
          <w:sz w:val="21"/>
          <w:szCs w:val="21"/>
          <w:highlight w:val="none"/>
          <w:u w:val="none"/>
          <w:lang w:val="en-US" w:eastAsia="zh-CN"/>
        </w:rPr>
        <w:t>是否涉及绿色产品：</w:t>
      </w:r>
      <w:r>
        <w:rPr>
          <w:rFonts w:hint="eastAsia" w:ascii="宋体" w:hAnsi="宋体" w:eastAsia="宋体" w:cs="Times New Roman"/>
          <w:iCs w:val="0"/>
          <w:color w:val="auto"/>
          <w:kern w:val="2"/>
          <w:sz w:val="21"/>
          <w:szCs w:val="21"/>
          <w:highlight w:val="none"/>
          <w:u w:val="none"/>
          <w:lang w:val="en-US" w:eastAsia="zh-CN"/>
        </w:rPr>
        <w:t xml:space="preserve"> </w:t>
      </w:r>
    </w:p>
    <w:p w14:paraId="20E8CFFA">
      <w:pPr>
        <w:pStyle w:val="47"/>
        <w:spacing w:beforeLines="0"/>
        <w:ind w:firstLine="420" w:firstLineChars="0"/>
        <w:rPr>
          <w:rFonts w:hint="eastAsia" w:ascii="宋体" w:hAnsi="宋体" w:eastAsia="宋体"/>
          <w:color w:val="auto"/>
          <w:szCs w:val="21"/>
          <w:highlight w:val="none"/>
          <w:u w:val="single"/>
          <w:lang w:val="en-US" w:eastAsia="zh-CN"/>
        </w:rPr>
      </w:pPr>
      <w:r>
        <w:rPr>
          <w:rFonts w:hint="eastAsia" w:ascii="宋体" w:hAnsi="宋体" w:eastAsia="宋体" w:cs="Times New Roman"/>
          <w:iCs w:val="0"/>
          <w:color w:val="auto"/>
          <w:kern w:val="2"/>
          <w:sz w:val="21"/>
          <w:szCs w:val="21"/>
          <w:highlight w:val="none"/>
          <w:u w:val="none"/>
          <w:lang w:val="en-US" w:eastAsia="zh-CN"/>
        </w:rPr>
        <w:t xml:space="preserve">     </w:t>
      </w:r>
      <w:r>
        <w:rPr>
          <w:rFonts w:hint="eastAsia" w:ascii="宋体" w:hAnsi="宋体" w:eastAsia="宋体" w:cs="Times New Roman"/>
          <w:iCs w:val="0"/>
          <w:color w:val="auto"/>
          <w:kern w:val="2"/>
          <w:sz w:val="21"/>
          <w:szCs w:val="21"/>
          <w:highlight w:val="none"/>
          <w:u w:val="none"/>
        </w:rPr>
        <w:sym w:font="Wingdings" w:char="00A8"/>
      </w:r>
      <w:r>
        <w:rPr>
          <w:rFonts w:hint="eastAsia" w:ascii="宋体" w:hAnsi="宋体" w:eastAsia="宋体" w:cs="Times New Roman"/>
          <w:iCs w:val="0"/>
          <w:color w:val="auto"/>
          <w:kern w:val="2"/>
          <w:sz w:val="21"/>
          <w:szCs w:val="21"/>
          <w:highlight w:val="none"/>
          <w:u w:val="none"/>
        </w:rPr>
        <w:t>是</w:t>
      </w:r>
      <w:r>
        <w:rPr>
          <w:rFonts w:hint="eastAsia" w:ascii="宋体" w:hAnsi="宋体" w:eastAsia="宋体" w:cs="Times New Roman"/>
          <w:iCs w:val="0"/>
          <w:color w:val="auto"/>
          <w:kern w:val="2"/>
          <w:sz w:val="21"/>
          <w:szCs w:val="21"/>
          <w:highlight w:val="none"/>
          <w:u w:val="none"/>
          <w:lang w:eastAsia="zh-CN"/>
        </w:rPr>
        <w:t>，绿色产品政府采购相关政策确定的底级品目名称：</w:t>
      </w:r>
      <w:r>
        <w:rPr>
          <w:rFonts w:hint="eastAsia" w:ascii="宋体" w:hAnsi="宋体" w:eastAsia="宋体"/>
          <w:color w:val="auto"/>
          <w:szCs w:val="21"/>
          <w:highlight w:val="none"/>
          <w:u w:val="single"/>
          <w:lang w:val="en-US" w:eastAsia="zh-CN"/>
        </w:rPr>
        <w:t xml:space="preserve">         </w:t>
      </w:r>
    </w:p>
    <w:p w14:paraId="2C6BE2F1">
      <w:pPr>
        <w:numPr>
          <w:ilvl w:val="-1"/>
          <w:numId w:val="0"/>
        </w:numPr>
        <w:tabs>
          <w:tab w:val="left" w:pos="740"/>
        </w:tabs>
        <w:adjustRightInd w:val="0"/>
        <w:snapToGrid w:val="0"/>
        <w:spacing w:before="0" w:beforeLines="0" w:line="400" w:lineRule="exact"/>
        <w:ind w:firstLine="0" w:firstLineChars="0"/>
        <w:rPr>
          <w:rFonts w:hint="eastAsia" w:ascii="宋体" w:hAnsi="宋体"/>
          <w:iCs/>
          <w:color w:val="auto"/>
          <w:szCs w:val="21"/>
          <w:highlight w:val="none"/>
          <w:lang w:val="en-US" w:eastAsia="zh-CN"/>
        </w:rPr>
      </w:pPr>
      <w:r>
        <w:rPr>
          <w:rFonts w:hint="eastAsia" w:ascii="宋体" w:hAnsi="宋体"/>
          <w:iCs/>
          <w:color w:val="auto"/>
          <w:szCs w:val="21"/>
          <w:highlight w:val="none"/>
          <w:lang w:val="en-US" w:eastAsia="zh-CN"/>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lang w:eastAsia="zh-CN"/>
        </w:rPr>
        <w:t>强制采购</w:t>
      </w:r>
      <w:r>
        <w:rPr>
          <w:rFonts w:hint="eastAsia" w:ascii="宋体" w:hAnsi="宋体"/>
          <w:iCs/>
          <w:color w:val="auto"/>
          <w:szCs w:val="21"/>
          <w:highlight w:val="none"/>
          <w:lang w:val="en-US" w:eastAsia="zh-CN"/>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lang w:eastAsia="zh-CN"/>
        </w:rPr>
        <w:t>优先采购</w:t>
      </w:r>
      <w:r>
        <w:rPr>
          <w:rFonts w:hint="eastAsia" w:ascii="宋体" w:hAnsi="宋体"/>
          <w:iCs/>
          <w:color w:val="auto"/>
          <w:szCs w:val="21"/>
          <w:highlight w:val="none"/>
          <w:lang w:val="en-US" w:eastAsia="zh-CN"/>
        </w:rPr>
        <w:t xml:space="preserve">    </w:t>
      </w:r>
    </w:p>
    <w:p w14:paraId="2B375E0D">
      <w:pPr>
        <w:pStyle w:val="47"/>
        <w:spacing w:beforeLines="0"/>
        <w:ind w:firstLine="420" w:firstLineChars="0"/>
        <w:rPr>
          <w:rFonts w:hint="eastAsia" w:ascii="宋体" w:hAnsi="宋体"/>
          <w:b w:val="0"/>
          <w:bCs w:val="0"/>
          <w:color w:val="auto"/>
          <w:sz w:val="21"/>
          <w:szCs w:val="21"/>
          <w:highlight w:val="none"/>
          <w:u w:val="none"/>
          <w:lang w:val="en-US" w:eastAsia="zh-CN"/>
        </w:rPr>
      </w:pPr>
      <w:r>
        <w:rPr>
          <w:rFonts w:hint="eastAsia" w:ascii="宋体" w:hAnsi="宋体" w:eastAsia="宋体" w:cs="Times New Roman"/>
          <w:iCs w:val="0"/>
          <w:color w:val="auto"/>
          <w:kern w:val="2"/>
          <w:sz w:val="21"/>
          <w:szCs w:val="21"/>
          <w:highlight w:val="none"/>
          <w:u w:val="none"/>
          <w:lang w:val="en-US" w:eastAsia="zh-CN"/>
        </w:rPr>
        <w:t xml:space="preserve">     </w:t>
      </w:r>
      <w:r>
        <w:rPr>
          <w:rFonts w:hint="eastAsia" w:ascii="宋体" w:hAnsi="宋体" w:eastAsia="宋体" w:cs="Times New Roman"/>
          <w:iCs w:val="0"/>
          <w:color w:val="auto"/>
          <w:kern w:val="2"/>
          <w:sz w:val="21"/>
          <w:szCs w:val="21"/>
          <w:highlight w:val="none"/>
          <w:u w:val="none"/>
        </w:rPr>
        <w:sym w:font="Wingdings" w:char="00A8"/>
      </w:r>
      <w:r>
        <w:rPr>
          <w:rFonts w:hint="eastAsia" w:ascii="宋体" w:hAnsi="宋体" w:eastAsia="宋体" w:cs="Times New Roman"/>
          <w:iCs w:val="0"/>
          <w:color w:val="auto"/>
          <w:kern w:val="2"/>
          <w:sz w:val="21"/>
          <w:szCs w:val="21"/>
          <w:highlight w:val="none"/>
          <w:u w:val="none"/>
        </w:rPr>
        <w:t>否</w:t>
      </w:r>
    </w:p>
    <w:p w14:paraId="3D8E6050">
      <w:pPr>
        <w:numPr>
          <w:ilvl w:val="-1"/>
          <w:numId w:val="0"/>
        </w:numPr>
        <w:adjustRightInd w:val="0"/>
        <w:snapToGrid w:val="0"/>
        <w:spacing w:before="0" w:beforeLines="0" w:line="400" w:lineRule="exact"/>
        <w:ind w:firstLine="0" w:firstLineChars="0"/>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 xml:space="preserve">    （1</w:t>
      </w:r>
      <w:r>
        <w:rPr>
          <w:rFonts w:hint="default" w:ascii="宋体" w:hAnsi="宋体"/>
          <w:color w:val="auto"/>
          <w:szCs w:val="21"/>
          <w:highlight w:val="none"/>
          <w:lang w:val="en" w:eastAsia="zh-CN"/>
        </w:rPr>
        <w:t>1</w:t>
      </w:r>
      <w:r>
        <w:rPr>
          <w:rFonts w:hint="eastAsia" w:ascii="宋体" w:hAnsi="宋体"/>
          <w:color w:val="auto"/>
          <w:szCs w:val="21"/>
          <w:highlight w:val="none"/>
          <w:lang w:val="en-US" w:eastAsia="zh-CN"/>
        </w:rPr>
        <w:t>）</w:t>
      </w:r>
      <w:r>
        <w:rPr>
          <w:rFonts w:hint="eastAsia" w:ascii="宋体" w:hAnsi="宋体" w:eastAsia="宋体"/>
          <w:color w:val="auto"/>
          <w:szCs w:val="21"/>
          <w:highlight w:val="none"/>
          <w:lang w:val="en-US" w:eastAsia="zh-CN"/>
        </w:rPr>
        <w:t>涉及商品包装和快递包装的，是否参考</w:t>
      </w:r>
      <w:r>
        <w:rPr>
          <w:rFonts w:hint="eastAsia" w:ascii="宋体" w:hAnsi="宋体"/>
          <w:color w:val="auto"/>
          <w:szCs w:val="21"/>
          <w:highlight w:val="none"/>
        </w:rPr>
        <w:t>《商品包装政府采购需求标准（试行）</w:t>
      </w:r>
      <w:r>
        <w:rPr>
          <w:rFonts w:hint="eastAsia" w:ascii="宋体" w:hAnsi="宋体"/>
          <w:color w:val="auto"/>
          <w:szCs w:val="21"/>
          <w:highlight w:val="none"/>
          <w:lang w:eastAsia="zh-CN"/>
        </w:rPr>
        <w:t>》《</w:t>
      </w:r>
      <w:r>
        <w:rPr>
          <w:rFonts w:hint="eastAsia" w:ascii="宋体" w:hAnsi="宋体"/>
          <w:color w:val="auto"/>
          <w:szCs w:val="21"/>
          <w:highlight w:val="none"/>
        </w:rPr>
        <w:t>快递包装政府采购需求标准（试行）》</w:t>
      </w:r>
      <w:r>
        <w:rPr>
          <w:rFonts w:hint="eastAsia" w:ascii="宋体" w:hAnsi="宋体" w:eastAsia="宋体"/>
          <w:color w:val="auto"/>
          <w:szCs w:val="21"/>
          <w:highlight w:val="none"/>
          <w:lang w:eastAsia="zh-CN"/>
        </w:rPr>
        <w:t>明确产品及相关快递服务的具体包装要求：</w:t>
      </w:r>
    </w:p>
    <w:p w14:paraId="11A882BD">
      <w:pPr>
        <w:numPr>
          <w:ilvl w:val="-1"/>
          <w:numId w:val="0"/>
        </w:numPr>
        <w:adjustRightInd w:val="0"/>
        <w:snapToGrid w:val="0"/>
        <w:spacing w:before="0" w:beforeLines="0" w:line="400" w:lineRule="exact"/>
        <w:ind w:firstLine="840" w:firstLineChars="400"/>
        <w:rPr>
          <w:rFonts w:hint="eastAsia" w:ascii="宋体" w:hAnsi="宋体" w:eastAsia="宋体"/>
          <w:iCs w:val="0"/>
          <w:color w:val="auto"/>
          <w:szCs w:val="21"/>
          <w:highlight w:val="none"/>
          <w:lang w:eastAsia="zh-CN"/>
        </w:rPr>
      </w:pPr>
      <w:r>
        <w:rPr>
          <w:rFonts w:hint="eastAsia" w:ascii="宋体" w:hAnsi="宋体" w:eastAsia="宋体"/>
          <w:iCs w:val="0"/>
          <w:color w:val="auto"/>
          <w:szCs w:val="21"/>
          <w:highlight w:val="none"/>
        </w:rPr>
        <w:sym w:font="Wingdings" w:char="00A8"/>
      </w:r>
      <w:r>
        <w:rPr>
          <w:rFonts w:hint="eastAsia" w:ascii="宋体" w:hAnsi="宋体" w:eastAsia="宋体"/>
          <w:iCs w:val="0"/>
          <w:color w:val="auto"/>
          <w:szCs w:val="21"/>
          <w:highlight w:val="none"/>
        </w:rPr>
        <w:t xml:space="preserve">是       </w:t>
      </w:r>
      <w:r>
        <w:rPr>
          <w:rFonts w:hint="eastAsia" w:ascii="宋体" w:hAnsi="宋体" w:eastAsia="宋体"/>
          <w:iCs w:val="0"/>
          <w:color w:val="auto"/>
          <w:szCs w:val="21"/>
          <w:highlight w:val="none"/>
        </w:rPr>
        <w:sym w:font="Wingdings" w:char="00A8"/>
      </w:r>
      <w:r>
        <w:rPr>
          <w:rFonts w:hint="eastAsia" w:ascii="宋体" w:hAnsi="宋体" w:eastAsia="宋体"/>
          <w:iCs w:val="0"/>
          <w:color w:val="auto"/>
          <w:szCs w:val="21"/>
          <w:highlight w:val="none"/>
        </w:rPr>
        <w:t>否</w:t>
      </w:r>
      <w:r>
        <w:rPr>
          <w:rFonts w:hint="eastAsia" w:ascii="宋体" w:hAnsi="宋体" w:eastAsia="宋体"/>
          <w:iCs w:val="0"/>
          <w:color w:val="auto"/>
          <w:szCs w:val="21"/>
          <w:highlight w:val="none"/>
          <w:lang w:val="en-US" w:eastAsia="zh-CN"/>
        </w:rPr>
        <w:t xml:space="preserve">      </w:t>
      </w:r>
      <w:r>
        <w:rPr>
          <w:rFonts w:hint="eastAsia" w:ascii="宋体" w:hAnsi="宋体" w:eastAsia="宋体"/>
          <w:iCs w:val="0"/>
          <w:color w:val="auto"/>
          <w:szCs w:val="21"/>
          <w:highlight w:val="none"/>
        </w:rPr>
        <w:sym w:font="Wingdings" w:char="00A8"/>
      </w:r>
      <w:r>
        <w:rPr>
          <w:rFonts w:hint="eastAsia" w:ascii="宋体" w:hAnsi="宋体" w:eastAsia="宋体"/>
          <w:iCs w:val="0"/>
          <w:color w:val="auto"/>
          <w:szCs w:val="21"/>
          <w:highlight w:val="none"/>
          <w:lang w:eastAsia="zh-CN"/>
        </w:rPr>
        <w:t>不涉及</w:t>
      </w:r>
    </w:p>
    <w:p w14:paraId="02042D18">
      <w:pPr>
        <w:numPr>
          <w:ilvl w:val="0"/>
          <w:numId w:val="6"/>
        </w:numPr>
        <w:adjustRightInd w:val="0"/>
        <w:snapToGrid w:val="0"/>
        <w:spacing w:before="0" w:beforeLines="0" w:line="400" w:lineRule="exact"/>
        <w:ind w:firstLine="422" w:firstLineChars="200"/>
        <w:rPr>
          <w:rFonts w:ascii="宋体" w:hAnsi="宋体"/>
          <w:b/>
          <w:szCs w:val="21"/>
          <w:highlight w:val="none"/>
        </w:rPr>
      </w:pPr>
      <w:r>
        <w:rPr>
          <w:rFonts w:hint="eastAsia" w:ascii="宋体" w:hAnsi="宋体"/>
          <w:b/>
          <w:szCs w:val="21"/>
          <w:highlight w:val="none"/>
        </w:rPr>
        <w:t>合同金额</w:t>
      </w:r>
      <w:r>
        <w:rPr>
          <w:rFonts w:hint="eastAsia" w:ascii="宋体" w:hAnsi="宋体"/>
          <w:b/>
          <w:szCs w:val="21"/>
          <w:highlight w:val="none"/>
          <w:lang w:eastAsia="zh-CN"/>
        </w:rPr>
        <w:t>（</w:t>
      </w:r>
      <w:r>
        <w:rPr>
          <w:rFonts w:hint="eastAsia" w:ascii="宋体" w:hAnsi="宋体"/>
          <w:b/>
          <w:szCs w:val="21"/>
          <w:highlight w:val="none"/>
          <w:lang w:val="en-US" w:eastAsia="zh-CN"/>
        </w:rPr>
        <w:t>含税</w:t>
      </w:r>
      <w:r>
        <w:rPr>
          <w:rFonts w:hint="eastAsia" w:ascii="宋体" w:hAnsi="宋体"/>
          <w:b/>
          <w:szCs w:val="21"/>
          <w:highlight w:val="none"/>
          <w:lang w:eastAsia="zh-CN"/>
        </w:rPr>
        <w:t>）</w:t>
      </w:r>
    </w:p>
    <w:p w14:paraId="2E9B2C18">
      <w:pPr>
        <w:adjustRightInd w:val="0"/>
        <w:snapToGrid w:val="0"/>
        <w:spacing w:before="0" w:beforeLines="0" w:line="400" w:lineRule="exact"/>
        <w:ind w:firstLine="420" w:firstLineChars="200"/>
        <w:rPr>
          <w:rFonts w:ascii="宋体" w:hAnsi="宋体"/>
          <w:color w:val="auto"/>
          <w:szCs w:val="21"/>
          <w:highlight w:val="none"/>
        </w:rPr>
      </w:pPr>
      <w:r>
        <w:rPr>
          <w:rFonts w:hint="eastAsia" w:ascii="宋体" w:hAnsi="宋体"/>
          <w:color w:val="auto"/>
          <w:szCs w:val="21"/>
          <w:highlight w:val="none"/>
        </w:rPr>
        <w:t>（1）合同金额小写：</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17106F7E">
      <w:pPr>
        <w:adjustRightInd w:val="0"/>
        <w:snapToGrid w:val="0"/>
        <w:spacing w:before="0" w:beforeLines="0" w:line="400" w:lineRule="exact"/>
        <w:ind w:left="0" w:firstLine="0" w:firstLineChars="0"/>
        <w:rPr>
          <w:rFonts w:ascii="宋体" w:hAnsi="宋体"/>
          <w:color w:val="auto"/>
          <w:szCs w:val="21"/>
          <w:highlight w:val="none"/>
          <w:u w:val="singl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大写：</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2A94B557">
      <w:pPr>
        <w:adjustRightInd w:val="0"/>
        <w:snapToGrid w:val="0"/>
        <w:spacing w:before="0" w:beforeLines="0" w:line="400" w:lineRule="exact"/>
        <w:ind w:firstLine="0" w:firstLineChars="0"/>
        <w:rPr>
          <w:rFonts w:ascii="宋体" w:hAnsi="宋体"/>
          <w:color w:val="auto"/>
          <w:szCs w:val="21"/>
          <w:highlight w:val="non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分包金额</w:t>
      </w:r>
      <w:r>
        <w:rPr>
          <w:rFonts w:hint="eastAsia" w:ascii="宋体" w:hAnsi="宋体"/>
          <w:color w:val="auto"/>
          <w:szCs w:val="21"/>
          <w:highlight w:val="none"/>
          <w:lang w:eastAsia="zh-CN"/>
        </w:rPr>
        <w:t>（如有）</w:t>
      </w:r>
      <w:r>
        <w:rPr>
          <w:rFonts w:hint="eastAsia" w:ascii="宋体" w:hAnsi="宋体"/>
          <w:color w:val="auto"/>
          <w:szCs w:val="21"/>
          <w:highlight w:val="none"/>
        </w:rPr>
        <w:t>小写：</w:t>
      </w:r>
      <w:r>
        <w:rPr>
          <w:rFonts w:hint="eastAsia" w:ascii="宋体" w:hAnsi="宋体"/>
          <w:color w:val="auto"/>
          <w:szCs w:val="21"/>
          <w:highlight w:val="none"/>
          <w:u w:val="single"/>
        </w:rPr>
        <w:t xml:space="preserve">                   </w:t>
      </w:r>
    </w:p>
    <w:p w14:paraId="67AEB366">
      <w:pPr>
        <w:adjustRightInd w:val="0"/>
        <w:snapToGrid w:val="0"/>
        <w:spacing w:before="0" w:beforeLines="0" w:line="400" w:lineRule="exact"/>
        <w:ind w:firstLine="0" w:firstLineChars="0"/>
        <w:rPr>
          <w:rFonts w:hint="eastAsia" w:ascii="宋体" w:hAnsi="宋体"/>
          <w:color w:val="auto"/>
          <w:szCs w:val="21"/>
          <w:highlight w:val="none"/>
          <w:u w:val="singl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大写：</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5F965A75">
      <w:pPr>
        <w:adjustRightInd w:val="0"/>
        <w:snapToGrid w:val="0"/>
        <w:spacing w:before="0" w:beforeLines="0" w:line="400" w:lineRule="exact"/>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    （注：固定单价合同应填写单价和最高限价）</w:t>
      </w:r>
    </w:p>
    <w:p w14:paraId="67E9B7E2">
      <w:pPr>
        <w:numPr>
          <w:ilvl w:val="-1"/>
          <w:numId w:val="0"/>
        </w:numPr>
        <w:adjustRightInd w:val="0"/>
        <w:snapToGrid w:val="0"/>
        <w:spacing w:before="0" w:beforeLines="0" w:line="400" w:lineRule="exact"/>
        <w:ind w:firstLine="0" w:firstLineChars="0"/>
        <w:rPr>
          <w:rFonts w:hint="eastAsia" w:ascii="宋体" w:hAnsi="宋体"/>
          <w:color w:val="auto"/>
          <w:szCs w:val="21"/>
          <w:highlight w:val="non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olor w:val="auto"/>
          <w:szCs w:val="21"/>
          <w:highlight w:val="none"/>
        </w:rPr>
        <w:t>合同定价方式</w:t>
      </w:r>
      <w:r>
        <w:rPr>
          <w:rFonts w:hint="eastAsia" w:ascii="宋体" w:hAnsi="宋体"/>
          <w:color w:val="auto"/>
          <w:szCs w:val="21"/>
          <w:highlight w:val="none"/>
          <w:lang w:eastAsia="zh-CN"/>
        </w:rPr>
        <w:t>（采用组合定价方式的，可以勾选多项）</w:t>
      </w:r>
      <w:r>
        <w:rPr>
          <w:rFonts w:hint="eastAsia" w:ascii="宋体" w:hAnsi="宋体"/>
          <w:color w:val="auto"/>
          <w:szCs w:val="21"/>
          <w:highlight w:val="none"/>
        </w:rPr>
        <w:t>：</w:t>
      </w:r>
    </w:p>
    <w:p w14:paraId="128D62D2">
      <w:pPr>
        <w:adjustRightInd w:val="0"/>
        <w:snapToGrid w:val="0"/>
        <w:spacing w:before="0" w:beforeLines="0" w:line="400" w:lineRule="exact"/>
        <w:ind w:firstLine="420" w:firstLineChars="200"/>
        <w:rPr>
          <w:rFonts w:hint="eastAsia" w:ascii="宋体" w:hAnsi="宋体" w:eastAsia="宋体"/>
          <w:color w:val="auto"/>
          <w:szCs w:val="21"/>
          <w:highlight w:val="none"/>
          <w:lang w:eastAsia="zh-CN"/>
        </w:rPr>
      </w:pPr>
      <w:r>
        <w:rPr>
          <w:rFonts w:hint="eastAsia" w:ascii="宋体" w:hAnsi="宋体"/>
          <w:iCs/>
          <w:color w:val="auto"/>
          <w:szCs w:val="21"/>
          <w:highlight w:val="none"/>
          <w:lang w:val="en-US" w:eastAsia="zh-CN"/>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A8"/>
      </w:r>
      <w:r>
        <w:rPr>
          <w:rFonts w:hint="eastAsia" w:ascii="宋体" w:hAnsi="宋体"/>
          <w:iCs/>
          <w:color w:val="auto"/>
          <w:szCs w:val="21"/>
          <w:highlight w:val="none"/>
        </w:rPr>
        <w:t>固定单价</w:t>
      </w:r>
      <w:r>
        <w:rPr>
          <w:rFonts w:hint="eastAsia" w:ascii="宋体" w:hAnsi="宋体"/>
          <w:iCs/>
          <w:color w:val="auto"/>
          <w:szCs w:val="21"/>
          <w:highlight w:val="none"/>
          <w:lang w:val="en-US" w:eastAsia="zh-CN"/>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lang w:eastAsia="zh-CN"/>
        </w:rPr>
        <w:t>固定费率</w:t>
      </w: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绩效激励</w:t>
      </w:r>
      <w:r>
        <w:rPr>
          <w:rFonts w:hint="eastAsia" w:ascii="宋体" w:hAnsi="宋体"/>
          <w:iCs/>
          <w:color w:val="auto"/>
          <w:szCs w:val="21"/>
          <w:highlight w:val="none"/>
          <w:lang w:val="en-US" w:eastAsia="zh-CN"/>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lang w:eastAsia="zh-CN"/>
        </w:rPr>
        <w:t>其他</w:t>
      </w:r>
      <w:r>
        <w:rPr>
          <w:rFonts w:hint="eastAsia" w:ascii="宋体" w:hAnsi="宋体"/>
          <w:color w:val="auto"/>
          <w:szCs w:val="21"/>
          <w:highlight w:val="none"/>
          <w:u w:val="single"/>
        </w:rPr>
        <w:t xml:space="preserve">       </w:t>
      </w:r>
    </w:p>
    <w:p w14:paraId="190CAB96">
      <w:pPr>
        <w:pStyle w:val="49"/>
        <w:spacing w:beforeLines="0" w:line="400" w:lineRule="exact"/>
        <w:rPr>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3</w:t>
      </w:r>
      <w:r>
        <w:rPr>
          <w:rFonts w:hint="eastAsia" w:ascii="宋体" w:hAnsi="宋体"/>
          <w:color w:val="auto"/>
          <w:highlight w:val="none"/>
        </w:rPr>
        <w:t>）付款方式（按项目实际勾选填写）：</w:t>
      </w:r>
    </w:p>
    <w:p w14:paraId="1BAFA538">
      <w:pPr>
        <w:adjustRightInd w:val="0"/>
        <w:snapToGrid w:val="0"/>
        <w:spacing w:before="0" w:beforeLines="0" w:line="400" w:lineRule="exact"/>
        <w:ind w:firstLine="630" w:firstLineChars="300"/>
        <w:rPr>
          <w:rFonts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全额付款：</w:t>
      </w:r>
      <w:r>
        <w:rPr>
          <w:rFonts w:hint="eastAsia" w:ascii="宋体" w:hAnsi="宋体"/>
          <w:color w:val="auto"/>
          <w:szCs w:val="21"/>
          <w:highlight w:val="none"/>
          <w:u w:val="single"/>
        </w:rPr>
        <w:t xml:space="preserve">     （应</w:t>
      </w:r>
      <w:r>
        <w:rPr>
          <w:rFonts w:hint="eastAsia" w:ascii="宋体" w:hAnsi="宋体"/>
          <w:color w:val="auto"/>
          <w:szCs w:val="21"/>
          <w:highlight w:val="none"/>
          <w:u w:val="single"/>
          <w:lang w:eastAsia="zh-CN"/>
        </w:rPr>
        <w:t>明确</w:t>
      </w:r>
      <w:r>
        <w:rPr>
          <w:rFonts w:hint="eastAsia" w:ascii="宋体" w:hAnsi="宋体"/>
          <w:color w:val="auto"/>
          <w:szCs w:val="21"/>
          <w:highlight w:val="none"/>
          <w:u w:val="single"/>
        </w:rPr>
        <w:t>一次性支付合同款项</w:t>
      </w:r>
      <w:r>
        <w:rPr>
          <w:rFonts w:hint="eastAsia" w:ascii="宋体" w:hAnsi="宋体"/>
          <w:color w:val="auto"/>
          <w:szCs w:val="21"/>
          <w:highlight w:val="none"/>
          <w:u w:val="single"/>
          <w:lang w:eastAsia="zh-CN"/>
        </w:rPr>
        <w:t>的条件</w:t>
      </w:r>
      <w:r>
        <w:rPr>
          <w:rFonts w:hint="eastAsia" w:ascii="宋体" w:hAnsi="宋体"/>
          <w:color w:val="auto"/>
          <w:szCs w:val="21"/>
          <w:highlight w:val="none"/>
          <w:u w:val="single"/>
        </w:rPr>
        <w:t xml:space="preserve">）                    </w:t>
      </w:r>
    </w:p>
    <w:p w14:paraId="6C0FEE05">
      <w:pPr>
        <w:snapToGrid w:val="0"/>
        <w:spacing w:beforeLines="0" w:line="400" w:lineRule="exact"/>
        <w:ind w:firstLine="630" w:firstLineChars="300"/>
        <w:rPr>
          <w:rFonts w:hint="eastAsia"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分期付款：</w:t>
      </w:r>
      <w:r>
        <w:rPr>
          <w:rFonts w:hint="eastAsia" w:ascii="宋体" w:hAnsi="宋体"/>
          <w:color w:val="auto"/>
          <w:szCs w:val="21"/>
          <w:highlight w:val="none"/>
          <w:u w:val="single"/>
        </w:rPr>
        <w:t xml:space="preserve">  （应明确分期支付合同款项的各期比例和支付条件</w:t>
      </w:r>
      <w:r>
        <w:rPr>
          <w:rFonts w:hint="eastAsia" w:ascii="宋体" w:hAnsi="宋体"/>
          <w:color w:val="auto"/>
          <w:szCs w:val="21"/>
          <w:highlight w:val="none"/>
          <w:u w:val="single"/>
          <w:lang w:eastAsia="zh-CN"/>
        </w:rPr>
        <w:t>，各期支付条件应与分期履约验收情况挂钩</w:t>
      </w:r>
      <w:r>
        <w:rPr>
          <w:rFonts w:hint="eastAsia" w:ascii="宋体" w:hAnsi="宋体"/>
          <w:color w:val="auto"/>
          <w:szCs w:val="21"/>
          <w:highlight w:val="none"/>
          <w:u w:val="single"/>
        </w:rPr>
        <w:t xml:space="preserve">） </w:t>
      </w:r>
      <w:r>
        <w:rPr>
          <w:rFonts w:hint="eastAsia" w:ascii="宋体" w:hAnsi="宋体"/>
          <w:color w:val="auto"/>
          <w:szCs w:val="21"/>
          <w:highlight w:val="none"/>
          <w:u w:val="none"/>
          <w:lang w:eastAsia="zh-CN"/>
        </w:rPr>
        <w:t>，</w:t>
      </w:r>
      <w:r>
        <w:rPr>
          <w:rFonts w:hint="eastAsia" w:ascii="宋体" w:hAnsi="宋体"/>
          <w:color w:val="auto"/>
          <w:szCs w:val="21"/>
          <w:highlight w:val="none"/>
          <w:lang w:eastAsia="zh-CN"/>
        </w:rPr>
        <w:t>其中涉及预付款的</w:t>
      </w:r>
      <w:r>
        <w:rPr>
          <w:rFonts w:hint="eastAsia" w:ascii="宋体" w:hAnsi="宋体"/>
          <w:color w:val="auto"/>
          <w:szCs w:val="21"/>
          <w:highlight w:val="none"/>
        </w:rPr>
        <w:t>：</w:t>
      </w:r>
      <w:r>
        <w:rPr>
          <w:rFonts w:hint="eastAsia" w:ascii="宋体" w:hAnsi="宋体"/>
          <w:color w:val="auto"/>
          <w:szCs w:val="21"/>
          <w:highlight w:val="none"/>
          <w:u w:val="single"/>
        </w:rPr>
        <w:t xml:space="preserve"> （应明确预付款的支付比例和支付条件） </w:t>
      </w:r>
    </w:p>
    <w:p w14:paraId="4C5DFFA2">
      <w:pPr>
        <w:numPr>
          <w:ilvl w:val="0"/>
          <w:numId w:val="6"/>
        </w:numPr>
        <w:adjustRightInd w:val="0"/>
        <w:snapToGrid w:val="0"/>
        <w:spacing w:before="0" w:beforeLines="0" w:line="400" w:lineRule="exact"/>
        <w:ind w:firstLine="422" w:firstLineChars="200"/>
        <w:rPr>
          <w:rFonts w:ascii="宋体" w:hAnsi="宋体"/>
          <w:b/>
          <w:bCs w:val="0"/>
          <w:szCs w:val="21"/>
          <w:highlight w:val="none"/>
          <w:u w:val="single"/>
        </w:rPr>
      </w:pPr>
      <w:r>
        <w:rPr>
          <w:rFonts w:hint="eastAsia" w:ascii="宋体" w:hAnsi="宋体"/>
          <w:b/>
          <w:bCs w:val="0"/>
          <w:szCs w:val="21"/>
          <w:highlight w:val="none"/>
        </w:rPr>
        <w:t>合同履行</w:t>
      </w:r>
    </w:p>
    <w:p w14:paraId="7CC3D761">
      <w:pPr>
        <w:adjustRightInd w:val="0"/>
        <w:snapToGrid w:val="0"/>
        <w:spacing w:before="0" w:beforeLines="0" w:line="400" w:lineRule="exact"/>
        <w:ind w:firstLine="420" w:firstLineChars="200"/>
        <w:rPr>
          <w:rFonts w:hint="eastAsia" w:ascii="宋体" w:hAnsi="宋体" w:cs="宋体"/>
          <w:szCs w:val="21"/>
          <w:highlight w:val="none"/>
        </w:rPr>
      </w:pPr>
      <w:r>
        <w:rPr>
          <w:rFonts w:hint="eastAsia" w:ascii="宋体" w:hAnsi="宋体" w:cs="宋体"/>
          <w:szCs w:val="21"/>
          <w:highlight w:val="none"/>
        </w:rPr>
        <w:t>（1）起始日期：</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日，完成日期：</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p w14:paraId="55CEF953">
      <w:pPr>
        <w:adjustRightInd w:val="0"/>
        <w:snapToGrid w:val="0"/>
        <w:spacing w:before="0" w:beforeLines="0" w:line="400" w:lineRule="exact"/>
        <w:ind w:firstLine="420" w:firstLineChars="200"/>
        <w:rPr>
          <w:rFonts w:hint="eastAsia" w:ascii="宋体" w:hAnsi="宋体" w:cs="宋体"/>
          <w:szCs w:val="21"/>
          <w:highlight w:val="none"/>
          <w:u w:val="single"/>
        </w:rPr>
      </w:pPr>
      <w:r>
        <w:rPr>
          <w:rFonts w:hint="eastAsia" w:ascii="宋体" w:hAnsi="宋体" w:cs="宋体"/>
          <w:szCs w:val="21"/>
          <w:highlight w:val="none"/>
        </w:rPr>
        <w:t>（2）</w:t>
      </w:r>
      <w:r>
        <w:rPr>
          <w:rFonts w:hint="eastAsia" w:ascii="宋体" w:hAnsi="宋体" w:cs="宋体"/>
          <w:szCs w:val="21"/>
          <w:highlight w:val="none"/>
          <w:lang w:eastAsia="zh-CN"/>
        </w:rPr>
        <w:t>履约</w:t>
      </w:r>
      <w:r>
        <w:rPr>
          <w:rFonts w:hint="eastAsia" w:ascii="宋体" w:hAnsi="宋体" w:cs="宋体"/>
          <w:szCs w:val="21"/>
          <w:highlight w:val="none"/>
        </w:rPr>
        <w:t>地点</w:t>
      </w:r>
      <w:r>
        <w:rPr>
          <w:rFonts w:hint="eastAsia" w:ascii="宋体" w:hAnsi="宋体" w:cs="宋体"/>
          <w:b w:val="0"/>
          <w:bCs/>
          <w:szCs w:val="21"/>
          <w:highlight w:val="none"/>
        </w:rPr>
        <w:t>：</w:t>
      </w:r>
      <w:r>
        <w:rPr>
          <w:rFonts w:hint="eastAsia" w:ascii="宋体" w:hAnsi="宋体" w:cs="宋体"/>
          <w:szCs w:val="21"/>
          <w:highlight w:val="none"/>
          <w:u w:val="single"/>
        </w:rPr>
        <w:t xml:space="preserve">                             </w:t>
      </w:r>
    </w:p>
    <w:p w14:paraId="7009B196">
      <w:pPr>
        <w:adjustRightInd w:val="0"/>
        <w:snapToGrid w:val="0"/>
        <w:spacing w:before="0" w:beforeLines="0" w:line="400" w:lineRule="exact"/>
        <w:ind w:firstLine="420" w:firstLineChars="200"/>
        <w:rPr>
          <w:rFonts w:hint="eastAsia" w:ascii="宋体" w:hAnsi="宋体" w:eastAsia="宋体" w:cs="宋体"/>
          <w:sz w:val="21"/>
          <w:szCs w:val="21"/>
          <w:highlight w:val="none"/>
          <w:lang w:eastAsia="zh-CN"/>
        </w:rPr>
      </w:pPr>
      <w:r>
        <w:rPr>
          <w:rFonts w:hint="eastAsia" w:ascii="宋体" w:hAnsi="宋体" w:cs="宋体"/>
          <w:bCs/>
          <w:szCs w:val="21"/>
          <w:highlight w:val="none"/>
        </w:rPr>
        <w:t>（3）履约担保：</w:t>
      </w:r>
      <w:r>
        <w:rPr>
          <w:rFonts w:hint="eastAsia" w:ascii="宋体" w:hAnsi="宋体" w:eastAsia="宋体" w:cs="宋体"/>
          <w:sz w:val="21"/>
          <w:highlight w:val="none"/>
          <w:lang w:val="en-US" w:eastAsia="zh-CN"/>
        </w:rPr>
        <w:t>是否收取履约保证金：</w:t>
      </w:r>
      <w:r>
        <w:rPr>
          <w:rFonts w:hint="eastAsia" w:ascii="宋体" w:hAnsi="宋体" w:eastAsia="宋体" w:cs="宋体"/>
          <w:sz w:val="21"/>
          <w:szCs w:val="21"/>
          <w:highlight w:val="none"/>
        </w:rPr>
        <w:sym w:font="Wingdings" w:char="00A8"/>
      </w:r>
      <w:r>
        <w:rPr>
          <w:rFonts w:hint="eastAsia" w:ascii="宋体" w:hAnsi="宋体" w:eastAsia="宋体" w:cs="宋体"/>
          <w:sz w:val="21"/>
          <w:szCs w:val="21"/>
          <w:highlight w:val="none"/>
          <w:lang w:eastAsia="zh-CN"/>
        </w:rPr>
        <w:t>是</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eastAsia="宋体" w:cs="宋体"/>
          <w:sz w:val="21"/>
          <w:szCs w:val="21"/>
          <w:highlight w:val="none"/>
          <w:lang w:eastAsia="zh-CN"/>
        </w:rPr>
        <w:t>否</w:t>
      </w:r>
    </w:p>
    <w:p w14:paraId="243E02A0">
      <w:pPr>
        <w:pStyle w:val="47"/>
        <w:spacing w:beforeLines="0"/>
        <w:rPr>
          <w:rFonts w:hint="eastAsia" w:ascii="宋体" w:hAnsi="宋体" w:eastAsia="宋体" w:cs="宋体"/>
          <w:sz w:val="21"/>
          <w:highlight w:val="none"/>
          <w:lang w:val="en-US" w:eastAsia="zh-CN"/>
        </w:rPr>
      </w:pPr>
      <w:r>
        <w:rPr>
          <w:rFonts w:hint="eastAsia" w:ascii="宋体" w:hAnsi="宋体" w:cs="宋体"/>
          <w:bCs/>
          <w:szCs w:val="21"/>
          <w:highlight w:val="none"/>
          <w:u w:val="none"/>
          <w:lang w:val="en-US" w:eastAsia="zh-CN"/>
        </w:rPr>
        <w:t xml:space="preserve">  </w:t>
      </w:r>
      <w:r>
        <w:rPr>
          <w:rFonts w:hint="eastAsia" w:ascii="宋体" w:hAnsi="宋体" w:eastAsia="宋体" w:cs="宋体"/>
          <w:sz w:val="21"/>
          <w:highlight w:val="none"/>
          <w:lang w:val="en-US" w:eastAsia="zh-CN"/>
        </w:rPr>
        <w:t xml:space="preserve">  收取履约保证金形式：</w:t>
      </w:r>
      <w:r>
        <w:rPr>
          <w:rFonts w:hint="eastAsia" w:ascii="宋体" w:hAnsi="宋体" w:eastAsia="宋体" w:cs="宋体"/>
          <w:bCs/>
          <w:sz w:val="21"/>
          <w:szCs w:val="21"/>
          <w:highlight w:val="none"/>
          <w:u w:val="single"/>
        </w:rPr>
        <w:t xml:space="preserve">                            </w:t>
      </w:r>
    </w:p>
    <w:p w14:paraId="093D561D">
      <w:pPr>
        <w:pStyle w:val="47"/>
        <w:spacing w:beforeLines="0"/>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 xml:space="preserve">    收取履约保证金金额：</w:t>
      </w:r>
      <w:r>
        <w:rPr>
          <w:rFonts w:hint="eastAsia" w:ascii="宋体" w:hAnsi="宋体" w:eastAsia="宋体" w:cs="宋体"/>
          <w:bCs/>
          <w:sz w:val="21"/>
          <w:szCs w:val="21"/>
          <w:highlight w:val="none"/>
          <w:u w:val="single"/>
        </w:rPr>
        <w:t xml:space="preserve">                            </w:t>
      </w:r>
    </w:p>
    <w:p w14:paraId="5E0CB3C1">
      <w:pPr>
        <w:snapToGrid w:val="0"/>
        <w:spacing w:beforeLines="0" w:line="400" w:lineRule="exact"/>
        <w:ind w:firstLine="420" w:firstLineChars="200"/>
        <w:rPr>
          <w:rFonts w:hint="eastAsia" w:ascii="宋体" w:hAnsi="宋体" w:eastAsia="宋体" w:cs="宋体"/>
          <w:sz w:val="21"/>
          <w:highlight w:val="none"/>
          <w:lang w:val="en-US" w:eastAsia="zh-CN"/>
        </w:rPr>
      </w:pPr>
      <w:r>
        <w:rPr>
          <w:rFonts w:hint="eastAsia" w:ascii="宋体" w:hAnsi="宋体" w:cs="宋体"/>
          <w:bCs/>
          <w:szCs w:val="21"/>
          <w:highlight w:val="none"/>
          <w:u w:val="none"/>
          <w:lang w:val="en-US" w:eastAsia="zh-CN"/>
        </w:rPr>
        <w:t xml:space="preserve">    履约担保期限</w:t>
      </w:r>
      <w:r>
        <w:rPr>
          <w:rFonts w:hint="eastAsia" w:ascii="宋体" w:hAnsi="宋体" w:cs="宋体"/>
          <w:bCs/>
          <w:szCs w:val="21"/>
          <w:highlight w:val="none"/>
          <w:u w:val="none"/>
          <w:lang w:eastAsia="zh-CN"/>
        </w:rPr>
        <w:t>：</w:t>
      </w:r>
      <w:r>
        <w:rPr>
          <w:rFonts w:hint="eastAsia" w:ascii="宋体" w:hAnsi="宋体" w:eastAsia="宋体" w:cs="宋体"/>
          <w:bCs/>
          <w:sz w:val="21"/>
          <w:szCs w:val="21"/>
          <w:highlight w:val="none"/>
          <w:u w:val="single"/>
        </w:rPr>
        <w:t xml:space="preserve">      </w:t>
      </w:r>
      <w:r>
        <w:rPr>
          <w:rFonts w:hint="eastAsia" w:ascii="宋体" w:hAnsi="宋体" w:cs="宋体"/>
          <w:bCs/>
          <w:sz w:val="21"/>
          <w:szCs w:val="21"/>
          <w:highlight w:val="none"/>
          <w:u w:val="single"/>
          <w:lang w:val="en-US" w:eastAsia="zh-CN"/>
        </w:rPr>
        <w:t xml:space="preserve">                     </w:t>
      </w:r>
      <w:r>
        <w:rPr>
          <w:rFonts w:hint="eastAsia" w:ascii="宋体" w:hAnsi="宋体" w:eastAsia="宋体" w:cs="宋体"/>
          <w:bCs/>
          <w:sz w:val="21"/>
          <w:szCs w:val="21"/>
          <w:highlight w:val="none"/>
          <w:u w:val="single"/>
        </w:rPr>
        <w:t xml:space="preserve">       </w:t>
      </w:r>
    </w:p>
    <w:p w14:paraId="3BD36298">
      <w:pPr>
        <w:adjustRightInd w:val="0"/>
        <w:snapToGrid w:val="0"/>
        <w:spacing w:before="0" w:beforeLines="0" w:line="400" w:lineRule="exact"/>
        <w:ind w:firstLine="420" w:firstLineChars="200"/>
        <w:rPr>
          <w:rFonts w:hint="eastAsia" w:ascii="宋体" w:hAnsi="宋体" w:cs="宋体"/>
          <w:bCs/>
          <w:szCs w:val="21"/>
          <w:highlight w:val="none"/>
        </w:rPr>
      </w:pPr>
      <w:r>
        <w:rPr>
          <w:rFonts w:hint="eastAsia" w:ascii="宋体" w:hAnsi="宋体" w:cs="宋体"/>
          <w:bCs/>
          <w:szCs w:val="21"/>
          <w:highlight w:val="none"/>
        </w:rPr>
        <w:t>（4）分期履行要求：</w:t>
      </w:r>
      <w:r>
        <w:rPr>
          <w:rFonts w:hint="eastAsia" w:ascii="宋体" w:hAnsi="宋体" w:cs="宋体"/>
          <w:bCs/>
          <w:szCs w:val="21"/>
          <w:highlight w:val="none"/>
          <w:u w:val="single"/>
        </w:rPr>
        <w:t xml:space="preserve">                                                   </w:t>
      </w:r>
      <w:r>
        <w:rPr>
          <w:rFonts w:hint="eastAsia" w:ascii="宋体" w:hAnsi="宋体" w:cs="宋体"/>
          <w:bCs/>
          <w:szCs w:val="21"/>
          <w:highlight w:val="none"/>
          <w:u w:val="single"/>
          <w:lang w:val="en-US" w:eastAsia="zh-CN"/>
        </w:rPr>
        <w:t xml:space="preserve">    </w:t>
      </w:r>
      <w:r>
        <w:rPr>
          <w:rFonts w:hint="eastAsia" w:ascii="宋体" w:hAnsi="宋体" w:cs="宋体"/>
          <w:bCs/>
          <w:szCs w:val="21"/>
          <w:highlight w:val="none"/>
          <w:u w:val="single"/>
        </w:rPr>
        <w:t xml:space="preserve"> </w:t>
      </w:r>
    </w:p>
    <w:p w14:paraId="16747DA7">
      <w:pPr>
        <w:adjustRightInd w:val="0"/>
        <w:snapToGrid w:val="0"/>
        <w:spacing w:before="0" w:beforeLines="0" w:line="400" w:lineRule="exact"/>
        <w:ind w:firstLine="420" w:firstLineChars="200"/>
        <w:rPr>
          <w:rFonts w:hint="eastAsia" w:ascii="宋体" w:hAnsi="宋体" w:cs="宋体"/>
          <w:szCs w:val="21"/>
          <w:highlight w:val="none"/>
          <w:u w:val="single"/>
        </w:rPr>
      </w:pPr>
      <w:r>
        <w:rPr>
          <w:rFonts w:hint="eastAsia" w:ascii="宋体" w:hAnsi="宋体" w:cs="宋体"/>
          <w:bCs/>
          <w:szCs w:val="21"/>
          <w:highlight w:val="none"/>
        </w:rPr>
        <w:t>（5）</w:t>
      </w:r>
      <w:r>
        <w:rPr>
          <w:rFonts w:hint="eastAsia" w:ascii="宋体" w:hAnsi="宋体" w:cs="宋体"/>
          <w:bCs/>
          <w:szCs w:val="21"/>
          <w:highlight w:val="none"/>
          <w:lang w:eastAsia="zh-CN"/>
        </w:rPr>
        <w:t>风险处置措施和替代方案</w:t>
      </w:r>
      <w:r>
        <w:rPr>
          <w:rFonts w:hint="eastAsia" w:ascii="宋体" w:hAnsi="宋体" w:cs="宋体"/>
          <w:bCs/>
          <w:szCs w:val="21"/>
          <w:highlight w:val="none"/>
        </w:rPr>
        <w:t>：</w:t>
      </w:r>
      <w:r>
        <w:rPr>
          <w:rFonts w:hint="eastAsia" w:ascii="宋体" w:hAnsi="宋体" w:cs="宋体"/>
          <w:color w:val="0000FF"/>
          <w:szCs w:val="21"/>
          <w:highlight w:val="none"/>
          <w:u w:val="single"/>
        </w:rPr>
        <w:t xml:space="preserve"> </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szCs w:val="21"/>
          <w:highlight w:val="none"/>
          <w:u w:val="single"/>
        </w:rPr>
        <w:t xml:space="preserve">                                                </w:t>
      </w:r>
    </w:p>
    <w:p w14:paraId="4B5D6D4B">
      <w:pPr>
        <w:numPr>
          <w:ilvl w:val="0"/>
          <w:numId w:val="6"/>
        </w:numPr>
        <w:adjustRightInd w:val="0"/>
        <w:snapToGrid w:val="0"/>
        <w:spacing w:before="0" w:beforeLines="0" w:line="400" w:lineRule="exact"/>
        <w:ind w:firstLine="422" w:firstLineChars="200"/>
        <w:rPr>
          <w:rFonts w:ascii="宋体" w:hAnsi="宋体"/>
          <w:b/>
          <w:szCs w:val="21"/>
          <w:highlight w:val="none"/>
        </w:rPr>
      </w:pPr>
      <w:r>
        <w:rPr>
          <w:rFonts w:hint="eastAsia" w:ascii="宋体" w:hAnsi="宋体"/>
          <w:b/>
          <w:szCs w:val="21"/>
          <w:highlight w:val="none"/>
        </w:rPr>
        <w:t>合同验收</w:t>
      </w:r>
    </w:p>
    <w:p w14:paraId="0CEBBDE1">
      <w:pPr>
        <w:numPr>
          <w:ilvl w:val="0"/>
          <w:numId w:val="8"/>
        </w:numPr>
        <w:adjustRightInd w:val="0"/>
        <w:snapToGrid w:val="0"/>
        <w:spacing w:before="0" w:beforeLines="0" w:line="400" w:lineRule="exact"/>
        <w:ind w:firstLine="420" w:firstLineChars="200"/>
        <w:rPr>
          <w:rFonts w:hint="eastAsia" w:ascii="宋体" w:hAnsi="宋体"/>
          <w:bCs/>
          <w:szCs w:val="21"/>
          <w:highlight w:val="none"/>
        </w:rPr>
      </w:pPr>
      <w:r>
        <w:rPr>
          <w:rFonts w:hint="eastAsia" w:ascii="宋体" w:hAnsi="宋体"/>
          <w:bCs/>
          <w:szCs w:val="21"/>
          <w:highlight w:val="none"/>
        </w:rPr>
        <w:t>验收组织方式：</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自行组织 </w:t>
      </w:r>
      <w:r>
        <w:rPr>
          <w:rFonts w:hint="eastAsia" w:ascii="宋体" w:hAnsi="宋体" w:eastAsia="宋体" w:cs="宋体"/>
          <w:sz w:val="21"/>
          <w:szCs w:val="21"/>
          <w:highlight w:val="none"/>
        </w:rPr>
        <w:sym w:font="Wingdings" w:char="00A8"/>
      </w:r>
      <w:r>
        <w:rPr>
          <w:rFonts w:hint="eastAsia" w:ascii="宋体" w:hAnsi="宋体"/>
          <w:bCs/>
          <w:szCs w:val="21"/>
          <w:highlight w:val="none"/>
        </w:rPr>
        <w:t>委托第三方组织</w:t>
      </w:r>
    </w:p>
    <w:p w14:paraId="37ED7584">
      <w:pPr>
        <w:numPr>
          <w:ilvl w:val="0"/>
          <w:numId w:val="0"/>
        </w:numPr>
        <w:adjustRightInd w:val="0"/>
        <w:snapToGrid w:val="0"/>
        <w:spacing w:before="0" w:beforeLines="0" w:line="400" w:lineRule="exact"/>
        <w:rPr>
          <w:rFonts w:hint="eastAsia" w:ascii="宋体" w:hAnsi="宋体"/>
          <w:bCs/>
          <w:szCs w:val="21"/>
          <w:highlight w:val="none"/>
          <w:u w:val="single"/>
        </w:rPr>
      </w:pPr>
      <w:r>
        <w:rPr>
          <w:rFonts w:hint="eastAsia" w:ascii="宋体" w:hAnsi="宋体"/>
          <w:bCs/>
          <w:szCs w:val="21"/>
          <w:highlight w:val="none"/>
          <w:lang w:val="en-US" w:eastAsia="zh-CN"/>
        </w:rPr>
        <w:t xml:space="preserve">         </w:t>
      </w:r>
      <w:r>
        <w:rPr>
          <w:rFonts w:hint="eastAsia" w:ascii="宋体" w:hAnsi="宋体"/>
          <w:bCs/>
          <w:szCs w:val="21"/>
          <w:highlight w:val="none"/>
        </w:rPr>
        <w:t>验收主体：</w:t>
      </w:r>
      <w:r>
        <w:rPr>
          <w:rFonts w:hint="eastAsia" w:ascii="宋体" w:hAnsi="宋体"/>
          <w:bCs/>
          <w:szCs w:val="21"/>
          <w:highlight w:val="none"/>
          <w:u w:val="single"/>
        </w:rPr>
        <w:t xml:space="preserve">                  </w:t>
      </w:r>
    </w:p>
    <w:p w14:paraId="430E81A4">
      <w:pPr>
        <w:adjustRightInd w:val="0"/>
        <w:snapToGrid w:val="0"/>
        <w:spacing w:before="0" w:beforeLines="0" w:line="400" w:lineRule="exact"/>
        <w:ind w:firstLine="420" w:firstLineChars="200"/>
        <w:rPr>
          <w:rFonts w:hint="eastAsia" w:ascii="宋体" w:hAnsi="宋体"/>
          <w:bCs/>
          <w:szCs w:val="21"/>
          <w:highlight w:val="none"/>
          <w:u w:val="single"/>
        </w:rPr>
      </w:pPr>
      <w:r>
        <w:rPr>
          <w:rFonts w:hint="eastAsia" w:ascii="宋体" w:hAnsi="宋体"/>
          <w:bCs/>
          <w:szCs w:val="21"/>
          <w:highlight w:val="none"/>
        </w:rPr>
        <w:t>（2）履约验收时间：</w:t>
      </w:r>
      <w:r>
        <w:rPr>
          <w:rFonts w:hint="eastAsia" w:ascii="宋体" w:hAnsi="宋体"/>
          <w:bCs/>
          <w:szCs w:val="21"/>
          <w:highlight w:val="none"/>
          <w:u w:val="single"/>
        </w:rPr>
        <w:t>（计划于何时验收/供应商提出验收申请之日起   日内组织验收）</w:t>
      </w:r>
      <w:r>
        <w:rPr>
          <w:rFonts w:hint="eastAsia" w:ascii="宋体" w:hAnsi="宋体"/>
          <w:bCs/>
          <w:szCs w:val="21"/>
          <w:highlight w:val="none"/>
          <w:u w:val="single"/>
          <w:lang w:val="en-US" w:eastAsia="zh-CN"/>
        </w:rPr>
        <w:t xml:space="preserve"> </w:t>
      </w:r>
    </w:p>
    <w:p w14:paraId="4B3E535D">
      <w:pPr>
        <w:adjustRightInd w:val="0"/>
        <w:snapToGrid w:val="0"/>
        <w:spacing w:before="0" w:beforeLines="0" w:line="400" w:lineRule="exact"/>
        <w:ind w:firstLine="420" w:firstLineChars="200"/>
        <w:rPr>
          <w:rFonts w:hint="eastAsia" w:ascii="宋体" w:hAnsi="宋体"/>
          <w:bCs/>
          <w:szCs w:val="21"/>
          <w:highlight w:val="none"/>
        </w:rPr>
      </w:pPr>
      <w:r>
        <w:rPr>
          <w:rFonts w:hint="eastAsia" w:ascii="宋体" w:hAnsi="宋体"/>
          <w:bCs/>
          <w:szCs w:val="21"/>
          <w:highlight w:val="none"/>
        </w:rPr>
        <w:t>（3）履约验收方式：</w:t>
      </w:r>
      <w:r>
        <w:rPr>
          <w:rFonts w:hint="eastAsia" w:ascii="宋体" w:hAnsi="宋体" w:eastAsia="宋体" w:cs="宋体"/>
          <w:sz w:val="21"/>
          <w:szCs w:val="21"/>
          <w:highlight w:val="none"/>
        </w:rPr>
        <w:sym w:font="Wingdings" w:char="00A8"/>
      </w:r>
      <w:r>
        <w:rPr>
          <w:rFonts w:hint="eastAsia" w:ascii="宋体" w:hAnsi="宋体"/>
          <w:bCs/>
          <w:szCs w:val="21"/>
          <w:highlight w:val="none"/>
        </w:rPr>
        <w:t xml:space="preserve">一次性验收         </w:t>
      </w:r>
    </w:p>
    <w:p w14:paraId="0F3F84CE">
      <w:pPr>
        <w:adjustRightInd w:val="0"/>
        <w:snapToGrid w:val="0"/>
        <w:spacing w:before="0" w:beforeLines="0" w:line="400" w:lineRule="exact"/>
        <w:ind w:firstLine="0" w:firstLineChars="0"/>
        <w:rPr>
          <w:rFonts w:hint="eastAsia" w:ascii="宋体" w:hAnsi="宋体" w:eastAsia="宋体"/>
          <w:bCs/>
          <w:szCs w:val="21"/>
          <w:highlight w:val="none"/>
          <w:lang w:val="en-US" w:eastAsia="zh-CN"/>
        </w:rPr>
      </w:pPr>
      <w:r>
        <w:rPr>
          <w:rFonts w:hint="eastAsia" w:ascii="宋体" w:hAnsi="宋体"/>
          <w:bCs/>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bCs/>
          <w:szCs w:val="21"/>
          <w:highlight w:val="none"/>
        </w:rPr>
        <w:t>分期/分项验收</w:t>
      </w:r>
      <w:r>
        <w:rPr>
          <w:rFonts w:hint="eastAsia" w:ascii="宋体" w:hAnsi="宋体"/>
          <w:bCs/>
          <w:szCs w:val="21"/>
          <w:highlight w:val="none"/>
          <w:lang w:eastAsia="zh-CN"/>
        </w:rPr>
        <w:t>：</w:t>
      </w:r>
      <w:r>
        <w:rPr>
          <w:rFonts w:hint="eastAsia" w:ascii="宋体" w:hAnsi="宋体"/>
          <w:bCs/>
          <w:szCs w:val="21"/>
          <w:highlight w:val="none"/>
          <w:u w:val="single"/>
        </w:rPr>
        <w:t xml:space="preserve"> </w:t>
      </w:r>
      <w:r>
        <w:rPr>
          <w:rFonts w:hint="eastAsia" w:ascii="宋体" w:hAnsi="宋体"/>
          <w:bCs/>
          <w:szCs w:val="21"/>
          <w:highlight w:val="none"/>
          <w:u w:val="single"/>
          <w:lang w:eastAsia="zh-CN"/>
        </w:rPr>
        <w:t>（应明确分期</w:t>
      </w:r>
      <w:r>
        <w:rPr>
          <w:rFonts w:hint="default" w:ascii="宋体" w:hAnsi="宋体"/>
          <w:bCs/>
          <w:szCs w:val="21"/>
          <w:highlight w:val="none"/>
          <w:u w:val="single"/>
          <w:lang w:val="en" w:eastAsia="zh-CN"/>
        </w:rPr>
        <w:t>/</w:t>
      </w:r>
      <w:r>
        <w:rPr>
          <w:rFonts w:hint="eastAsia" w:ascii="宋体" w:hAnsi="宋体"/>
          <w:bCs/>
          <w:szCs w:val="21"/>
          <w:highlight w:val="none"/>
          <w:u w:val="single"/>
          <w:lang w:val="en" w:eastAsia="zh-CN"/>
        </w:rPr>
        <w:t>分项验收的工作安排</w:t>
      </w:r>
      <w:r>
        <w:rPr>
          <w:rFonts w:hint="eastAsia" w:ascii="宋体" w:hAnsi="宋体"/>
          <w:bCs/>
          <w:szCs w:val="21"/>
          <w:highlight w:val="none"/>
          <w:u w:val="single"/>
          <w:lang w:eastAsia="zh-CN"/>
        </w:rPr>
        <w:t>）</w:t>
      </w:r>
      <w:r>
        <w:rPr>
          <w:rFonts w:hint="eastAsia" w:ascii="宋体" w:hAnsi="宋体"/>
          <w:bCs/>
          <w:szCs w:val="21"/>
          <w:highlight w:val="none"/>
          <w:u w:val="single"/>
        </w:rPr>
        <w:t xml:space="preserve"> </w:t>
      </w:r>
      <w:r>
        <w:rPr>
          <w:rFonts w:hint="eastAsia" w:ascii="宋体" w:hAnsi="宋体"/>
          <w:bCs/>
          <w:szCs w:val="21"/>
          <w:highlight w:val="none"/>
          <w:u w:val="single"/>
          <w:lang w:val="en-US" w:eastAsia="zh-CN"/>
        </w:rPr>
        <w:t xml:space="preserve"> </w:t>
      </w:r>
    </w:p>
    <w:p w14:paraId="3BAC327F">
      <w:pPr>
        <w:adjustRightInd w:val="0"/>
        <w:snapToGrid w:val="0"/>
        <w:spacing w:before="0" w:beforeLines="0" w:line="400" w:lineRule="exact"/>
        <w:ind w:firstLine="420" w:firstLineChars="200"/>
        <w:rPr>
          <w:rFonts w:ascii="宋体" w:hAnsi="宋体"/>
          <w:bCs/>
          <w:szCs w:val="21"/>
          <w:highlight w:val="none"/>
        </w:rPr>
      </w:pPr>
      <w:r>
        <w:rPr>
          <w:rFonts w:hint="eastAsia" w:ascii="宋体" w:hAnsi="宋体"/>
          <w:bCs/>
          <w:szCs w:val="21"/>
          <w:highlight w:val="none"/>
        </w:rPr>
        <w:t>（4）履约验收程序：</w:t>
      </w:r>
      <w:r>
        <w:rPr>
          <w:rFonts w:hint="eastAsia" w:ascii="宋体" w:hAnsi="宋体"/>
          <w:bCs/>
          <w:szCs w:val="21"/>
          <w:highlight w:val="none"/>
          <w:u w:val="single"/>
        </w:rPr>
        <w:t xml:space="preserve">  </w:t>
      </w:r>
      <w:r>
        <w:rPr>
          <w:rFonts w:hint="eastAsia" w:ascii="宋体" w:hAnsi="宋体"/>
          <w:bCs/>
          <w:szCs w:val="21"/>
          <w:highlight w:val="none"/>
          <w:u w:val="single"/>
          <w:lang w:eastAsia="zh-CN"/>
        </w:rPr>
        <w:t>（</w:t>
      </w:r>
      <w:r>
        <w:rPr>
          <w:rFonts w:hint="eastAsia" w:ascii="宋体" w:hAnsi="宋体"/>
          <w:bCs/>
          <w:szCs w:val="21"/>
          <w:highlight w:val="none"/>
          <w:u w:val="single"/>
          <w:lang w:val="en-US" w:eastAsia="zh-CN"/>
        </w:rPr>
        <w:t>应当包括验收准备、实施验收、出具</w:t>
      </w:r>
      <w:r>
        <w:rPr>
          <w:rFonts w:hint="eastAsia" w:ascii="宋体" w:hAnsi="宋体"/>
          <w:bCs/>
          <w:szCs w:val="21"/>
          <w:highlight w:val="none"/>
          <w:u w:val="single"/>
          <w:lang w:eastAsia="zh-CN"/>
        </w:rPr>
        <w:t>验收</w:t>
      </w:r>
      <w:r>
        <w:rPr>
          <w:rFonts w:hint="eastAsia" w:ascii="宋体" w:hAnsi="宋体"/>
          <w:bCs/>
          <w:szCs w:val="21"/>
          <w:highlight w:val="none"/>
          <w:u w:val="single"/>
          <w:lang w:val="en-US" w:eastAsia="zh-CN"/>
        </w:rPr>
        <w:t>报告等</w:t>
      </w:r>
      <w:r>
        <w:rPr>
          <w:rFonts w:hint="eastAsia" w:ascii="宋体" w:hAnsi="宋体"/>
          <w:bCs/>
          <w:szCs w:val="21"/>
          <w:highlight w:val="none"/>
          <w:u w:val="single"/>
          <w:lang w:eastAsia="zh-CN"/>
        </w:rPr>
        <w:t>）</w:t>
      </w:r>
      <w:r>
        <w:rPr>
          <w:rFonts w:hint="eastAsia" w:ascii="宋体" w:hAnsi="宋体"/>
          <w:bCs/>
          <w:szCs w:val="21"/>
          <w:highlight w:val="none"/>
          <w:u w:val="single"/>
        </w:rPr>
        <w:t xml:space="preserve">     </w:t>
      </w:r>
    </w:p>
    <w:p w14:paraId="09BD0777">
      <w:pPr>
        <w:adjustRightInd w:val="0"/>
        <w:snapToGrid w:val="0"/>
        <w:spacing w:before="0" w:beforeLines="0" w:line="400" w:lineRule="exact"/>
        <w:ind w:firstLine="420" w:firstLineChars="200"/>
        <w:rPr>
          <w:rFonts w:ascii="宋体" w:hAnsi="宋体"/>
          <w:bCs/>
          <w:szCs w:val="21"/>
          <w:highlight w:val="none"/>
          <w:u w:val="single"/>
        </w:rPr>
      </w:pPr>
      <w:r>
        <w:rPr>
          <w:rFonts w:hint="eastAsia" w:ascii="宋体" w:hAnsi="宋体"/>
          <w:bCs/>
          <w:szCs w:val="21"/>
          <w:highlight w:val="none"/>
        </w:rPr>
        <w:t>（5）履约验收的内容：</w:t>
      </w:r>
      <w:r>
        <w:rPr>
          <w:rFonts w:hint="eastAsia" w:ascii="宋体" w:hAnsi="宋体"/>
          <w:bCs/>
          <w:szCs w:val="21"/>
          <w:highlight w:val="none"/>
          <w:u w:val="single"/>
        </w:rPr>
        <w:t xml:space="preserve"> </w:t>
      </w:r>
      <w:r>
        <w:rPr>
          <w:rFonts w:hint="eastAsia" w:ascii="宋体" w:hAnsi="宋体"/>
          <w:bCs/>
          <w:szCs w:val="21"/>
          <w:highlight w:val="none"/>
          <w:u w:val="single"/>
          <w:lang w:eastAsia="zh-CN"/>
        </w:rPr>
        <w:t>（应当包括每一项技术和商务要求的履约情况，特别是落实政府采购扶持中小企业，支持绿色发展和乡村振兴等政策情况）</w:t>
      </w:r>
      <w:r>
        <w:rPr>
          <w:rFonts w:hint="eastAsia" w:ascii="宋体" w:hAnsi="宋体"/>
          <w:bCs/>
          <w:szCs w:val="21"/>
          <w:highlight w:val="none"/>
          <w:u w:val="single"/>
        </w:rPr>
        <w:t xml:space="preserve">                                      </w:t>
      </w:r>
    </w:p>
    <w:p w14:paraId="6E0F7353">
      <w:pPr>
        <w:adjustRightInd w:val="0"/>
        <w:snapToGrid w:val="0"/>
        <w:spacing w:before="0" w:beforeLines="0" w:line="400" w:lineRule="exact"/>
        <w:ind w:firstLine="420" w:firstLineChars="200"/>
        <w:rPr>
          <w:rFonts w:hint="eastAsia" w:ascii="宋体" w:hAnsi="宋体"/>
          <w:bCs/>
          <w:szCs w:val="21"/>
          <w:highlight w:val="none"/>
          <w:u w:val="single"/>
        </w:rPr>
      </w:pPr>
      <w:r>
        <w:rPr>
          <w:rFonts w:hint="eastAsia" w:ascii="宋体" w:hAnsi="宋体"/>
          <w:bCs/>
          <w:szCs w:val="21"/>
          <w:highlight w:val="none"/>
        </w:rPr>
        <w:t>（6）履约验收标准：</w:t>
      </w:r>
      <w:r>
        <w:rPr>
          <w:rFonts w:hint="eastAsia" w:ascii="宋体" w:hAnsi="宋体"/>
          <w:bCs/>
          <w:szCs w:val="21"/>
          <w:highlight w:val="none"/>
          <w:u w:val="single"/>
        </w:rPr>
        <w:t xml:space="preserve">                                         </w:t>
      </w:r>
    </w:p>
    <w:p w14:paraId="5D361BC0">
      <w:pPr>
        <w:pStyle w:val="47"/>
        <w:spacing w:beforeLines="0"/>
        <w:rPr>
          <w:rFonts w:hint="eastAsia" w:ascii="宋体" w:hAnsi="宋体" w:eastAsia="宋体" w:cs="宋体"/>
          <w:sz w:val="21"/>
          <w:highlight w:val="none"/>
          <w:lang w:eastAsia="zh-CN"/>
        </w:rPr>
      </w:pPr>
      <w:r>
        <w:rPr>
          <w:rFonts w:hint="eastAsia" w:ascii="宋体" w:hAnsi="宋体" w:eastAsia="宋体" w:cs="宋体"/>
          <w:bCs/>
          <w:sz w:val="21"/>
          <w:szCs w:val="21"/>
          <w:highlight w:val="none"/>
          <w:u w:val="none"/>
          <w:lang w:eastAsia="zh-CN"/>
        </w:rPr>
        <w:t>（</w:t>
      </w:r>
      <w:r>
        <w:rPr>
          <w:rFonts w:hint="eastAsia" w:ascii="宋体" w:hAnsi="宋体" w:eastAsia="宋体" w:cs="宋体"/>
          <w:bCs/>
          <w:sz w:val="21"/>
          <w:szCs w:val="21"/>
          <w:highlight w:val="none"/>
          <w:u w:val="none"/>
          <w:lang w:val="en-US" w:eastAsia="zh-CN"/>
        </w:rPr>
        <w:t>7</w:t>
      </w:r>
      <w:r>
        <w:rPr>
          <w:rFonts w:hint="eastAsia" w:ascii="宋体" w:hAnsi="宋体" w:eastAsia="宋体" w:cs="宋体"/>
          <w:bCs/>
          <w:sz w:val="21"/>
          <w:szCs w:val="21"/>
          <w:highlight w:val="none"/>
          <w:u w:val="none"/>
          <w:lang w:eastAsia="zh-CN"/>
        </w:rPr>
        <w:t>）是否以采购活动中供应商提供的样品作为参考：</w:t>
      </w:r>
      <w:r>
        <w:rPr>
          <w:rFonts w:hint="eastAsia" w:ascii="宋体" w:hAnsi="宋体" w:eastAsia="宋体" w:cs="宋体"/>
          <w:sz w:val="21"/>
          <w:szCs w:val="21"/>
          <w:highlight w:val="none"/>
        </w:rPr>
        <w:sym w:font="Wingdings" w:char="00A8"/>
      </w:r>
      <w:r>
        <w:rPr>
          <w:rFonts w:hint="eastAsia" w:ascii="宋体" w:hAnsi="宋体" w:eastAsia="宋体" w:cs="宋体"/>
          <w:bCs/>
          <w:sz w:val="21"/>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宋体"/>
          <w:bCs/>
          <w:sz w:val="21"/>
          <w:szCs w:val="21"/>
          <w:highlight w:val="none"/>
        </w:rPr>
        <w:t>否</w:t>
      </w:r>
    </w:p>
    <w:p w14:paraId="19D89A09">
      <w:pPr>
        <w:adjustRightInd w:val="0"/>
        <w:snapToGrid w:val="0"/>
        <w:spacing w:before="0" w:beforeLines="0" w:line="400" w:lineRule="exact"/>
        <w:ind w:firstLine="420" w:firstLineChars="200"/>
        <w:rPr>
          <w:rFonts w:hint="eastAsia" w:ascii="宋体" w:hAnsi="宋体"/>
          <w:bCs/>
          <w:szCs w:val="21"/>
          <w:highlight w:val="none"/>
        </w:rPr>
      </w:pPr>
      <w:r>
        <w:rPr>
          <w:rFonts w:hint="eastAsia" w:ascii="宋体" w:hAnsi="宋体" w:cs="宋体"/>
          <w:bCs/>
          <w:szCs w:val="21"/>
          <w:highlight w:val="none"/>
        </w:rPr>
        <w:t>（8）履约验收其他事项：</w:t>
      </w:r>
      <w:r>
        <w:rPr>
          <w:rFonts w:hint="eastAsia" w:ascii="宋体" w:hAnsi="宋体" w:cs="宋体"/>
          <w:bCs/>
          <w:szCs w:val="21"/>
          <w:highlight w:val="none"/>
          <w:u w:val="single"/>
        </w:rPr>
        <w:t xml:space="preserve">      </w:t>
      </w:r>
      <w:r>
        <w:rPr>
          <w:rFonts w:hint="eastAsia" w:ascii="宋体" w:hAnsi="宋体" w:cs="宋体"/>
          <w:bCs/>
          <w:i w:val="0"/>
          <w:iCs w:val="0"/>
          <w:szCs w:val="21"/>
          <w:highlight w:val="none"/>
          <w:u w:val="single"/>
        </w:rPr>
        <w:t>（产权过户登记等）</w:t>
      </w:r>
      <w:r>
        <w:rPr>
          <w:rFonts w:hint="eastAsia" w:ascii="宋体" w:hAnsi="宋体" w:cs="宋体"/>
          <w:bCs/>
          <w:szCs w:val="21"/>
          <w:highlight w:val="none"/>
          <w:u w:val="single"/>
        </w:rPr>
        <w:t xml:space="preserve">          </w:t>
      </w:r>
    </w:p>
    <w:p w14:paraId="0F8B2DB2">
      <w:pPr>
        <w:numPr>
          <w:ilvl w:val="0"/>
          <w:numId w:val="6"/>
        </w:numPr>
        <w:adjustRightInd w:val="0"/>
        <w:snapToGrid w:val="0"/>
        <w:spacing w:before="0" w:beforeLines="0" w:line="400" w:lineRule="exact"/>
        <w:ind w:firstLine="422" w:firstLineChars="200"/>
        <w:rPr>
          <w:rFonts w:hint="eastAsia" w:ascii="宋体" w:hAnsi="宋体"/>
          <w:b/>
          <w:szCs w:val="21"/>
          <w:highlight w:val="none"/>
        </w:rPr>
      </w:pPr>
      <w:r>
        <w:rPr>
          <w:rFonts w:hint="eastAsia" w:ascii="宋体" w:hAnsi="宋体"/>
          <w:b/>
          <w:szCs w:val="21"/>
          <w:highlight w:val="none"/>
        </w:rPr>
        <w:t>组成合同的文件</w:t>
      </w:r>
    </w:p>
    <w:p w14:paraId="0FEF4522">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本协议书与下列文件一起构成合同文件，如下述文件之间有任何抵触、矛盾或歧义，应按以下顺序解释：</w:t>
      </w:r>
    </w:p>
    <w:p w14:paraId="527E073D">
      <w:pPr>
        <w:adjustRightInd w:val="0"/>
        <w:snapToGrid w:val="0"/>
        <w:spacing w:before="0" w:beforeLines="0" w:line="400" w:lineRule="exact"/>
        <w:ind w:firstLine="420" w:firstLineChars="200"/>
        <w:rPr>
          <w:rFonts w:hint="eastAsia" w:ascii="宋体" w:hAnsi="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eastAsia="zh-CN"/>
        </w:rPr>
        <w:t>政府采购</w:t>
      </w:r>
      <w:r>
        <w:rPr>
          <w:rFonts w:hint="eastAsia" w:ascii="宋体" w:hAnsi="宋体"/>
          <w:color w:val="auto"/>
          <w:szCs w:val="21"/>
          <w:highlight w:val="none"/>
        </w:rPr>
        <w:t>合同协议书及其变更、补充</w:t>
      </w:r>
      <w:r>
        <w:rPr>
          <w:rFonts w:hint="eastAsia" w:ascii="宋体" w:hAnsi="宋体"/>
          <w:color w:val="auto"/>
          <w:szCs w:val="21"/>
          <w:highlight w:val="none"/>
          <w:lang w:eastAsia="zh-CN"/>
        </w:rPr>
        <w:t>协议</w:t>
      </w:r>
    </w:p>
    <w:p w14:paraId="4C85394D">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2</w:t>
      </w:r>
      <w:r>
        <w:rPr>
          <w:rFonts w:hint="eastAsia" w:ascii="宋体" w:hAnsi="宋体"/>
          <w:szCs w:val="21"/>
          <w:highlight w:val="none"/>
        </w:rPr>
        <w:t>）政府采购合同专用条款</w:t>
      </w:r>
    </w:p>
    <w:p w14:paraId="5C0F6EE7">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）政府采购合同通用条款</w:t>
      </w:r>
    </w:p>
    <w:p w14:paraId="0E7C7C1D">
      <w:pPr>
        <w:adjustRightInd w:val="0"/>
        <w:snapToGrid w:val="0"/>
        <w:spacing w:before="0" w:beforeLines="0" w:line="400" w:lineRule="exact"/>
        <w:ind w:firstLine="420" w:firstLineChars="200"/>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）中标</w:t>
      </w:r>
      <w:r>
        <w:rPr>
          <w:rFonts w:hint="eastAsia" w:ascii="宋体" w:hAnsi="宋体"/>
          <w:color w:val="auto"/>
          <w:szCs w:val="21"/>
          <w:highlight w:val="none"/>
          <w:lang w:eastAsia="zh-CN"/>
        </w:rPr>
        <w:t>（成交）</w:t>
      </w:r>
      <w:r>
        <w:rPr>
          <w:rFonts w:hint="eastAsia" w:ascii="宋体" w:hAnsi="宋体"/>
          <w:color w:val="auto"/>
          <w:szCs w:val="21"/>
          <w:highlight w:val="none"/>
        </w:rPr>
        <w:t>通知书</w:t>
      </w:r>
    </w:p>
    <w:p w14:paraId="11C167CD">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）投标（响应）文件</w:t>
      </w:r>
    </w:p>
    <w:p w14:paraId="69A4346C">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（6）采购文件</w:t>
      </w:r>
    </w:p>
    <w:p w14:paraId="6ED2B882">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（7）有关技术文件，图纸</w:t>
      </w:r>
    </w:p>
    <w:p w14:paraId="1453BD04">
      <w:pPr>
        <w:pStyle w:val="47"/>
        <w:spacing w:beforeLines="0"/>
        <w:rPr>
          <w:rFonts w:hint="eastAsia" w:ascii="宋体" w:hAnsi="宋体" w:eastAsia="宋体" w:cs="宋体"/>
          <w:kern w:val="2"/>
          <w:sz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lang w:eastAsia="zh-CN"/>
        </w:rPr>
        <w:t>）</w:t>
      </w:r>
      <w:r>
        <w:rPr>
          <w:rFonts w:hint="eastAsia" w:ascii="宋体" w:hAnsi="宋体" w:eastAsia="宋体" w:cs="宋体"/>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p>
    <w:p w14:paraId="565F070C">
      <w:pPr>
        <w:numPr>
          <w:ilvl w:val="0"/>
          <w:numId w:val="6"/>
        </w:numPr>
        <w:adjustRightInd w:val="0"/>
        <w:snapToGrid w:val="0"/>
        <w:spacing w:before="0" w:beforeLines="0" w:line="400" w:lineRule="exact"/>
        <w:ind w:firstLine="422" w:firstLineChars="200"/>
        <w:rPr>
          <w:rFonts w:hint="eastAsia" w:ascii="宋体" w:hAnsi="宋体"/>
          <w:b/>
          <w:szCs w:val="21"/>
          <w:highlight w:val="none"/>
        </w:rPr>
      </w:pPr>
      <w:r>
        <w:rPr>
          <w:rFonts w:hint="eastAsia" w:ascii="宋体" w:hAnsi="宋体"/>
          <w:b/>
          <w:szCs w:val="21"/>
          <w:highlight w:val="none"/>
        </w:rPr>
        <w:t>合同生效</w:t>
      </w:r>
    </w:p>
    <w:p w14:paraId="6AC8011E">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本合同自</w:t>
      </w:r>
      <w:r>
        <w:rPr>
          <w:rFonts w:hint="eastAsia" w:ascii="宋体" w:hAnsi="宋体"/>
          <w:szCs w:val="21"/>
          <w:highlight w:val="none"/>
          <w:u w:val="single"/>
        </w:rPr>
        <w:t xml:space="preserve">                             </w:t>
      </w:r>
      <w:r>
        <w:rPr>
          <w:rFonts w:hint="eastAsia" w:ascii="宋体" w:hAnsi="宋体"/>
          <w:szCs w:val="21"/>
          <w:highlight w:val="none"/>
        </w:rPr>
        <w:t>生效。</w:t>
      </w:r>
    </w:p>
    <w:p w14:paraId="67E7906B">
      <w:pPr>
        <w:numPr>
          <w:ilvl w:val="0"/>
          <w:numId w:val="6"/>
        </w:numPr>
        <w:adjustRightInd w:val="0"/>
        <w:snapToGrid w:val="0"/>
        <w:spacing w:before="0" w:beforeLines="0" w:line="400" w:lineRule="exact"/>
        <w:ind w:firstLine="422" w:firstLineChars="200"/>
        <w:rPr>
          <w:rFonts w:hint="eastAsia" w:ascii="宋体" w:hAnsi="宋体"/>
          <w:b/>
          <w:szCs w:val="21"/>
          <w:highlight w:val="none"/>
        </w:rPr>
      </w:pPr>
      <w:r>
        <w:rPr>
          <w:rFonts w:hint="eastAsia" w:ascii="宋体" w:hAnsi="宋体"/>
          <w:b/>
          <w:szCs w:val="21"/>
          <w:highlight w:val="none"/>
        </w:rPr>
        <w:t>合同份数</w:t>
      </w:r>
    </w:p>
    <w:p w14:paraId="65C8335D">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本合同一式</w:t>
      </w:r>
      <w:r>
        <w:rPr>
          <w:rFonts w:hint="eastAsia" w:ascii="宋体" w:hAnsi="宋体"/>
          <w:szCs w:val="21"/>
          <w:highlight w:val="none"/>
          <w:u w:val="single"/>
        </w:rPr>
        <w:t xml:space="preserve">    </w:t>
      </w:r>
      <w:r>
        <w:rPr>
          <w:rFonts w:hint="eastAsia" w:ascii="宋体" w:hAnsi="宋体"/>
          <w:szCs w:val="21"/>
          <w:highlight w:val="none"/>
        </w:rPr>
        <w:t>份，</w:t>
      </w:r>
      <w:r>
        <w:rPr>
          <w:rFonts w:hint="eastAsia" w:ascii="宋体" w:hAnsi="宋体"/>
          <w:szCs w:val="21"/>
          <w:highlight w:val="none"/>
          <w:lang w:eastAsia="zh-CN"/>
        </w:rPr>
        <w:t>甲方</w:t>
      </w:r>
      <w:r>
        <w:rPr>
          <w:rFonts w:hint="eastAsia" w:ascii="宋体" w:hAnsi="宋体"/>
          <w:szCs w:val="21"/>
          <w:highlight w:val="none"/>
        </w:rPr>
        <w:t>执</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份，</w:t>
      </w:r>
      <w:r>
        <w:rPr>
          <w:rFonts w:hint="eastAsia" w:ascii="宋体" w:hAnsi="宋体"/>
          <w:szCs w:val="21"/>
          <w:highlight w:val="none"/>
          <w:lang w:eastAsia="zh-CN"/>
        </w:rPr>
        <w:t>乙方</w:t>
      </w:r>
      <w:r>
        <w:rPr>
          <w:rFonts w:hint="eastAsia" w:ascii="宋体" w:hAnsi="宋体"/>
          <w:szCs w:val="21"/>
          <w:highlight w:val="none"/>
        </w:rPr>
        <w:t>执</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份，均具有同等法律效力。</w:t>
      </w:r>
    </w:p>
    <w:p w14:paraId="0D20C580">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合同订立时间：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095456A7">
      <w:pPr>
        <w:adjustRightInd w:val="0"/>
        <w:snapToGrid w:val="0"/>
        <w:spacing w:before="0" w:beforeLines="0" w:line="400" w:lineRule="exact"/>
        <w:ind w:firstLine="420" w:firstLineChars="200"/>
        <w:rPr>
          <w:rFonts w:ascii="宋体" w:hAnsi="宋体"/>
          <w:szCs w:val="21"/>
          <w:highlight w:val="none"/>
        </w:rPr>
      </w:pPr>
      <w:r>
        <w:rPr>
          <w:rFonts w:hint="eastAsia" w:ascii="宋体" w:hAnsi="宋体"/>
          <w:szCs w:val="21"/>
          <w:highlight w:val="none"/>
        </w:rPr>
        <w:t>合同订立地点：</w:t>
      </w:r>
      <w:r>
        <w:rPr>
          <w:rFonts w:hint="eastAsia" w:ascii="宋体" w:hAnsi="宋体"/>
          <w:szCs w:val="21"/>
          <w:highlight w:val="none"/>
          <w:u w:val="single"/>
        </w:rPr>
        <w:t xml:space="preserve">                           </w:t>
      </w:r>
    </w:p>
    <w:p w14:paraId="447C4439">
      <w:pPr>
        <w:adjustRightInd w:val="0"/>
        <w:snapToGrid w:val="0"/>
        <w:spacing w:before="0" w:beforeLines="0" w:line="400" w:lineRule="exact"/>
        <w:ind w:firstLine="420" w:firstLineChars="200"/>
        <w:rPr>
          <w:highlight w:val="none"/>
        </w:rPr>
      </w:pPr>
      <w:r>
        <w:rPr>
          <w:rFonts w:hint="eastAsia" w:ascii="宋体" w:hAnsi="宋体"/>
          <w:szCs w:val="21"/>
          <w:highlight w:val="none"/>
        </w:rPr>
        <w:t>附件：具体标</w:t>
      </w:r>
      <w:r>
        <w:rPr>
          <w:rFonts w:hint="eastAsia" w:ascii="宋体" w:hAnsi="宋体"/>
          <w:szCs w:val="21"/>
          <w:highlight w:val="none"/>
          <w:lang w:eastAsia="zh-CN"/>
        </w:rPr>
        <w:t>的及其</w:t>
      </w:r>
      <w:r>
        <w:rPr>
          <w:rFonts w:hint="eastAsia" w:ascii="宋体" w:hAnsi="宋体"/>
          <w:szCs w:val="21"/>
          <w:highlight w:val="none"/>
          <w:u w:val="none"/>
          <w:lang w:val="en-US" w:eastAsia="zh-CN"/>
        </w:rPr>
        <w:t>技术要求和商务要求</w:t>
      </w:r>
      <w:r>
        <w:rPr>
          <w:rFonts w:hint="eastAsia" w:ascii="宋体" w:hAnsi="宋体"/>
          <w:szCs w:val="21"/>
          <w:highlight w:val="none"/>
        </w:rPr>
        <w:t>、联合协议、分包</w:t>
      </w:r>
      <w:r>
        <w:rPr>
          <w:rFonts w:hint="eastAsia" w:ascii="宋体" w:hAnsi="宋体"/>
          <w:szCs w:val="21"/>
          <w:highlight w:val="none"/>
          <w:lang w:eastAsia="zh-CN"/>
        </w:rPr>
        <w:t>意向</w:t>
      </w:r>
      <w:r>
        <w:rPr>
          <w:rFonts w:hint="eastAsia" w:ascii="宋体" w:hAnsi="宋体"/>
          <w:szCs w:val="21"/>
          <w:highlight w:val="none"/>
        </w:rPr>
        <w:t>协议等。</w:t>
      </w:r>
    </w:p>
    <w:p w14:paraId="490A1F72">
      <w:pPr>
        <w:pStyle w:val="49"/>
        <w:spacing w:beforeLines="0" w:line="400" w:lineRule="exact"/>
        <w:rPr>
          <w:highlight w:val="none"/>
        </w:rPr>
      </w:pPr>
    </w:p>
    <w:p w14:paraId="2781A983">
      <w:pPr>
        <w:rPr>
          <w:rFonts w:hint="eastAsia"/>
          <w:highlight w:val="none"/>
          <w:lang w:val="en-US" w:eastAsia="zh-CN"/>
        </w:rPr>
      </w:pPr>
      <w:r>
        <w:rPr>
          <w:rFonts w:hint="default"/>
          <w:highlight w:val="none"/>
          <w:lang w:val="en"/>
        </w:rPr>
        <w:t xml:space="preserve">   </w:t>
      </w:r>
    </w:p>
    <w:p w14:paraId="0ACE1715">
      <w:pPr>
        <w:rPr>
          <w:rFonts w:hint="eastAsia"/>
          <w:highlight w:val="none"/>
        </w:rPr>
      </w:pPr>
      <w:r>
        <w:rPr>
          <w:rFonts w:hint="eastAsia"/>
          <w:highlight w:val="none"/>
        </w:rPr>
        <w:br w:type="page"/>
      </w:r>
    </w:p>
    <w:p w14:paraId="5D69B349">
      <w:pPr>
        <w:pStyle w:val="49"/>
        <w:rPr>
          <w:rFonts w:hint="eastAsia"/>
          <w:highlight w:val="none"/>
        </w:rPr>
      </w:pPr>
    </w:p>
    <w:tbl>
      <w:tblPr>
        <w:tblStyle w:val="34"/>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27"/>
        <w:gridCol w:w="2590"/>
        <w:gridCol w:w="2125"/>
        <w:gridCol w:w="2276"/>
      </w:tblGrid>
      <w:tr w14:paraId="4F3B464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0" w:type="pct"/>
            <w:gridSpan w:val="2"/>
            <w:tcBorders>
              <w:bottom w:val="single" w:color="auto" w:sz="2" w:space="0"/>
              <w:right w:val="single" w:color="auto" w:sz="2" w:space="0"/>
            </w:tcBorders>
            <w:vAlign w:val="center"/>
          </w:tcPr>
          <w:p w14:paraId="53946131">
            <w:pPr>
              <w:adjustRightInd w:val="0"/>
              <w:snapToGrid w:val="0"/>
              <w:spacing w:line="300" w:lineRule="exact"/>
              <w:jc w:val="center"/>
              <w:rPr>
                <w:highlight w:val="none"/>
              </w:rPr>
            </w:pPr>
            <w:r>
              <w:rPr>
                <w:szCs w:val="21"/>
                <w:highlight w:val="none"/>
              </w:rPr>
              <w:t>甲方</w:t>
            </w:r>
            <w:r>
              <w:rPr>
                <w:rFonts w:hint="eastAsia"/>
                <w:szCs w:val="21"/>
                <w:highlight w:val="none"/>
              </w:rPr>
              <w:t>（采购人</w:t>
            </w:r>
            <w:r>
              <w:rPr>
                <w:rFonts w:hint="eastAsia" w:ascii="宋体" w:hAnsi="宋体"/>
                <w:szCs w:val="21"/>
                <w:highlight w:val="none"/>
                <w:lang w:eastAsia="zh-CN"/>
              </w:rPr>
              <w:t>、受采购人委托签订合同的单位</w:t>
            </w:r>
            <w:r>
              <w:rPr>
                <w:rFonts w:hint="eastAsia" w:ascii="宋体" w:hAnsi="宋体"/>
                <w:szCs w:val="21"/>
                <w:highlight w:val="none"/>
              </w:rPr>
              <w:t>或</w:t>
            </w:r>
            <w:r>
              <w:rPr>
                <w:rFonts w:hint="eastAsia"/>
                <w:szCs w:val="21"/>
                <w:highlight w:val="none"/>
              </w:rPr>
              <w:t>采购文件约定的合同甲方）</w:t>
            </w:r>
          </w:p>
        </w:tc>
        <w:tc>
          <w:tcPr>
            <w:tcW w:w="2439" w:type="pct"/>
            <w:gridSpan w:val="2"/>
            <w:tcBorders>
              <w:left w:val="single" w:color="auto" w:sz="2" w:space="0"/>
              <w:bottom w:val="single" w:color="auto" w:sz="2" w:space="0"/>
            </w:tcBorders>
            <w:vAlign w:val="center"/>
          </w:tcPr>
          <w:p w14:paraId="429545A2">
            <w:pPr>
              <w:adjustRightInd w:val="0"/>
              <w:snapToGrid w:val="0"/>
              <w:spacing w:line="300" w:lineRule="exact"/>
              <w:jc w:val="center"/>
              <w:rPr>
                <w:highlight w:val="none"/>
              </w:rPr>
            </w:pPr>
            <w:r>
              <w:rPr>
                <w:szCs w:val="21"/>
                <w:highlight w:val="none"/>
              </w:rPr>
              <w:t>乙方</w:t>
            </w:r>
            <w:r>
              <w:rPr>
                <w:rFonts w:hint="eastAsia"/>
                <w:szCs w:val="21"/>
                <w:highlight w:val="none"/>
              </w:rPr>
              <w:t>（供应商）</w:t>
            </w:r>
          </w:p>
        </w:tc>
      </w:tr>
      <w:tr w14:paraId="37F70A1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4" w:type="pct"/>
            <w:tcBorders>
              <w:top w:val="single" w:color="auto" w:sz="2" w:space="0"/>
              <w:bottom w:val="single" w:color="auto" w:sz="2" w:space="0"/>
              <w:right w:val="single" w:color="auto" w:sz="2" w:space="0"/>
            </w:tcBorders>
            <w:vAlign w:val="center"/>
          </w:tcPr>
          <w:p w14:paraId="2E3F2C79">
            <w:pPr>
              <w:adjustRightInd w:val="0"/>
              <w:snapToGrid w:val="0"/>
              <w:spacing w:line="300" w:lineRule="exact"/>
              <w:jc w:val="center"/>
              <w:rPr>
                <w:szCs w:val="21"/>
                <w:highlight w:val="none"/>
              </w:rPr>
            </w:pPr>
            <w:r>
              <w:rPr>
                <w:szCs w:val="21"/>
                <w:highlight w:val="none"/>
              </w:rPr>
              <w:t>单位名称</w:t>
            </w:r>
            <w:r>
              <w:rPr>
                <w:rFonts w:hint="eastAsia"/>
                <w:szCs w:val="21"/>
                <w:highlight w:val="none"/>
              </w:rPr>
              <w:t>（公章</w:t>
            </w:r>
            <w:r>
              <w:rPr>
                <w:rFonts w:hint="eastAsia"/>
                <w:szCs w:val="21"/>
                <w:highlight w:val="none"/>
                <w:lang w:eastAsia="zh-CN"/>
              </w:rPr>
              <w:t>或合同章</w:t>
            </w:r>
            <w:r>
              <w:rPr>
                <w:rFonts w:hint="eastAsia"/>
                <w:szCs w:val="21"/>
                <w:highlight w:val="none"/>
              </w:rPr>
              <w:t>）</w:t>
            </w:r>
          </w:p>
        </w:tc>
        <w:tc>
          <w:tcPr>
            <w:tcW w:w="1436" w:type="pct"/>
            <w:tcBorders>
              <w:top w:val="single" w:color="auto" w:sz="2" w:space="0"/>
              <w:left w:val="single" w:color="auto" w:sz="2" w:space="0"/>
              <w:bottom w:val="single" w:color="auto" w:sz="2" w:space="0"/>
              <w:right w:val="single" w:color="auto" w:sz="2" w:space="0"/>
            </w:tcBorders>
            <w:vAlign w:val="center"/>
          </w:tcPr>
          <w:p w14:paraId="3DCD255B">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15F6661">
            <w:pPr>
              <w:adjustRightInd w:val="0"/>
              <w:snapToGrid w:val="0"/>
              <w:spacing w:line="300" w:lineRule="exact"/>
              <w:jc w:val="center"/>
              <w:rPr>
                <w:szCs w:val="21"/>
                <w:highlight w:val="none"/>
              </w:rPr>
            </w:pPr>
            <w:r>
              <w:rPr>
                <w:szCs w:val="21"/>
                <w:highlight w:val="none"/>
              </w:rPr>
              <w:t>单位名称</w:t>
            </w:r>
            <w:r>
              <w:rPr>
                <w:rFonts w:hint="eastAsia"/>
                <w:szCs w:val="21"/>
                <w:highlight w:val="none"/>
              </w:rPr>
              <w:t>（公章</w:t>
            </w:r>
            <w:r>
              <w:rPr>
                <w:rFonts w:hint="eastAsia"/>
                <w:szCs w:val="21"/>
                <w:highlight w:val="none"/>
                <w:lang w:eastAsia="zh-CN"/>
              </w:rPr>
              <w:t>或合同章</w:t>
            </w:r>
            <w:r>
              <w:rPr>
                <w:rFonts w:hint="eastAsia"/>
                <w:szCs w:val="21"/>
                <w:highlight w:val="none"/>
              </w:rPr>
              <w:t>）</w:t>
            </w:r>
          </w:p>
        </w:tc>
        <w:tc>
          <w:tcPr>
            <w:tcW w:w="1261" w:type="pct"/>
            <w:tcBorders>
              <w:top w:val="single" w:color="auto" w:sz="2" w:space="0"/>
              <w:left w:val="single" w:color="auto" w:sz="2" w:space="0"/>
              <w:bottom w:val="single" w:color="auto" w:sz="2" w:space="0"/>
            </w:tcBorders>
            <w:vAlign w:val="center"/>
          </w:tcPr>
          <w:p w14:paraId="3F7C7B3B">
            <w:pPr>
              <w:adjustRightInd w:val="0"/>
              <w:snapToGrid w:val="0"/>
              <w:spacing w:line="300" w:lineRule="exact"/>
              <w:jc w:val="center"/>
              <w:rPr>
                <w:spacing w:val="20"/>
                <w:szCs w:val="21"/>
                <w:highlight w:val="none"/>
              </w:rPr>
            </w:pPr>
          </w:p>
        </w:tc>
      </w:tr>
      <w:tr w14:paraId="0574551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644" w:hRule="atLeast"/>
        </w:trPr>
        <w:tc>
          <w:tcPr>
            <w:tcW w:w="1124" w:type="pct"/>
            <w:tcBorders>
              <w:top w:val="single" w:color="auto" w:sz="2" w:space="0"/>
              <w:right w:val="single" w:color="auto" w:sz="2" w:space="0"/>
            </w:tcBorders>
            <w:vAlign w:val="center"/>
          </w:tcPr>
          <w:p w14:paraId="2D37ACED">
            <w:pPr>
              <w:adjustRightInd w:val="0"/>
              <w:snapToGrid w:val="0"/>
              <w:spacing w:line="300" w:lineRule="exact"/>
              <w:jc w:val="center"/>
              <w:rPr>
                <w:szCs w:val="21"/>
                <w:highlight w:val="none"/>
              </w:rPr>
            </w:pPr>
            <w:r>
              <w:rPr>
                <w:szCs w:val="21"/>
                <w:highlight w:val="none"/>
              </w:rPr>
              <w:t>法定代表人</w:t>
            </w:r>
          </w:p>
          <w:p w14:paraId="3FCF27E4">
            <w:pPr>
              <w:adjustRightInd w:val="0"/>
              <w:snapToGrid w:val="0"/>
              <w:spacing w:line="300" w:lineRule="exact"/>
              <w:ind w:firstLine="100" w:firstLineChars="48"/>
              <w:jc w:val="center"/>
              <w:rPr>
                <w:szCs w:val="21"/>
                <w:highlight w:val="none"/>
              </w:rPr>
            </w:pPr>
            <w:r>
              <w:rPr>
                <w:rFonts w:hint="eastAsia"/>
                <w:szCs w:val="21"/>
                <w:highlight w:val="none"/>
              </w:rPr>
              <w:t>或其</w:t>
            </w:r>
            <w:r>
              <w:rPr>
                <w:szCs w:val="21"/>
                <w:highlight w:val="none"/>
              </w:rPr>
              <w:t>委托代理人</w:t>
            </w:r>
            <w:r>
              <w:rPr>
                <w:rFonts w:hint="eastAsia"/>
                <w:szCs w:val="21"/>
                <w:highlight w:val="none"/>
              </w:rPr>
              <w:t>（签章）</w:t>
            </w:r>
          </w:p>
        </w:tc>
        <w:tc>
          <w:tcPr>
            <w:tcW w:w="1436" w:type="pct"/>
            <w:tcBorders>
              <w:top w:val="single" w:color="auto" w:sz="2" w:space="0"/>
              <w:left w:val="single" w:color="auto" w:sz="2" w:space="0"/>
              <w:right w:val="single" w:color="auto" w:sz="2" w:space="0"/>
            </w:tcBorders>
            <w:vAlign w:val="center"/>
          </w:tcPr>
          <w:p w14:paraId="71AA81E3">
            <w:pPr>
              <w:adjustRightInd w:val="0"/>
              <w:snapToGrid w:val="0"/>
              <w:spacing w:line="300" w:lineRule="exact"/>
              <w:jc w:val="center"/>
              <w:rPr>
                <w:szCs w:val="21"/>
                <w:highlight w:val="none"/>
              </w:rPr>
            </w:pPr>
          </w:p>
        </w:tc>
        <w:tc>
          <w:tcPr>
            <w:tcW w:w="1178" w:type="pct"/>
            <w:tcBorders>
              <w:top w:val="single" w:color="auto" w:sz="2" w:space="0"/>
              <w:left w:val="single" w:color="auto" w:sz="2" w:space="0"/>
              <w:right w:val="single" w:color="auto" w:sz="2" w:space="0"/>
            </w:tcBorders>
            <w:vAlign w:val="center"/>
          </w:tcPr>
          <w:p w14:paraId="4F63B0CA">
            <w:pPr>
              <w:adjustRightInd w:val="0"/>
              <w:snapToGrid w:val="0"/>
              <w:spacing w:line="300" w:lineRule="exact"/>
              <w:jc w:val="center"/>
              <w:rPr>
                <w:szCs w:val="21"/>
                <w:highlight w:val="none"/>
              </w:rPr>
            </w:pPr>
            <w:r>
              <w:rPr>
                <w:szCs w:val="21"/>
                <w:highlight w:val="none"/>
              </w:rPr>
              <w:t>法定代表人</w:t>
            </w:r>
          </w:p>
          <w:p w14:paraId="608795F5">
            <w:pPr>
              <w:adjustRightInd w:val="0"/>
              <w:snapToGrid w:val="0"/>
              <w:spacing w:line="300" w:lineRule="exact"/>
              <w:jc w:val="center"/>
              <w:rPr>
                <w:rFonts w:hint="eastAsia"/>
                <w:szCs w:val="21"/>
                <w:highlight w:val="none"/>
              </w:rPr>
            </w:pPr>
            <w:r>
              <w:rPr>
                <w:rFonts w:hint="eastAsia"/>
                <w:szCs w:val="21"/>
                <w:highlight w:val="none"/>
              </w:rPr>
              <w:t>或其</w:t>
            </w:r>
            <w:r>
              <w:rPr>
                <w:szCs w:val="21"/>
                <w:highlight w:val="none"/>
              </w:rPr>
              <w:t>委托代理人</w:t>
            </w:r>
            <w:r>
              <w:rPr>
                <w:rFonts w:hint="eastAsia"/>
                <w:szCs w:val="21"/>
                <w:highlight w:val="none"/>
              </w:rPr>
              <w:t>（签章）</w:t>
            </w:r>
          </w:p>
          <w:p w14:paraId="276E1CC4">
            <w:pPr>
              <w:rPr>
                <w:highlight w:val="none"/>
              </w:rPr>
            </w:pPr>
          </w:p>
        </w:tc>
        <w:tc>
          <w:tcPr>
            <w:tcW w:w="1261" w:type="pct"/>
            <w:tcBorders>
              <w:top w:val="single" w:color="auto" w:sz="2" w:space="0"/>
              <w:left w:val="single" w:color="auto" w:sz="2" w:space="0"/>
              <w:bottom w:val="single" w:color="auto" w:sz="2" w:space="0"/>
            </w:tcBorders>
            <w:vAlign w:val="center"/>
          </w:tcPr>
          <w:p w14:paraId="63DAC88B">
            <w:pPr>
              <w:adjustRightInd w:val="0"/>
              <w:snapToGrid w:val="0"/>
              <w:spacing w:line="300" w:lineRule="exact"/>
              <w:jc w:val="center"/>
              <w:rPr>
                <w:szCs w:val="21"/>
                <w:highlight w:val="none"/>
              </w:rPr>
            </w:pPr>
          </w:p>
        </w:tc>
      </w:tr>
      <w:tr w14:paraId="2827E79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tcBorders>
              <w:top w:val="single" w:color="auto" w:sz="2" w:space="0"/>
              <w:bottom w:val="single" w:color="auto" w:sz="2" w:space="0"/>
              <w:right w:val="single" w:color="auto" w:sz="2" w:space="0"/>
            </w:tcBorders>
            <w:vAlign w:val="center"/>
          </w:tcPr>
          <w:p w14:paraId="61832A8A">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住</w:t>
            </w:r>
            <w:r>
              <w:rPr>
                <w:rFonts w:hint="eastAsia"/>
                <w:szCs w:val="21"/>
                <w:highlight w:val="none"/>
                <w:lang w:val="en-US" w:eastAsia="zh-CN"/>
              </w:rPr>
              <w:t xml:space="preserve">  </w:t>
            </w:r>
            <w:r>
              <w:rPr>
                <w:rFonts w:hint="eastAsia"/>
                <w:szCs w:val="21"/>
                <w:highlight w:val="none"/>
                <w:lang w:eastAsia="zh-CN"/>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5DAD03B1">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49C8B7B">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住</w:t>
            </w:r>
            <w:r>
              <w:rPr>
                <w:rFonts w:hint="eastAsia"/>
                <w:szCs w:val="21"/>
                <w:highlight w:val="none"/>
                <w:lang w:val="en-US" w:eastAsia="zh-CN"/>
              </w:rPr>
              <w:t xml:space="preserve">  </w:t>
            </w:r>
            <w:r>
              <w:rPr>
                <w:rFonts w:hint="eastAsia"/>
                <w:szCs w:val="21"/>
                <w:highlight w:val="none"/>
                <w:lang w:eastAsia="zh-CN"/>
              </w:rPr>
              <w:t>所</w:t>
            </w:r>
          </w:p>
        </w:tc>
        <w:tc>
          <w:tcPr>
            <w:tcW w:w="1261" w:type="pct"/>
            <w:tcBorders>
              <w:top w:val="single" w:color="auto" w:sz="2" w:space="0"/>
              <w:left w:val="single" w:color="auto" w:sz="2" w:space="0"/>
              <w:bottom w:val="single" w:color="auto" w:sz="2" w:space="0"/>
            </w:tcBorders>
            <w:vAlign w:val="center"/>
          </w:tcPr>
          <w:p w14:paraId="33D0ABA7">
            <w:pPr>
              <w:adjustRightInd w:val="0"/>
              <w:snapToGrid w:val="0"/>
              <w:spacing w:line="300" w:lineRule="exact"/>
              <w:jc w:val="center"/>
              <w:rPr>
                <w:spacing w:val="20"/>
                <w:szCs w:val="21"/>
                <w:highlight w:val="none"/>
              </w:rPr>
            </w:pPr>
          </w:p>
        </w:tc>
      </w:tr>
      <w:tr w14:paraId="45AED7D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tcBorders>
              <w:top w:val="single" w:color="auto" w:sz="2" w:space="0"/>
              <w:bottom w:val="single" w:color="auto" w:sz="2" w:space="0"/>
              <w:right w:val="single" w:color="auto" w:sz="2" w:space="0"/>
            </w:tcBorders>
            <w:vAlign w:val="center"/>
          </w:tcPr>
          <w:p w14:paraId="4CAD2977">
            <w:pPr>
              <w:adjustRightInd w:val="0"/>
              <w:snapToGrid w:val="0"/>
              <w:spacing w:line="300" w:lineRule="exact"/>
              <w:jc w:val="center"/>
              <w:rPr>
                <w:szCs w:val="21"/>
                <w:highlight w:val="none"/>
              </w:rPr>
            </w:pPr>
            <w:r>
              <w:rPr>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0B259467">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DB33C93">
            <w:pPr>
              <w:adjustRightInd w:val="0"/>
              <w:snapToGrid w:val="0"/>
              <w:spacing w:line="300" w:lineRule="exact"/>
              <w:jc w:val="center"/>
              <w:rPr>
                <w:szCs w:val="21"/>
                <w:highlight w:val="none"/>
              </w:rPr>
            </w:pPr>
            <w:r>
              <w:rPr>
                <w:szCs w:val="21"/>
                <w:highlight w:val="none"/>
              </w:rPr>
              <w:t>联 系 人</w:t>
            </w:r>
          </w:p>
        </w:tc>
        <w:tc>
          <w:tcPr>
            <w:tcW w:w="1261" w:type="pct"/>
            <w:tcBorders>
              <w:top w:val="single" w:color="auto" w:sz="2" w:space="0"/>
              <w:left w:val="single" w:color="auto" w:sz="2" w:space="0"/>
              <w:bottom w:val="single" w:color="auto" w:sz="2" w:space="0"/>
            </w:tcBorders>
            <w:vAlign w:val="center"/>
          </w:tcPr>
          <w:p w14:paraId="76B51124">
            <w:pPr>
              <w:adjustRightInd w:val="0"/>
              <w:snapToGrid w:val="0"/>
              <w:spacing w:line="300" w:lineRule="exact"/>
              <w:jc w:val="center"/>
              <w:rPr>
                <w:spacing w:val="20"/>
                <w:szCs w:val="21"/>
                <w:highlight w:val="none"/>
              </w:rPr>
            </w:pPr>
          </w:p>
        </w:tc>
      </w:tr>
      <w:tr w14:paraId="67F8269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tcBorders>
              <w:top w:val="single" w:color="auto" w:sz="2" w:space="0"/>
              <w:bottom w:val="single" w:color="auto" w:sz="2" w:space="0"/>
              <w:right w:val="single" w:color="auto" w:sz="2" w:space="0"/>
            </w:tcBorders>
            <w:vAlign w:val="center"/>
          </w:tcPr>
          <w:p w14:paraId="54369D82">
            <w:pPr>
              <w:adjustRightInd w:val="0"/>
              <w:snapToGrid w:val="0"/>
              <w:spacing w:line="300" w:lineRule="exact"/>
              <w:jc w:val="center"/>
              <w:rPr>
                <w:szCs w:val="21"/>
                <w:highlight w:val="none"/>
              </w:rPr>
            </w:pPr>
            <w:r>
              <w:rPr>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6C4D5175">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07D8EE7">
            <w:pPr>
              <w:adjustRightInd w:val="0"/>
              <w:snapToGrid w:val="0"/>
              <w:spacing w:line="300" w:lineRule="exact"/>
              <w:jc w:val="center"/>
              <w:rPr>
                <w:szCs w:val="21"/>
                <w:highlight w:val="none"/>
              </w:rPr>
            </w:pPr>
            <w:r>
              <w:rPr>
                <w:szCs w:val="21"/>
                <w:highlight w:val="none"/>
              </w:rPr>
              <w:t>联系电话</w:t>
            </w:r>
          </w:p>
        </w:tc>
        <w:tc>
          <w:tcPr>
            <w:tcW w:w="1261" w:type="pct"/>
            <w:tcBorders>
              <w:top w:val="single" w:color="auto" w:sz="2" w:space="0"/>
              <w:left w:val="single" w:color="auto" w:sz="2" w:space="0"/>
              <w:bottom w:val="single" w:color="auto" w:sz="2" w:space="0"/>
            </w:tcBorders>
            <w:vAlign w:val="center"/>
          </w:tcPr>
          <w:p w14:paraId="1771013C">
            <w:pPr>
              <w:adjustRightInd w:val="0"/>
              <w:snapToGrid w:val="0"/>
              <w:spacing w:line="300" w:lineRule="exact"/>
              <w:jc w:val="center"/>
              <w:rPr>
                <w:spacing w:val="20"/>
                <w:szCs w:val="21"/>
                <w:highlight w:val="none"/>
              </w:rPr>
            </w:pPr>
          </w:p>
        </w:tc>
      </w:tr>
      <w:tr w14:paraId="095EF67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tcBorders>
              <w:top w:val="single" w:color="auto" w:sz="2" w:space="0"/>
              <w:bottom w:val="single" w:color="auto" w:sz="2" w:space="0"/>
              <w:right w:val="single" w:color="auto" w:sz="2" w:space="0"/>
            </w:tcBorders>
            <w:vAlign w:val="center"/>
          </w:tcPr>
          <w:p w14:paraId="6B677421">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29C57907">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554BAF4">
            <w:pPr>
              <w:adjustRightInd w:val="0"/>
              <w:snapToGrid w:val="0"/>
              <w:spacing w:line="300" w:lineRule="exact"/>
              <w:jc w:val="center"/>
              <w:rPr>
                <w:szCs w:val="21"/>
                <w:highlight w:val="none"/>
              </w:rPr>
            </w:pPr>
            <w:r>
              <w:rPr>
                <w:rFonts w:hint="eastAsia"/>
                <w:szCs w:val="21"/>
                <w:highlight w:val="none"/>
                <w:lang w:eastAsia="zh-CN"/>
              </w:rPr>
              <w:t>通信地址</w:t>
            </w:r>
          </w:p>
        </w:tc>
        <w:tc>
          <w:tcPr>
            <w:tcW w:w="1261" w:type="pct"/>
            <w:tcBorders>
              <w:top w:val="single" w:color="auto" w:sz="2" w:space="0"/>
              <w:left w:val="single" w:color="auto" w:sz="2" w:space="0"/>
              <w:bottom w:val="single" w:color="auto" w:sz="2" w:space="0"/>
            </w:tcBorders>
            <w:vAlign w:val="center"/>
          </w:tcPr>
          <w:p w14:paraId="02A6FABC">
            <w:pPr>
              <w:adjustRightInd w:val="0"/>
              <w:snapToGrid w:val="0"/>
              <w:spacing w:line="300" w:lineRule="exact"/>
              <w:jc w:val="center"/>
              <w:rPr>
                <w:spacing w:val="20"/>
                <w:szCs w:val="21"/>
                <w:highlight w:val="none"/>
              </w:rPr>
            </w:pPr>
          </w:p>
        </w:tc>
      </w:tr>
      <w:tr w14:paraId="454EA3A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tcBorders>
              <w:top w:val="single" w:color="auto" w:sz="2" w:space="0"/>
              <w:bottom w:val="single" w:color="auto" w:sz="2" w:space="0"/>
              <w:right w:val="single" w:color="auto" w:sz="2" w:space="0"/>
            </w:tcBorders>
            <w:vAlign w:val="center"/>
          </w:tcPr>
          <w:p w14:paraId="47E27318">
            <w:pPr>
              <w:adjustRightInd w:val="0"/>
              <w:snapToGrid w:val="0"/>
              <w:spacing w:line="300" w:lineRule="exact"/>
              <w:jc w:val="center"/>
              <w:rPr>
                <w:szCs w:val="21"/>
                <w:highlight w:val="none"/>
              </w:rPr>
            </w:pPr>
            <w:r>
              <w:rPr>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165BDF79">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030CFD4">
            <w:pPr>
              <w:adjustRightInd w:val="0"/>
              <w:snapToGrid w:val="0"/>
              <w:spacing w:line="300" w:lineRule="exact"/>
              <w:jc w:val="center"/>
              <w:rPr>
                <w:szCs w:val="21"/>
                <w:highlight w:val="none"/>
              </w:rPr>
            </w:pPr>
            <w:r>
              <w:rPr>
                <w:szCs w:val="21"/>
                <w:highlight w:val="none"/>
              </w:rPr>
              <w:t>邮政编码</w:t>
            </w:r>
          </w:p>
        </w:tc>
        <w:tc>
          <w:tcPr>
            <w:tcW w:w="1261" w:type="pct"/>
            <w:tcBorders>
              <w:top w:val="single" w:color="auto" w:sz="2" w:space="0"/>
              <w:left w:val="single" w:color="auto" w:sz="2" w:space="0"/>
              <w:bottom w:val="single" w:color="auto" w:sz="2" w:space="0"/>
            </w:tcBorders>
            <w:vAlign w:val="center"/>
          </w:tcPr>
          <w:p w14:paraId="05676E29">
            <w:pPr>
              <w:adjustRightInd w:val="0"/>
              <w:snapToGrid w:val="0"/>
              <w:spacing w:line="300" w:lineRule="exact"/>
              <w:jc w:val="center"/>
              <w:rPr>
                <w:spacing w:val="20"/>
                <w:szCs w:val="21"/>
                <w:highlight w:val="none"/>
              </w:rPr>
            </w:pPr>
          </w:p>
        </w:tc>
      </w:tr>
      <w:tr w14:paraId="3583859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tcBorders>
              <w:top w:val="single" w:color="auto" w:sz="2" w:space="0"/>
              <w:bottom w:val="single" w:color="auto" w:sz="2" w:space="0"/>
              <w:right w:val="single" w:color="auto" w:sz="2" w:space="0"/>
            </w:tcBorders>
            <w:vAlign w:val="center"/>
          </w:tcPr>
          <w:p w14:paraId="46AD551F">
            <w:pPr>
              <w:adjustRightInd w:val="0"/>
              <w:snapToGrid w:val="0"/>
              <w:spacing w:line="300" w:lineRule="exact"/>
              <w:jc w:val="center"/>
              <w:rPr>
                <w:szCs w:val="21"/>
                <w:highlight w:val="none"/>
              </w:rPr>
            </w:pPr>
            <w:r>
              <w:rPr>
                <w:rFonts w:hint="eastAsia"/>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5BBC406C">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23D51FA">
            <w:pPr>
              <w:adjustRightInd w:val="0"/>
              <w:snapToGrid w:val="0"/>
              <w:spacing w:line="300" w:lineRule="exact"/>
              <w:jc w:val="center"/>
              <w:rPr>
                <w:szCs w:val="21"/>
                <w:highlight w:val="none"/>
              </w:rPr>
            </w:pPr>
            <w:r>
              <w:rPr>
                <w:rFonts w:hint="eastAsia"/>
                <w:szCs w:val="21"/>
                <w:highlight w:val="none"/>
              </w:rPr>
              <w:t>电子邮箱</w:t>
            </w:r>
          </w:p>
        </w:tc>
        <w:tc>
          <w:tcPr>
            <w:tcW w:w="1261" w:type="pct"/>
            <w:tcBorders>
              <w:top w:val="single" w:color="auto" w:sz="2" w:space="0"/>
              <w:left w:val="single" w:color="auto" w:sz="2" w:space="0"/>
              <w:bottom w:val="single" w:color="auto" w:sz="2" w:space="0"/>
            </w:tcBorders>
            <w:vAlign w:val="center"/>
          </w:tcPr>
          <w:p w14:paraId="5C04603B">
            <w:pPr>
              <w:adjustRightInd w:val="0"/>
              <w:snapToGrid w:val="0"/>
              <w:spacing w:line="300" w:lineRule="exact"/>
              <w:jc w:val="center"/>
              <w:rPr>
                <w:spacing w:val="20"/>
                <w:szCs w:val="21"/>
                <w:highlight w:val="none"/>
              </w:rPr>
            </w:pPr>
          </w:p>
        </w:tc>
      </w:tr>
      <w:tr w14:paraId="4B962B2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tcBorders>
              <w:top w:val="single" w:color="auto" w:sz="2" w:space="0"/>
              <w:bottom w:val="single" w:color="auto" w:sz="2" w:space="0"/>
              <w:right w:val="single" w:color="auto" w:sz="2" w:space="0"/>
            </w:tcBorders>
            <w:vAlign w:val="center"/>
          </w:tcPr>
          <w:p w14:paraId="7D24398B">
            <w:pPr>
              <w:adjustRightInd w:val="0"/>
              <w:snapToGrid w:val="0"/>
              <w:spacing w:line="300" w:lineRule="exact"/>
              <w:jc w:val="center"/>
              <w:rPr>
                <w:szCs w:val="21"/>
                <w:highlight w:val="none"/>
              </w:rPr>
            </w:pPr>
            <w:r>
              <w:rPr>
                <w:rFonts w:hint="eastAsia"/>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1C33F901">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9CC9FD4">
            <w:pPr>
              <w:adjustRightInd w:val="0"/>
              <w:snapToGrid w:val="0"/>
              <w:spacing w:line="300" w:lineRule="exact"/>
              <w:jc w:val="center"/>
              <w:rPr>
                <w:szCs w:val="21"/>
                <w:highlight w:val="none"/>
              </w:rPr>
            </w:pPr>
            <w:r>
              <w:rPr>
                <w:rFonts w:hint="eastAsia"/>
                <w:szCs w:val="21"/>
                <w:highlight w:val="none"/>
              </w:rPr>
              <w:t>统一社会信用代码</w:t>
            </w:r>
          </w:p>
        </w:tc>
        <w:tc>
          <w:tcPr>
            <w:tcW w:w="1261" w:type="pct"/>
            <w:tcBorders>
              <w:top w:val="single" w:color="auto" w:sz="2" w:space="0"/>
              <w:left w:val="single" w:color="auto" w:sz="2" w:space="0"/>
              <w:bottom w:val="single" w:color="auto" w:sz="2" w:space="0"/>
            </w:tcBorders>
            <w:vAlign w:val="center"/>
          </w:tcPr>
          <w:p w14:paraId="76D302D9">
            <w:pPr>
              <w:adjustRightInd w:val="0"/>
              <w:snapToGrid w:val="0"/>
              <w:spacing w:line="300" w:lineRule="exact"/>
              <w:jc w:val="center"/>
              <w:rPr>
                <w:spacing w:val="20"/>
                <w:szCs w:val="21"/>
                <w:highlight w:val="none"/>
              </w:rPr>
            </w:pPr>
          </w:p>
        </w:tc>
      </w:tr>
      <w:tr w14:paraId="40C3D9C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tcBorders>
              <w:top w:val="single" w:color="auto" w:sz="2" w:space="0"/>
              <w:bottom w:val="single" w:color="auto" w:sz="2" w:space="0"/>
              <w:right w:val="single" w:color="auto" w:sz="2" w:space="0"/>
            </w:tcBorders>
            <w:vAlign w:val="center"/>
          </w:tcPr>
          <w:p w14:paraId="6850F348">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656C00DC">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6DFAB03">
            <w:pPr>
              <w:adjustRightInd w:val="0"/>
              <w:snapToGrid w:val="0"/>
              <w:spacing w:line="300" w:lineRule="exact"/>
              <w:jc w:val="center"/>
              <w:rPr>
                <w:szCs w:val="21"/>
                <w:highlight w:val="none"/>
              </w:rPr>
            </w:pPr>
            <w:r>
              <w:rPr>
                <w:szCs w:val="21"/>
                <w:highlight w:val="none"/>
              </w:rPr>
              <w:t>开户名称</w:t>
            </w:r>
          </w:p>
        </w:tc>
        <w:tc>
          <w:tcPr>
            <w:tcW w:w="1261" w:type="pct"/>
            <w:tcBorders>
              <w:top w:val="single" w:color="auto" w:sz="2" w:space="0"/>
              <w:left w:val="single" w:color="auto" w:sz="2" w:space="0"/>
              <w:bottom w:val="single" w:color="auto" w:sz="2" w:space="0"/>
            </w:tcBorders>
            <w:vAlign w:val="center"/>
          </w:tcPr>
          <w:p w14:paraId="60845622">
            <w:pPr>
              <w:adjustRightInd w:val="0"/>
              <w:snapToGrid w:val="0"/>
              <w:spacing w:line="300" w:lineRule="exact"/>
              <w:jc w:val="center"/>
              <w:rPr>
                <w:spacing w:val="20"/>
                <w:szCs w:val="21"/>
                <w:highlight w:val="none"/>
              </w:rPr>
            </w:pPr>
          </w:p>
        </w:tc>
      </w:tr>
      <w:tr w14:paraId="2B9C89D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tcBorders>
              <w:top w:val="single" w:color="auto" w:sz="2" w:space="0"/>
              <w:bottom w:val="single" w:color="auto" w:sz="2" w:space="0"/>
              <w:right w:val="single" w:color="auto" w:sz="2" w:space="0"/>
            </w:tcBorders>
            <w:vAlign w:val="center"/>
          </w:tcPr>
          <w:p w14:paraId="37A75C40">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4E901405">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46EDFDC">
            <w:pPr>
              <w:adjustRightInd w:val="0"/>
              <w:snapToGrid w:val="0"/>
              <w:spacing w:line="300" w:lineRule="exact"/>
              <w:jc w:val="center"/>
              <w:rPr>
                <w:szCs w:val="21"/>
                <w:highlight w:val="none"/>
              </w:rPr>
            </w:pPr>
            <w:r>
              <w:rPr>
                <w:szCs w:val="21"/>
                <w:highlight w:val="none"/>
              </w:rPr>
              <w:t>开户银行</w:t>
            </w:r>
          </w:p>
        </w:tc>
        <w:tc>
          <w:tcPr>
            <w:tcW w:w="1261" w:type="pct"/>
            <w:tcBorders>
              <w:top w:val="single" w:color="auto" w:sz="2" w:space="0"/>
              <w:left w:val="single" w:color="auto" w:sz="2" w:space="0"/>
              <w:bottom w:val="single" w:color="auto" w:sz="2" w:space="0"/>
            </w:tcBorders>
            <w:vAlign w:val="center"/>
          </w:tcPr>
          <w:p w14:paraId="7692EC64">
            <w:pPr>
              <w:adjustRightInd w:val="0"/>
              <w:snapToGrid w:val="0"/>
              <w:spacing w:line="300" w:lineRule="exact"/>
              <w:jc w:val="center"/>
              <w:rPr>
                <w:spacing w:val="20"/>
                <w:szCs w:val="21"/>
                <w:highlight w:val="none"/>
              </w:rPr>
            </w:pPr>
          </w:p>
        </w:tc>
      </w:tr>
      <w:tr w14:paraId="4195476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4" w:type="pct"/>
            <w:tcBorders>
              <w:top w:val="single" w:color="auto" w:sz="2" w:space="0"/>
              <w:bottom w:val="single" w:color="auto" w:sz="2" w:space="0"/>
              <w:right w:val="single" w:color="auto" w:sz="2" w:space="0"/>
            </w:tcBorders>
            <w:vAlign w:val="center"/>
          </w:tcPr>
          <w:p w14:paraId="0F2DC784">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06C7C292">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784840E">
            <w:pPr>
              <w:adjustRightInd w:val="0"/>
              <w:snapToGrid w:val="0"/>
              <w:spacing w:line="300" w:lineRule="exact"/>
              <w:jc w:val="center"/>
              <w:rPr>
                <w:szCs w:val="21"/>
                <w:highlight w:val="none"/>
              </w:rPr>
            </w:pPr>
            <w:r>
              <w:rPr>
                <w:szCs w:val="21"/>
                <w:highlight w:val="none"/>
              </w:rPr>
              <w:t>银行账号</w:t>
            </w:r>
          </w:p>
        </w:tc>
        <w:tc>
          <w:tcPr>
            <w:tcW w:w="1261" w:type="pct"/>
            <w:tcBorders>
              <w:top w:val="single" w:color="auto" w:sz="2" w:space="0"/>
              <w:left w:val="single" w:color="auto" w:sz="2" w:space="0"/>
              <w:bottom w:val="single" w:color="auto" w:sz="2" w:space="0"/>
            </w:tcBorders>
            <w:vAlign w:val="center"/>
          </w:tcPr>
          <w:p w14:paraId="6C25BC33">
            <w:pPr>
              <w:adjustRightInd w:val="0"/>
              <w:snapToGrid w:val="0"/>
              <w:spacing w:line="300" w:lineRule="exact"/>
              <w:jc w:val="center"/>
              <w:rPr>
                <w:spacing w:val="20"/>
                <w:szCs w:val="21"/>
                <w:highlight w:val="none"/>
              </w:rPr>
            </w:pPr>
          </w:p>
        </w:tc>
      </w:tr>
      <w:tr w14:paraId="6444ECD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4E2502B4">
            <w:pPr>
              <w:pStyle w:val="14"/>
              <w:adjustRightInd w:val="0"/>
              <w:snapToGrid w:val="0"/>
              <w:spacing w:before="156" w:beforeLines="50" w:after="0" w:line="360" w:lineRule="auto"/>
              <w:ind w:left="0" w:leftChars="0"/>
              <w:jc w:val="left"/>
              <w:rPr>
                <w:spacing w:val="20"/>
                <w:szCs w:val="21"/>
                <w:highlight w:val="none"/>
              </w:rPr>
            </w:pPr>
            <w:r>
              <w:rPr>
                <w:rFonts w:hint="eastAsia" w:ascii="宋体" w:hAnsi="宋体"/>
                <w:szCs w:val="21"/>
                <w:highlight w:val="none"/>
              </w:rPr>
              <w:t>注：涉及联合体或其他合同主体的信息应按上表格式加列。</w:t>
            </w:r>
          </w:p>
        </w:tc>
      </w:tr>
    </w:tbl>
    <w:p w14:paraId="24009017">
      <w:pPr>
        <w:pStyle w:val="3"/>
        <w:adjustRightInd w:val="0"/>
        <w:snapToGrid w:val="0"/>
        <w:spacing w:before="156" w:beforeLines="50"/>
        <w:jc w:val="center"/>
        <w:rPr>
          <w:rFonts w:ascii="黑体" w:hAnsi="黑体" w:eastAsia="黑体"/>
          <w:sz w:val="28"/>
          <w:szCs w:val="28"/>
          <w:highlight w:val="none"/>
        </w:rPr>
      </w:pPr>
      <w:r>
        <w:rPr>
          <w:rFonts w:ascii="宋体" w:hAnsi="宋体"/>
          <w:sz w:val="21"/>
          <w:szCs w:val="21"/>
          <w:highlight w:val="none"/>
          <w:u w:val="single"/>
        </w:rPr>
        <w:br w:type="page"/>
      </w:r>
      <w:bookmarkStart w:id="77" w:name="_Toc1762"/>
      <w:bookmarkStart w:id="78" w:name="_Toc27624"/>
      <w:r>
        <w:rPr>
          <w:rFonts w:hint="eastAsia" w:ascii="黑体" w:hAnsi="黑体" w:eastAsia="黑体"/>
          <w:b w:val="0"/>
          <w:bCs w:val="0"/>
          <w:sz w:val="28"/>
          <w:szCs w:val="28"/>
          <w:highlight w:val="none"/>
        </w:rPr>
        <w:t>第二节 政府采购合同通用条款</w:t>
      </w:r>
      <w:bookmarkEnd w:id="77"/>
      <w:bookmarkEnd w:id="78"/>
    </w:p>
    <w:p w14:paraId="048A2725">
      <w:pPr>
        <w:tabs>
          <w:tab w:val="left" w:pos="8820"/>
          <w:tab w:val="left" w:pos="9345"/>
          <w:tab w:val="left" w:pos="9765"/>
        </w:tabs>
        <w:adjustRightInd w:val="0"/>
        <w:snapToGrid w:val="0"/>
        <w:spacing w:before="0" w:line="400" w:lineRule="exact"/>
        <w:jc w:val="left"/>
        <w:rPr>
          <w:rFonts w:ascii="宋体" w:hAnsi="宋体"/>
          <w:b/>
          <w:bCs/>
          <w:sz w:val="24"/>
          <w:highlight w:val="none"/>
        </w:rPr>
      </w:pPr>
      <w:r>
        <w:rPr>
          <w:rFonts w:hint="eastAsia" w:ascii="宋体" w:hAnsi="宋体"/>
          <w:b/>
          <w:sz w:val="24"/>
          <w:highlight w:val="none"/>
        </w:rPr>
        <w:t>1.</w:t>
      </w:r>
      <w:r>
        <w:rPr>
          <w:rFonts w:hint="eastAsia" w:ascii="宋体" w:hAnsi="宋体"/>
          <w:b/>
          <w:sz w:val="24"/>
          <w:highlight w:val="none"/>
          <w:lang w:val="en-US" w:eastAsia="zh-CN"/>
        </w:rPr>
        <w:t xml:space="preserve"> </w:t>
      </w:r>
      <w:r>
        <w:rPr>
          <w:rFonts w:hint="eastAsia" w:ascii="宋体" w:hAnsi="宋体"/>
          <w:b/>
          <w:bCs/>
          <w:sz w:val="24"/>
          <w:highlight w:val="none"/>
        </w:rPr>
        <w:t>定义</w:t>
      </w:r>
    </w:p>
    <w:p w14:paraId="2F3DF9F0">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1.1合同当事人</w:t>
      </w:r>
    </w:p>
    <w:p w14:paraId="35FDD59B">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w:t>
      </w:r>
      <w:r>
        <w:rPr>
          <w:rFonts w:hint="eastAsia" w:ascii="宋体" w:hAnsi="宋体"/>
          <w:color w:val="auto"/>
          <w:szCs w:val="21"/>
          <w:highlight w:val="none"/>
          <w:lang w:val="en-US" w:eastAsia="zh-CN"/>
        </w:rPr>
        <w:t>及其相关服务的</w:t>
      </w:r>
      <w:r>
        <w:rPr>
          <w:rFonts w:hint="eastAsia" w:ascii="宋体" w:hAnsi="宋体"/>
          <w:color w:val="auto"/>
          <w:szCs w:val="21"/>
          <w:highlight w:val="none"/>
        </w:rPr>
        <w:t>国家机关、事业单位、团体组织。</w:t>
      </w:r>
    </w:p>
    <w:p w14:paraId="4FF8EB82">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（2）供应商（以下称</w:t>
      </w:r>
      <w:r>
        <w:rPr>
          <w:rFonts w:hint="eastAsia" w:ascii="宋体" w:hAnsi="宋体"/>
          <w:color w:val="auto"/>
          <w:szCs w:val="21"/>
          <w:highlight w:val="none"/>
          <w:lang w:eastAsia="zh-CN"/>
        </w:rPr>
        <w:t>乙</w:t>
      </w:r>
      <w:r>
        <w:rPr>
          <w:rFonts w:hint="eastAsia" w:ascii="宋体" w:hAnsi="宋体"/>
          <w:color w:val="auto"/>
          <w:szCs w:val="21"/>
          <w:highlight w:val="none"/>
        </w:rPr>
        <w:t>方）是指参加政府采购活动并且中标（成交），向采购人提供</w:t>
      </w:r>
      <w:r>
        <w:rPr>
          <w:rFonts w:hint="eastAsia" w:ascii="宋体" w:hAnsi="宋体"/>
          <w:color w:val="auto"/>
          <w:szCs w:val="21"/>
          <w:highlight w:val="none"/>
          <w:lang w:val="en-US" w:eastAsia="zh-CN"/>
        </w:rPr>
        <w:t>合同约定的货物及其相关服务的法人、非法人组织或者自然人</w:t>
      </w:r>
      <w:r>
        <w:rPr>
          <w:rFonts w:hint="eastAsia" w:ascii="宋体" w:hAnsi="宋体"/>
          <w:color w:val="auto"/>
          <w:szCs w:val="21"/>
          <w:highlight w:val="none"/>
        </w:rPr>
        <w:t>。</w:t>
      </w:r>
    </w:p>
    <w:p w14:paraId="77ECAA08">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（3）其他合同主体是指除采购人和供应商以外，</w:t>
      </w:r>
      <w:r>
        <w:rPr>
          <w:rFonts w:hint="eastAsia" w:ascii="宋体" w:hAnsi="宋体" w:eastAsia="宋体" w:cs="宋体"/>
          <w:bCs/>
          <w:color w:val="000000" w:themeColor="text1"/>
          <w:szCs w:val="21"/>
          <w:highlight w:val="none"/>
          <w14:textFill>
            <w14:solidFill>
              <w14:schemeClr w14:val="tx1"/>
            </w14:solidFill>
          </w14:textFill>
        </w:rPr>
        <w:t>依法参与合同缔结或履行，享有权利、承担义务的合同当事人</w:t>
      </w:r>
      <w:r>
        <w:rPr>
          <w:rFonts w:hint="eastAsia" w:ascii="宋体" w:hAnsi="宋体"/>
          <w:color w:val="auto"/>
          <w:szCs w:val="21"/>
          <w:highlight w:val="none"/>
        </w:rPr>
        <w:t>。</w:t>
      </w:r>
    </w:p>
    <w:p w14:paraId="51CDB719">
      <w:pPr>
        <w:tabs>
          <w:tab w:val="left" w:pos="570"/>
          <w:tab w:val="left" w:pos="9240"/>
          <w:tab w:val="left" w:pos="9555"/>
        </w:tabs>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5131AD95">
      <w:pPr>
        <w:adjustRightInd w:val="0"/>
        <w:snapToGrid w:val="0"/>
        <w:spacing w:before="0" w:beforeLines="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（1）“合同”系指</w:t>
      </w:r>
      <w:r>
        <w:rPr>
          <w:rFonts w:hint="eastAsia" w:ascii="宋体" w:hAnsi="宋体" w:eastAsia="宋体" w:cs="宋体"/>
          <w:bCs/>
          <w:color w:val="000000" w:themeColor="text1"/>
          <w:szCs w:val="21"/>
          <w:highlight w:val="none"/>
          <w14:textFill>
            <w14:solidFill>
              <w14:schemeClr w14:val="tx1"/>
            </w14:solidFill>
          </w14:textFill>
        </w:rPr>
        <w:t>合同当事人意思表示达成一致的任何协议，包括签署的</w:t>
      </w:r>
      <w:r>
        <w:rPr>
          <w:rFonts w:hint="eastAsia" w:ascii="宋体" w:hAnsi="宋体"/>
          <w:color w:val="auto"/>
          <w:szCs w:val="21"/>
          <w:highlight w:val="none"/>
          <w:lang w:eastAsia="zh-CN"/>
        </w:rPr>
        <w:t>政府采购</w:t>
      </w:r>
      <w:r>
        <w:rPr>
          <w:rFonts w:hint="eastAsia" w:ascii="宋体" w:hAnsi="宋体"/>
          <w:color w:val="auto"/>
          <w:szCs w:val="21"/>
          <w:highlight w:val="none"/>
        </w:rPr>
        <w:t>合同协议书及其变更、补充</w:t>
      </w:r>
      <w:r>
        <w:rPr>
          <w:rFonts w:hint="eastAsia" w:ascii="宋体" w:hAnsi="宋体"/>
          <w:color w:val="auto"/>
          <w:szCs w:val="21"/>
          <w:highlight w:val="none"/>
          <w:lang w:eastAsia="zh-CN"/>
        </w:rPr>
        <w:t>协议，</w:t>
      </w:r>
      <w:r>
        <w:rPr>
          <w:rFonts w:hint="eastAsia" w:ascii="宋体" w:hAnsi="宋体"/>
          <w:szCs w:val="21"/>
          <w:highlight w:val="none"/>
        </w:rPr>
        <w:t>政府采购合同专用条款</w:t>
      </w:r>
      <w:r>
        <w:rPr>
          <w:rFonts w:hint="eastAsia" w:ascii="宋体" w:hAnsi="宋体"/>
          <w:szCs w:val="21"/>
          <w:highlight w:val="none"/>
          <w:lang w:eastAsia="zh-CN"/>
        </w:rPr>
        <w:t>，</w:t>
      </w:r>
      <w:r>
        <w:rPr>
          <w:rFonts w:hint="eastAsia" w:ascii="宋体" w:hAnsi="宋体"/>
          <w:szCs w:val="21"/>
          <w:highlight w:val="none"/>
        </w:rPr>
        <w:t>政府采购合同通用条款</w:t>
      </w:r>
      <w:r>
        <w:rPr>
          <w:rFonts w:hint="eastAsia" w:ascii="宋体" w:hAnsi="宋体"/>
          <w:szCs w:val="21"/>
          <w:highlight w:val="none"/>
          <w:lang w:eastAsia="zh-CN"/>
        </w:rPr>
        <w:t>，</w:t>
      </w:r>
      <w:r>
        <w:rPr>
          <w:rFonts w:hint="eastAsia" w:ascii="宋体" w:hAnsi="宋体"/>
          <w:color w:val="auto"/>
          <w:szCs w:val="21"/>
          <w:highlight w:val="none"/>
        </w:rPr>
        <w:t>中标</w:t>
      </w:r>
      <w:r>
        <w:rPr>
          <w:rFonts w:hint="eastAsia" w:ascii="宋体" w:hAnsi="宋体"/>
          <w:color w:val="auto"/>
          <w:szCs w:val="21"/>
          <w:highlight w:val="none"/>
          <w:lang w:eastAsia="zh-CN"/>
        </w:rPr>
        <w:t>（成交）</w:t>
      </w:r>
      <w:r>
        <w:rPr>
          <w:rFonts w:hint="eastAsia" w:ascii="宋体" w:hAnsi="宋体"/>
          <w:color w:val="auto"/>
          <w:szCs w:val="21"/>
          <w:highlight w:val="none"/>
        </w:rPr>
        <w:t>通知书</w:t>
      </w:r>
      <w:r>
        <w:rPr>
          <w:rFonts w:hint="eastAsia" w:ascii="宋体" w:hAnsi="宋体"/>
          <w:color w:val="auto"/>
          <w:szCs w:val="21"/>
          <w:highlight w:val="none"/>
          <w:lang w:eastAsia="zh-CN"/>
        </w:rPr>
        <w:t>，</w:t>
      </w:r>
      <w:r>
        <w:rPr>
          <w:rFonts w:hint="eastAsia" w:ascii="宋体" w:hAnsi="宋体"/>
          <w:szCs w:val="21"/>
          <w:highlight w:val="none"/>
        </w:rPr>
        <w:t>投标（响应）文件</w:t>
      </w:r>
      <w:r>
        <w:rPr>
          <w:rFonts w:hint="eastAsia" w:ascii="宋体" w:hAnsi="宋体"/>
          <w:szCs w:val="21"/>
          <w:highlight w:val="none"/>
          <w:lang w:eastAsia="zh-CN"/>
        </w:rPr>
        <w:t>，</w:t>
      </w:r>
      <w:r>
        <w:rPr>
          <w:rFonts w:hint="eastAsia" w:ascii="宋体" w:hAnsi="宋体"/>
          <w:szCs w:val="21"/>
          <w:highlight w:val="none"/>
        </w:rPr>
        <w:t>采购文件</w:t>
      </w:r>
      <w:r>
        <w:rPr>
          <w:rFonts w:hint="eastAsia" w:ascii="宋体" w:hAnsi="宋体"/>
          <w:szCs w:val="21"/>
          <w:highlight w:val="none"/>
          <w:lang w:eastAsia="zh-CN"/>
        </w:rPr>
        <w:t>，</w:t>
      </w:r>
      <w:r>
        <w:rPr>
          <w:rFonts w:hint="eastAsia" w:ascii="宋体" w:hAnsi="宋体"/>
          <w:szCs w:val="21"/>
          <w:highlight w:val="none"/>
        </w:rPr>
        <w:t>有关技术文件</w:t>
      </w:r>
      <w:r>
        <w:rPr>
          <w:rFonts w:hint="eastAsia" w:ascii="宋体" w:hAnsi="宋体"/>
          <w:szCs w:val="21"/>
          <w:highlight w:val="none"/>
          <w:lang w:eastAsia="zh-CN"/>
        </w:rPr>
        <w:t>和</w:t>
      </w:r>
      <w:r>
        <w:rPr>
          <w:rFonts w:hint="eastAsia" w:ascii="宋体" w:hAnsi="宋体"/>
          <w:szCs w:val="21"/>
          <w:highlight w:val="none"/>
        </w:rPr>
        <w:t>图纸</w:t>
      </w:r>
      <w:r>
        <w:rPr>
          <w:rFonts w:hint="eastAsia" w:ascii="宋体" w:hAnsi="宋体"/>
          <w:szCs w:val="21"/>
          <w:highlight w:val="none"/>
          <w:lang w:eastAsia="zh-CN"/>
        </w:rPr>
        <w:t>，以及</w:t>
      </w:r>
      <w:r>
        <w:rPr>
          <w:rFonts w:hint="eastAsia" w:ascii="宋体" w:hAnsi="宋体" w:eastAsia="宋体" w:cs="宋体"/>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r>
        <w:rPr>
          <w:rFonts w:hint="eastAsia" w:ascii="宋体" w:hAnsi="宋体"/>
          <w:color w:val="auto"/>
          <w:szCs w:val="21"/>
          <w:highlight w:val="none"/>
        </w:rPr>
        <w:t>。</w:t>
      </w:r>
    </w:p>
    <w:p w14:paraId="3DDA6264">
      <w:pPr>
        <w:tabs>
          <w:tab w:val="left" w:pos="570"/>
          <w:tab w:val="left" w:pos="9240"/>
          <w:tab w:val="left" w:pos="9555"/>
        </w:tabs>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）“合同价</w:t>
      </w:r>
      <w:r>
        <w:rPr>
          <w:rFonts w:hint="eastAsia" w:ascii="宋体" w:hAnsi="宋体"/>
          <w:color w:val="auto"/>
          <w:szCs w:val="21"/>
          <w:highlight w:val="none"/>
          <w:lang w:val="en-US" w:eastAsia="zh-CN"/>
        </w:rPr>
        <w:t>款</w:t>
      </w:r>
      <w:r>
        <w:rPr>
          <w:rFonts w:hint="eastAsia" w:ascii="宋体" w:hAnsi="宋体"/>
          <w:color w:val="auto"/>
          <w:szCs w:val="21"/>
          <w:highlight w:val="none"/>
        </w:rPr>
        <w:t>”系指根据本合同规定乙方在全面履行合同义务后甲方应支付给乙方的价款。</w:t>
      </w:r>
    </w:p>
    <w:p w14:paraId="7638B572">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）“货物”系指乙方根据本合同规定须向甲方提供的各种形态和种类的物品，包括原材料、设备、产品（</w:t>
      </w:r>
      <w:r>
        <w:rPr>
          <w:rFonts w:hint="eastAsia" w:ascii="宋体" w:hAnsi="宋体"/>
          <w:color w:val="000000" w:themeColor="text1"/>
          <w:szCs w:val="21"/>
          <w:highlight w:val="none"/>
          <w14:textFill>
            <w14:solidFill>
              <w14:schemeClr w14:val="tx1"/>
            </w14:solidFill>
          </w14:textFill>
        </w:rPr>
        <w:t>包括软件）及相关的其备品备件、工具、手册及</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技术资料和材料</w:t>
      </w:r>
      <w:r>
        <w:rPr>
          <w:rFonts w:hint="eastAsia" w:ascii="宋体" w:hAnsi="宋体"/>
          <w:color w:val="000000" w:themeColor="text1"/>
          <w:szCs w:val="21"/>
          <w:highlight w:val="none"/>
          <w:lang w:eastAsia="zh-CN"/>
          <w14:textFill>
            <w14:solidFill>
              <w14:schemeClr w14:val="tx1"/>
            </w14:solidFill>
          </w14:textFill>
        </w:rPr>
        <w:t>等</w:t>
      </w:r>
      <w:r>
        <w:rPr>
          <w:rFonts w:hint="eastAsia" w:ascii="宋体" w:hAnsi="宋体"/>
          <w:color w:val="000000" w:themeColor="text1"/>
          <w:szCs w:val="21"/>
          <w:highlight w:val="none"/>
          <w14:textFill>
            <w14:solidFill>
              <w14:schemeClr w14:val="tx1"/>
            </w14:solidFill>
          </w14:textFill>
        </w:rPr>
        <w:t>。</w:t>
      </w:r>
    </w:p>
    <w:p w14:paraId="6DB89819">
      <w:pPr>
        <w:adjustRightInd w:val="0"/>
        <w:snapToGrid w:val="0"/>
        <w:spacing w:before="0" w:line="400" w:lineRule="exact"/>
        <w:ind w:firstLine="420" w:firstLineChars="200"/>
        <w:jc w:val="lef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auto"/>
          <w:szCs w:val="21"/>
          <w:highlight w:val="none"/>
          <w:lang w:val="en-US" w:eastAsia="zh-CN"/>
        </w:rPr>
        <w:t>相关</w:t>
      </w:r>
      <w:r>
        <w:rPr>
          <w:rFonts w:hint="eastAsia" w:ascii="宋体" w:hAnsi="宋体"/>
          <w:color w:val="000000" w:themeColor="text1"/>
          <w:szCs w:val="21"/>
          <w:highlight w:val="none"/>
          <w14:textFill>
            <w14:solidFill>
              <w14:schemeClr w14:val="tx1"/>
            </w14:solidFill>
          </w14:textFill>
        </w:rPr>
        <w:t>服务”系指根据合同规定，乙方应提供的</w:t>
      </w:r>
      <w:r>
        <w:rPr>
          <w:rFonts w:hint="eastAsia" w:ascii="宋体" w:hAnsi="宋体"/>
          <w:color w:val="000000" w:themeColor="text1"/>
          <w:szCs w:val="21"/>
          <w:highlight w:val="none"/>
          <w:lang w:val="en-US" w:eastAsia="zh-CN"/>
          <w14:textFill>
            <w14:solidFill>
              <w14:schemeClr w14:val="tx1"/>
            </w14:solidFill>
          </w14:textFill>
        </w:rPr>
        <w:t>与货物有关的</w:t>
      </w:r>
      <w:r>
        <w:rPr>
          <w:rFonts w:hint="eastAsia" w:ascii="宋体" w:hAnsi="宋体"/>
          <w:color w:val="000000" w:themeColor="text1"/>
          <w:szCs w:val="21"/>
          <w:highlight w:val="none"/>
          <w14:textFill>
            <w14:solidFill>
              <w14:schemeClr w14:val="tx1"/>
            </w14:solidFill>
          </w14:textFill>
        </w:rPr>
        <w:t>技术、管理和</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服务，包括但不限于：管理和质量保证、运输、保险、检验、现场准备、安装、集成、调试、培训、维修、</w:t>
      </w:r>
      <w:r>
        <w:rPr>
          <w:rFonts w:hint="eastAsia" w:ascii="宋体" w:hAnsi="宋体"/>
          <w:color w:val="000000" w:themeColor="text1"/>
          <w:szCs w:val="21"/>
          <w:highlight w:val="none"/>
          <w:lang w:eastAsia="zh-CN"/>
          <w14:textFill>
            <w14:solidFill>
              <w14:schemeClr w14:val="tx1"/>
            </w14:solidFill>
          </w14:textFill>
        </w:rPr>
        <w:t>废弃处置、</w:t>
      </w:r>
      <w:r>
        <w:rPr>
          <w:rFonts w:hint="eastAsia" w:ascii="宋体" w:hAnsi="宋体"/>
          <w:color w:val="000000" w:themeColor="text1"/>
          <w:szCs w:val="21"/>
          <w:highlight w:val="none"/>
          <w14:textFill>
            <w14:solidFill>
              <w14:schemeClr w14:val="tx1"/>
            </w14:solidFill>
          </w14:textFill>
        </w:rPr>
        <w:t>技术支持等以及合同中规定乙方应承担的</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义务。</w:t>
      </w:r>
    </w:p>
    <w:p w14:paraId="1FD7F5EC">
      <w:pPr>
        <w:adjustRightInd w:val="0"/>
        <w:snapToGrid w:val="0"/>
        <w:spacing w:before="0" w:line="400" w:lineRule="exact"/>
        <w:ind w:firstLine="420" w:firstLineChars="200"/>
        <w:jc w:val="lef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）“分包”系指中标</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成交</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供应商按采购文件、投标（响应）文件的规定，根据分包意向协议，将中标</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成交</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项目中的部分履约内容，分给具有相应资质条件的供应商履行合同的行为。</w:t>
      </w:r>
    </w:p>
    <w:p w14:paraId="725F9BA9">
      <w:pPr>
        <w:tabs>
          <w:tab w:val="left" w:pos="570"/>
          <w:tab w:val="left" w:pos="9240"/>
          <w:tab w:val="left" w:pos="9555"/>
        </w:tabs>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w:t>
      </w:r>
      <w:r>
        <w:rPr>
          <w:rFonts w:hint="eastAsia" w:ascii="宋体" w:hAnsi="宋体"/>
          <w:szCs w:val="21"/>
          <w:highlight w:val="none"/>
        </w:rPr>
        <w:t>“联合体”系指</w:t>
      </w:r>
      <w:r>
        <w:rPr>
          <w:rFonts w:hint="eastAsia" w:ascii="宋体" w:hAnsi="宋体"/>
          <w:szCs w:val="21"/>
          <w:highlight w:val="none"/>
          <w:lang w:eastAsia="zh-CN"/>
        </w:rPr>
        <w:t>由</w:t>
      </w:r>
      <w:r>
        <w:rPr>
          <w:rFonts w:hint="eastAsia" w:ascii="宋体" w:hAnsi="宋体"/>
          <w:szCs w:val="21"/>
          <w:highlight w:val="none"/>
        </w:rPr>
        <w:t>两个以上的自然人、法人或者</w:t>
      </w:r>
      <w:r>
        <w:rPr>
          <w:rFonts w:hint="eastAsia" w:ascii="宋体" w:hAnsi="宋体"/>
          <w:szCs w:val="21"/>
          <w:highlight w:val="none"/>
          <w:lang w:val="en-US" w:eastAsia="zh-CN"/>
        </w:rPr>
        <w:t>非法人</w:t>
      </w:r>
      <w:r>
        <w:rPr>
          <w:rFonts w:hint="eastAsia" w:ascii="宋体" w:hAnsi="宋体"/>
          <w:szCs w:val="21"/>
          <w:highlight w:val="none"/>
        </w:rPr>
        <w:t>组织组成，</w:t>
      </w:r>
      <w:r>
        <w:rPr>
          <w:rFonts w:hint="eastAsia" w:ascii="宋体" w:hAnsi="宋体"/>
          <w:szCs w:val="21"/>
          <w:highlight w:val="none"/>
          <w:lang w:eastAsia="zh-CN"/>
        </w:rPr>
        <w:t>以一个供应商的身份共同参加政府采购的主体</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color w:val="000000" w:themeColor="text1"/>
          <w:szCs w:val="21"/>
          <w:highlight w:val="none"/>
          <w:lang w:eastAsia="zh-CN"/>
          <w14:textFill>
            <w14:solidFill>
              <w14:schemeClr w14:val="tx1"/>
            </w14:solidFill>
          </w14:textFill>
        </w:rPr>
        <w:t>甲方</w:t>
      </w:r>
      <w:r>
        <w:rPr>
          <w:rFonts w:hint="eastAsia" w:ascii="宋体" w:hAnsi="宋体"/>
          <w:color w:val="000000" w:themeColor="text1"/>
          <w:szCs w:val="21"/>
          <w:highlight w:val="none"/>
          <w14:textFill>
            <w14:solidFill>
              <w14:schemeClr w14:val="tx1"/>
            </w14:solidFill>
          </w14:textFill>
        </w:rPr>
        <w:t>承担连带责任。联合体具体要求见【</w:t>
      </w:r>
      <w:r>
        <w:rPr>
          <w:rFonts w:hint="eastAsia" w:ascii="宋体" w:hAnsi="宋体"/>
          <w:b/>
          <w:bCs/>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44D9DB55">
      <w:pPr>
        <w:tabs>
          <w:tab w:val="left" w:pos="570"/>
          <w:tab w:val="left" w:pos="9240"/>
          <w:tab w:val="left" w:pos="9555"/>
        </w:tabs>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）其他术语解释，见【</w:t>
      </w:r>
      <w:r>
        <w:rPr>
          <w:rFonts w:hint="eastAsia" w:ascii="宋体" w:hAnsi="宋体"/>
          <w:b/>
          <w:bCs/>
          <w:color w:val="000000" w:themeColor="text1"/>
          <w:szCs w:val="21"/>
          <w:highlight w:val="none"/>
          <w14:textFill>
            <w14:solidFill>
              <w14:schemeClr w14:val="tx1"/>
            </w14:solidFill>
          </w14:textFill>
        </w:rPr>
        <w:t>政府采购合同专用条款</w:t>
      </w:r>
      <w:r>
        <w:rPr>
          <w:rFonts w:hint="eastAsia" w:ascii="宋体" w:hAnsi="宋体"/>
          <w:color w:val="000000" w:themeColor="text1"/>
          <w:szCs w:val="21"/>
          <w:highlight w:val="none"/>
          <w14:textFill>
            <w14:solidFill>
              <w14:schemeClr w14:val="tx1"/>
            </w14:solidFill>
          </w14:textFill>
        </w:rPr>
        <w:t>】。</w:t>
      </w:r>
    </w:p>
    <w:p w14:paraId="75A2A2E8">
      <w:pPr>
        <w:numPr>
          <w:ilvl w:val="0"/>
          <w:numId w:val="9"/>
        </w:num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合同标的及金额</w:t>
      </w:r>
    </w:p>
    <w:p w14:paraId="4FFBC743">
      <w:pPr>
        <w:autoSpaceDE w:val="0"/>
        <w:autoSpaceDN w:val="0"/>
        <w:adjustRightInd w:val="0"/>
        <w:snapToGrid w:val="0"/>
        <w:spacing w:before="0" w:line="400" w:lineRule="exact"/>
        <w:ind w:firstLine="420" w:firstLineChars="200"/>
        <w:jc w:val="left"/>
        <w:rPr>
          <w:rFonts w:ascii="宋体" w:hAnsi="宋体"/>
          <w:b/>
          <w:bCs/>
          <w:i/>
          <w:i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.1 合同标的及金额应与中标（成交）结果一致。乙方为履行本合同而发生的所有费用均应包含在合同</w:t>
      </w:r>
      <w:r>
        <w:rPr>
          <w:rFonts w:hint="eastAsia" w:ascii="宋体" w:hAnsi="宋体"/>
          <w:color w:val="000000" w:themeColor="text1"/>
          <w:szCs w:val="21"/>
          <w:highlight w:val="none"/>
          <w:lang w:eastAsia="zh-CN"/>
          <w14:textFill>
            <w14:solidFill>
              <w14:schemeClr w14:val="tx1"/>
            </w14:solidFill>
          </w14:textFill>
        </w:rPr>
        <w:t>价款</w:t>
      </w:r>
      <w:r>
        <w:rPr>
          <w:rFonts w:hint="eastAsia" w:ascii="宋体" w:hAnsi="宋体"/>
          <w:color w:val="000000" w:themeColor="text1"/>
          <w:szCs w:val="21"/>
          <w:highlight w:val="none"/>
          <w14:textFill>
            <w14:solidFill>
              <w14:schemeClr w14:val="tx1"/>
            </w14:solidFill>
          </w14:textFill>
        </w:rPr>
        <w:t>中，甲方不再另行支付</w:t>
      </w:r>
      <w:r>
        <w:rPr>
          <w:rFonts w:hint="default" w:ascii="宋体" w:hAnsi="宋体"/>
          <w:color w:val="000000" w:themeColor="text1"/>
          <w:szCs w:val="21"/>
          <w:highlight w:val="none"/>
          <w:lang w:val="en"/>
          <w14:textFill>
            <w14:solidFill>
              <w14:schemeClr w14:val="tx1"/>
            </w14:solidFill>
          </w14:textFill>
        </w:rPr>
        <w:t>其他</w:t>
      </w:r>
      <w:r>
        <w:rPr>
          <w:rFonts w:hint="eastAsia" w:ascii="宋体" w:hAnsi="宋体"/>
          <w:color w:val="000000" w:themeColor="text1"/>
          <w:szCs w:val="21"/>
          <w:highlight w:val="none"/>
          <w14:textFill>
            <w14:solidFill>
              <w14:schemeClr w14:val="tx1"/>
            </w14:solidFill>
          </w14:textFill>
        </w:rPr>
        <w:t>任何费用。</w:t>
      </w:r>
    </w:p>
    <w:p w14:paraId="6BE9E4F0">
      <w:pPr>
        <w:adjustRightInd w:val="0"/>
        <w:snapToGrid w:val="0"/>
        <w:spacing w:before="0" w:line="400" w:lineRule="exact"/>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lang w:eastAsia="zh-CN"/>
          <w14:textFill>
            <w14:solidFill>
              <w14:schemeClr w14:val="tx1"/>
            </w14:solidFill>
          </w14:textFill>
        </w:rPr>
        <w:t>3</w:t>
      </w:r>
      <w:r>
        <w:rPr>
          <w:rFonts w:hint="eastAsia" w:ascii="宋体" w:hAnsi="宋体"/>
          <w:b/>
          <w:color w:val="000000" w:themeColor="text1"/>
          <w:sz w:val="24"/>
          <w:highlight w:val="none"/>
          <w:lang w:val="en-US" w:eastAsia="zh-CN"/>
          <w14:textFill>
            <w14:solidFill>
              <w14:schemeClr w14:val="tx1"/>
            </w14:solidFill>
          </w14:textFill>
        </w:rPr>
        <w:t xml:space="preserve">. </w:t>
      </w:r>
      <w:r>
        <w:rPr>
          <w:rFonts w:hint="eastAsia" w:ascii="宋体" w:hAnsi="宋体"/>
          <w:b/>
          <w:color w:val="000000" w:themeColor="text1"/>
          <w:sz w:val="24"/>
          <w:highlight w:val="none"/>
          <w14:textFill>
            <w14:solidFill>
              <w14:schemeClr w14:val="tx1"/>
            </w14:solidFill>
          </w14:textFill>
        </w:rPr>
        <w:t>履行合同的时间、地点和方式</w:t>
      </w:r>
    </w:p>
    <w:p w14:paraId="7644B4D8">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 xml:space="preserve">.1 </w:t>
      </w:r>
      <w:r>
        <w:rPr>
          <w:rFonts w:hint="eastAsia" w:ascii="宋体" w:hAnsi="宋体" w:eastAsia="宋体" w:cs="宋体"/>
          <w:szCs w:val="21"/>
          <w:highlight w:val="none"/>
        </w:rPr>
        <w:t>乙方应当在约定的时间、地点</w:t>
      </w:r>
      <w:r>
        <w:rPr>
          <w:rFonts w:hint="eastAsia" w:ascii="宋体" w:hAnsi="宋体" w:cs="宋体"/>
          <w:szCs w:val="21"/>
          <w:highlight w:val="none"/>
          <w:lang w:eastAsia="zh-CN"/>
        </w:rPr>
        <w:t>，按照约定</w:t>
      </w:r>
      <w:r>
        <w:rPr>
          <w:rFonts w:hint="eastAsia" w:ascii="宋体" w:hAnsi="宋体" w:eastAsia="宋体" w:cs="宋体"/>
          <w:szCs w:val="21"/>
          <w:highlight w:val="none"/>
        </w:rPr>
        <w:t>方式履行合同。</w:t>
      </w:r>
    </w:p>
    <w:p w14:paraId="7E35C11E">
      <w:p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4</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甲方的权利和义务</w:t>
      </w:r>
    </w:p>
    <w:p w14:paraId="4DD75108">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.1</w:t>
      </w:r>
      <w:r>
        <w:rPr>
          <w:rFonts w:ascii="宋体" w:hAnsi="宋体"/>
          <w:color w:val="000000" w:themeColor="text1"/>
          <w:szCs w:val="21"/>
          <w:highlight w:val="none"/>
          <w14:textFill>
            <w14:solidFill>
              <w14:schemeClr w14:val="tx1"/>
            </w14:solidFill>
          </w14:textFill>
        </w:rPr>
        <w:t xml:space="preserve"> 签署合同后，甲方</w:t>
      </w:r>
      <w:r>
        <w:rPr>
          <w:rFonts w:hint="eastAsia" w:ascii="宋体" w:hAnsi="宋体"/>
          <w:color w:val="000000" w:themeColor="text1"/>
          <w:szCs w:val="21"/>
          <w:highlight w:val="none"/>
          <w:lang w:eastAsia="zh-CN"/>
          <w14:textFill>
            <w14:solidFill>
              <w14:schemeClr w14:val="tx1"/>
            </w14:solidFill>
          </w14:textFill>
        </w:rPr>
        <w:t>应</w:t>
      </w:r>
      <w:r>
        <w:rPr>
          <w:rFonts w:ascii="宋体" w:hAnsi="宋体"/>
          <w:color w:val="000000" w:themeColor="text1"/>
          <w:szCs w:val="21"/>
          <w:highlight w:val="none"/>
          <w14:textFill>
            <w14:solidFill>
              <w14:schemeClr w14:val="tx1"/>
            </w14:solidFill>
          </w14:textFill>
        </w:rPr>
        <w:t>确定</w:t>
      </w:r>
      <w:r>
        <w:rPr>
          <w:rFonts w:hint="eastAsia" w:ascii="宋体" w:hAnsi="宋体"/>
          <w:color w:val="000000" w:themeColor="text1"/>
          <w:szCs w:val="21"/>
          <w:highlight w:val="none"/>
          <w:lang w:val="en-US" w:eastAsia="zh-CN"/>
          <w14:textFill>
            <w14:solidFill>
              <w14:schemeClr w14:val="tx1"/>
            </w14:solidFill>
          </w14:textFill>
        </w:rPr>
        <w:t>项目负责人（或项目联系人）</w:t>
      </w:r>
      <w:r>
        <w:rPr>
          <w:rFonts w:ascii="宋体" w:hAnsi="宋体"/>
          <w:color w:val="000000" w:themeColor="text1"/>
          <w:szCs w:val="21"/>
          <w:highlight w:val="none"/>
          <w14:textFill>
            <w14:solidFill>
              <w14:schemeClr w14:val="tx1"/>
            </w14:solidFill>
          </w14:textFill>
        </w:rPr>
        <w:t>，负责与本合同有关的事务。</w:t>
      </w:r>
      <w:r>
        <w:rPr>
          <w:rFonts w:hint="eastAsia" w:ascii="宋体" w:hAnsi="宋体"/>
          <w:color w:val="000000" w:themeColor="text1"/>
          <w:szCs w:val="21"/>
          <w:highlight w:val="none"/>
          <w14:textFill>
            <w14:solidFill>
              <w14:schemeClr w14:val="tx1"/>
            </w14:solidFill>
          </w14:textFill>
        </w:rPr>
        <w:t>甲方有权对乙方的履约行为进行检查，并</w:t>
      </w:r>
      <w:r>
        <w:rPr>
          <w:rFonts w:ascii="宋体" w:hAnsi="宋体"/>
          <w:color w:val="000000" w:themeColor="text1"/>
          <w:szCs w:val="21"/>
          <w:highlight w:val="none"/>
          <w14:textFill>
            <w14:solidFill>
              <w14:schemeClr w14:val="tx1"/>
            </w14:solidFill>
          </w14:textFill>
        </w:rPr>
        <w:t>及时确认乙方提交的事项</w:t>
      </w:r>
      <w:r>
        <w:rPr>
          <w:rFonts w:hint="eastAsia" w:ascii="宋体" w:hAnsi="宋体"/>
          <w:color w:val="000000" w:themeColor="text1"/>
          <w:szCs w:val="21"/>
          <w:highlight w:val="none"/>
          <w14:textFill>
            <w14:solidFill>
              <w14:schemeClr w14:val="tx1"/>
            </w14:solidFill>
          </w14:textFill>
        </w:rPr>
        <w:t>。甲方应当</w:t>
      </w:r>
      <w:r>
        <w:rPr>
          <w:rFonts w:ascii="宋体" w:hAnsi="宋体"/>
          <w:color w:val="000000" w:themeColor="text1"/>
          <w:szCs w:val="21"/>
          <w:highlight w:val="none"/>
          <w14:textFill>
            <w14:solidFill>
              <w14:schemeClr w14:val="tx1"/>
            </w14:solidFill>
          </w14:textFill>
        </w:rPr>
        <w:t>配合乙方完成</w:t>
      </w:r>
      <w:r>
        <w:rPr>
          <w:rFonts w:hint="eastAsia" w:ascii="宋体" w:hAnsi="宋体"/>
          <w:color w:val="000000" w:themeColor="text1"/>
          <w:szCs w:val="21"/>
          <w:highlight w:val="none"/>
          <w14:textFill>
            <w14:solidFill>
              <w14:schemeClr w14:val="tx1"/>
            </w14:solidFill>
          </w14:textFill>
        </w:rPr>
        <w:t>相关项目</w:t>
      </w:r>
      <w:r>
        <w:rPr>
          <w:rFonts w:ascii="宋体" w:hAnsi="宋体"/>
          <w:color w:val="000000" w:themeColor="text1"/>
          <w:szCs w:val="21"/>
          <w:highlight w:val="none"/>
          <w14:textFill>
            <w14:solidFill>
              <w14:schemeClr w14:val="tx1"/>
            </w14:solidFill>
          </w14:textFill>
        </w:rPr>
        <w:t>实施工作。</w:t>
      </w:r>
    </w:p>
    <w:p w14:paraId="09DCF0D4">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 xml:space="preserve">.2 </w:t>
      </w:r>
      <w:r>
        <w:rPr>
          <w:rFonts w:ascii="宋体" w:hAnsi="宋体"/>
          <w:color w:val="000000" w:themeColor="text1"/>
          <w:szCs w:val="21"/>
          <w:highlight w:val="none"/>
          <w14:textFill>
            <w14:solidFill>
              <w14:schemeClr w14:val="tx1"/>
            </w14:solidFill>
          </w14:textFill>
        </w:rPr>
        <w:t>甲方有权要求乙方按时提交各阶段有关</w:t>
      </w:r>
      <w:r>
        <w:rPr>
          <w:rFonts w:hint="eastAsia" w:ascii="宋体" w:hAnsi="宋体"/>
          <w:color w:val="000000" w:themeColor="text1"/>
          <w:szCs w:val="21"/>
          <w:highlight w:val="none"/>
          <w14:textFill>
            <w14:solidFill>
              <w14:schemeClr w14:val="tx1"/>
            </w14:solidFill>
          </w14:textFill>
        </w:rPr>
        <w:t>安排计划</w:t>
      </w:r>
      <w:r>
        <w:rPr>
          <w:rFonts w:ascii="宋体" w:hAnsi="宋体"/>
          <w:color w:val="000000" w:themeColor="text1"/>
          <w:szCs w:val="21"/>
          <w:highlight w:val="none"/>
          <w14:textFill>
            <w14:solidFill>
              <w14:schemeClr w14:val="tx1"/>
            </w14:solidFill>
          </w14:textFill>
        </w:rPr>
        <w:t>，并有权</w:t>
      </w:r>
      <w:r>
        <w:rPr>
          <w:rFonts w:hint="eastAsia" w:ascii="宋体" w:hAnsi="宋体"/>
          <w:color w:val="000000" w:themeColor="text1"/>
          <w:szCs w:val="21"/>
          <w:highlight w:val="none"/>
          <w14:textFill>
            <w14:solidFill>
              <w14:schemeClr w14:val="tx1"/>
            </w14:solidFill>
          </w14:textFill>
        </w:rPr>
        <w:t>定期核对乙方提供货物数量、规格、质量等内容。甲方</w:t>
      </w:r>
      <w:r>
        <w:rPr>
          <w:rFonts w:ascii="宋体" w:hAnsi="宋体"/>
          <w:color w:val="000000" w:themeColor="text1"/>
          <w:szCs w:val="21"/>
          <w:highlight w:val="none"/>
          <w14:textFill>
            <w14:solidFill>
              <w14:schemeClr w14:val="tx1"/>
            </w14:solidFill>
          </w14:textFill>
        </w:rPr>
        <w:t>有权督促乙方工作并要求乙方</w:t>
      </w:r>
      <w:r>
        <w:rPr>
          <w:rFonts w:hint="eastAsia" w:ascii="宋体" w:hAnsi="宋体"/>
          <w:color w:val="000000" w:themeColor="text1"/>
          <w:szCs w:val="21"/>
          <w:highlight w:val="none"/>
          <w14:textFill>
            <w14:solidFill>
              <w14:schemeClr w14:val="tx1"/>
            </w14:solidFill>
          </w14:textFill>
        </w:rPr>
        <w:t>更</w:t>
      </w:r>
      <w:r>
        <w:rPr>
          <w:rFonts w:ascii="宋体" w:hAnsi="宋体"/>
          <w:color w:val="000000" w:themeColor="text1"/>
          <w:szCs w:val="21"/>
          <w:highlight w:val="none"/>
          <w14:textFill>
            <w14:solidFill>
              <w14:schemeClr w14:val="tx1"/>
            </w14:solidFill>
          </w14:textFill>
        </w:rPr>
        <w:t>换不符合要求的</w:t>
      </w:r>
      <w:r>
        <w:rPr>
          <w:rFonts w:hint="eastAsia" w:ascii="宋体" w:hAnsi="宋体"/>
          <w:color w:val="000000" w:themeColor="text1"/>
          <w:szCs w:val="21"/>
          <w:highlight w:val="none"/>
          <w14:textFill>
            <w14:solidFill>
              <w14:schemeClr w14:val="tx1"/>
            </w14:solidFill>
          </w14:textFill>
        </w:rPr>
        <w:t>货物</w:t>
      </w:r>
      <w:r>
        <w:rPr>
          <w:rFonts w:ascii="宋体" w:hAnsi="宋体"/>
          <w:color w:val="000000" w:themeColor="text1"/>
          <w:szCs w:val="21"/>
          <w:highlight w:val="none"/>
          <w14:textFill>
            <w14:solidFill>
              <w14:schemeClr w14:val="tx1"/>
            </w14:solidFill>
          </w14:textFill>
        </w:rPr>
        <w:t>。</w:t>
      </w:r>
    </w:p>
    <w:p w14:paraId="5BF47B48">
      <w:pPr>
        <w:autoSpaceDE w:val="0"/>
        <w:autoSpaceDN w:val="0"/>
        <w:adjustRightInd w:val="0"/>
        <w:snapToGrid w:val="0"/>
        <w:spacing w:before="0"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甲方</w:t>
      </w:r>
      <w:r>
        <w:rPr>
          <w:rFonts w:hint="eastAsia" w:ascii="宋体" w:hAnsi="宋体"/>
          <w:color w:val="000000" w:themeColor="text1"/>
          <w:szCs w:val="21"/>
          <w:highlight w:val="none"/>
          <w14:textFill>
            <w14:solidFill>
              <w14:schemeClr w14:val="tx1"/>
            </w14:solidFill>
          </w14:textFill>
        </w:rPr>
        <w:t>有权要求乙方对缺陷部分予以修复，并按合同约定享有货物保修及其他合同约定的权利。</w:t>
      </w:r>
    </w:p>
    <w:p w14:paraId="415BE49E">
      <w:pPr>
        <w:snapToGrid w:val="0"/>
        <w:spacing w:line="400" w:lineRule="exact"/>
        <w:ind w:firstLine="420" w:firstLineChars="200"/>
        <w:rPr>
          <w:rFonts w:hint="eastAsia" w:eastAsia="华文楷体"/>
          <w:highlight w:val="none"/>
          <w:lang w:val="en-US" w:eastAsia="zh-CN"/>
        </w:rPr>
      </w:pPr>
      <w:r>
        <w:rPr>
          <w:rFonts w:hint="default" w:ascii="宋体" w:hAnsi="宋体"/>
          <w:color w:val="000000" w:themeColor="text1"/>
          <w:szCs w:val="21"/>
          <w:highlight w:val="none"/>
          <w:lang w:val="en-US" w:eastAsia="zh-CN"/>
          <w14:textFill>
            <w14:solidFill>
              <w14:schemeClr w14:val="tx1"/>
            </w14:solidFill>
          </w14:textFill>
        </w:rPr>
        <w:t>4.4 甲方应当按照合同约定及时对交付的货物进行验收</w:t>
      </w:r>
      <w:r>
        <w:rPr>
          <w:rFonts w:hint="eastAsia" w:ascii="宋体" w:hAnsi="宋体"/>
          <w:color w:val="000000" w:themeColor="text1"/>
          <w:szCs w:val="21"/>
          <w:highlight w:val="none"/>
          <w:lang w:val="en-US" w:eastAsia="zh-CN"/>
          <w14:textFill>
            <w14:solidFill>
              <w14:schemeClr w14:val="tx1"/>
            </w14:solidFill>
          </w14:textFill>
        </w:rPr>
        <w:t>，</w:t>
      </w:r>
      <w:r>
        <w:rPr>
          <w:rFonts w:hint="eastAsia" w:ascii="宋体" w:hAnsi="宋体" w:cs="宋体"/>
          <w:b w:val="0"/>
          <w:bCs w:val="0"/>
          <w:szCs w:val="21"/>
          <w:highlight w:val="none"/>
          <w:lang w:eastAsia="zh-CN"/>
        </w:rPr>
        <w:t>未</w:t>
      </w:r>
      <w:r>
        <w:rPr>
          <w:rFonts w:hint="eastAsia" w:ascii="宋体" w:hAnsi="宋体"/>
          <w:color w:val="000000" w:themeColor="text1"/>
          <w:szCs w:val="21"/>
          <w:highlight w:val="none"/>
          <w:lang w:val="en-US" w:eastAsia="zh-CN"/>
          <w14:textFill>
            <w14:solidFill>
              <w14:schemeClr w14:val="tx1"/>
            </w14:solidFill>
          </w14:textFill>
        </w:rPr>
        <w:t>在</w:t>
      </w:r>
      <w:r>
        <w:rPr>
          <w:rFonts w:hint="eastAsia" w:ascii="宋体" w:hAnsi="宋体" w:eastAsia="宋体" w:cs="宋体"/>
          <w:b/>
          <w:bCs/>
          <w:szCs w:val="21"/>
          <w:highlight w:val="none"/>
        </w:rPr>
        <w:t>【政府采购合同专用条款】</w:t>
      </w:r>
      <w:r>
        <w:rPr>
          <w:rFonts w:hint="eastAsia" w:ascii="宋体" w:hAnsi="宋体" w:cs="宋体"/>
          <w:b w:val="0"/>
          <w:bCs w:val="0"/>
          <w:szCs w:val="21"/>
          <w:highlight w:val="none"/>
          <w:lang w:eastAsia="zh-CN"/>
        </w:rPr>
        <w:t>约定的期限内对乙方履约提出任何异议或者向乙方作出任何说明的，</w:t>
      </w:r>
      <w:r>
        <w:rPr>
          <w:rFonts w:hint="eastAsia" w:ascii="宋体" w:hAnsi="宋体"/>
          <w:color w:val="000000" w:themeColor="text1"/>
          <w:szCs w:val="21"/>
          <w:highlight w:val="none"/>
          <w:lang w:val="en-US" w:eastAsia="zh-CN"/>
          <w14:textFill>
            <w14:solidFill>
              <w14:schemeClr w14:val="tx1"/>
            </w14:solidFill>
          </w14:textFill>
        </w:rPr>
        <w:t>视为验收通过。</w:t>
      </w:r>
    </w:p>
    <w:p w14:paraId="16B79C5B">
      <w:pPr>
        <w:autoSpaceDE w:val="0"/>
        <w:autoSpaceDN w:val="0"/>
        <w:adjustRightInd w:val="0"/>
        <w:snapToGrid w:val="0"/>
        <w:spacing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default"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default" w:ascii="宋体" w:hAnsi="宋体"/>
          <w:color w:val="000000" w:themeColor="text1"/>
          <w:szCs w:val="21"/>
          <w:highlight w:val="none"/>
          <w:lang w:val="en-US" w:eastAsia="zh-CN"/>
          <w14:textFill>
            <w14:solidFill>
              <w14:schemeClr w14:val="tx1"/>
            </w14:solidFill>
          </w14:textFill>
        </w:rPr>
        <w:t>5</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甲方应当根据合同约定</w:t>
      </w:r>
      <w:r>
        <w:rPr>
          <w:rFonts w:hint="eastAsia" w:ascii="宋体" w:hAnsi="宋体"/>
          <w:color w:val="000000" w:themeColor="text1"/>
          <w:szCs w:val="21"/>
          <w:highlight w:val="none"/>
          <w:lang w:eastAsia="zh-CN"/>
          <w14:textFill>
            <w14:solidFill>
              <w14:schemeClr w14:val="tx1"/>
            </w14:solidFill>
          </w14:textFill>
        </w:rPr>
        <w:t>及</w:t>
      </w:r>
      <w:r>
        <w:rPr>
          <w:rFonts w:hint="eastAsia" w:ascii="宋体" w:hAnsi="宋体"/>
          <w:color w:val="000000" w:themeColor="text1"/>
          <w:szCs w:val="21"/>
          <w:highlight w:val="none"/>
          <w14:textFill>
            <w14:solidFill>
              <w14:schemeClr w14:val="tx1"/>
            </w14:solidFill>
          </w14:textFill>
        </w:rPr>
        <w:t>时向乙方支付</w:t>
      </w:r>
      <w:r>
        <w:rPr>
          <w:rFonts w:hint="eastAsia" w:ascii="宋体" w:hAnsi="宋体"/>
          <w:color w:val="000000" w:themeColor="text1"/>
          <w:szCs w:val="21"/>
          <w:highlight w:val="none"/>
          <w:lang w:eastAsia="zh-CN"/>
          <w14:textFill>
            <w14:solidFill>
              <w14:schemeClr w14:val="tx1"/>
            </w14:solidFill>
          </w14:textFill>
        </w:rPr>
        <w:t>合同价款</w:t>
      </w:r>
      <w:r>
        <w:rPr>
          <w:rFonts w:hint="default" w:ascii="宋体" w:hAnsi="宋体"/>
          <w:color w:val="000000" w:themeColor="text1"/>
          <w:szCs w:val="21"/>
          <w:highlight w:val="none"/>
          <w:lang w:eastAsia="zh-CN"/>
          <w14:textFill>
            <w14:solidFill>
              <w14:schemeClr w14:val="tx1"/>
            </w14:solidFill>
          </w14:textFill>
        </w:rPr>
        <w:t>，不得以内部人员变更、履行内部付款流程等为由，拒绝或迟延支付。</w:t>
      </w:r>
    </w:p>
    <w:p w14:paraId="05D5CF47">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6</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国家法律法规规定</w:t>
      </w:r>
      <w:r>
        <w:rPr>
          <w:rFonts w:hint="eastAsia" w:ascii="宋体" w:hAnsi="宋体"/>
          <w:color w:val="000000" w:themeColor="text1"/>
          <w:szCs w:val="21"/>
          <w:highlight w:val="none"/>
          <w:lang w:eastAsia="zh-CN"/>
          <w14:textFill>
            <w14:solidFill>
              <w14:schemeClr w14:val="tx1"/>
            </w14:solidFill>
          </w14:textFill>
        </w:rPr>
        <w:t>及</w:t>
      </w:r>
      <w:r>
        <w:rPr>
          <w:rFonts w:hint="eastAsia" w:ascii="宋体" w:hAnsi="宋体" w:eastAsia="宋体" w:cs="宋体"/>
          <w:b/>
          <w:bCs/>
          <w:szCs w:val="21"/>
          <w:highlight w:val="none"/>
        </w:rPr>
        <w:t>【政府采购合同专用条款】</w:t>
      </w:r>
      <w:r>
        <w:rPr>
          <w:rFonts w:hint="eastAsia" w:ascii="宋体" w:hAnsi="宋体"/>
          <w:color w:val="000000" w:themeColor="text1"/>
          <w:szCs w:val="21"/>
          <w:highlight w:val="none"/>
          <w:lang w:eastAsia="zh-CN"/>
          <w14:textFill>
            <w14:solidFill>
              <w14:schemeClr w14:val="tx1"/>
            </w14:solidFill>
          </w14:textFill>
        </w:rPr>
        <w:t>约定应</w:t>
      </w:r>
      <w:r>
        <w:rPr>
          <w:rFonts w:hint="eastAsia" w:ascii="宋体" w:hAnsi="宋体"/>
          <w:color w:val="000000" w:themeColor="text1"/>
          <w:szCs w:val="21"/>
          <w:highlight w:val="none"/>
          <w14:textFill>
            <w14:solidFill>
              <w14:schemeClr w14:val="tx1"/>
            </w14:solidFill>
          </w14:textFill>
        </w:rPr>
        <w:t>由甲方承担的其他义务和责任。</w:t>
      </w:r>
    </w:p>
    <w:p w14:paraId="0B0478D6">
      <w:p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5</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乙方的权利和义务</w:t>
      </w:r>
    </w:p>
    <w:p w14:paraId="0B7E3149">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 xml:space="preserve">.1 </w:t>
      </w:r>
      <w:r>
        <w:rPr>
          <w:rFonts w:ascii="宋体" w:hAnsi="宋体"/>
          <w:color w:val="000000" w:themeColor="text1"/>
          <w:szCs w:val="21"/>
          <w:highlight w:val="none"/>
          <w14:textFill>
            <w14:solidFill>
              <w14:schemeClr w14:val="tx1"/>
            </w14:solidFill>
          </w14:textFill>
        </w:rPr>
        <w:t>签署合同后，乙方</w:t>
      </w:r>
      <w:r>
        <w:rPr>
          <w:rFonts w:hint="eastAsia" w:ascii="宋体" w:hAnsi="宋体"/>
          <w:color w:val="000000" w:themeColor="text1"/>
          <w:szCs w:val="21"/>
          <w:highlight w:val="none"/>
          <w:lang w:eastAsia="zh-CN"/>
          <w14:textFill>
            <w14:solidFill>
              <w14:schemeClr w14:val="tx1"/>
            </w14:solidFill>
          </w14:textFill>
        </w:rPr>
        <w:t>应</w:t>
      </w:r>
      <w:r>
        <w:rPr>
          <w:rFonts w:ascii="宋体" w:hAnsi="宋体"/>
          <w:color w:val="000000" w:themeColor="text1"/>
          <w:szCs w:val="21"/>
          <w:highlight w:val="none"/>
          <w14:textFill>
            <w14:solidFill>
              <w14:schemeClr w14:val="tx1"/>
            </w14:solidFill>
          </w14:textFill>
        </w:rPr>
        <w:t>确定</w:t>
      </w:r>
      <w:r>
        <w:rPr>
          <w:rFonts w:hint="eastAsia" w:ascii="宋体" w:hAnsi="宋体"/>
          <w:color w:val="000000" w:themeColor="text1"/>
          <w:szCs w:val="21"/>
          <w:highlight w:val="none"/>
          <w:lang w:val="en-US" w:eastAsia="zh-CN"/>
          <w14:textFill>
            <w14:solidFill>
              <w14:schemeClr w14:val="tx1"/>
            </w14:solidFill>
          </w14:textFill>
        </w:rPr>
        <w:t>项目负责人（或项目联系人）</w:t>
      </w:r>
      <w:r>
        <w:rPr>
          <w:rFonts w:ascii="宋体" w:hAnsi="宋体"/>
          <w:color w:val="000000" w:themeColor="text1"/>
          <w:szCs w:val="21"/>
          <w:highlight w:val="none"/>
          <w14:textFill>
            <w14:solidFill>
              <w14:schemeClr w14:val="tx1"/>
            </w14:solidFill>
          </w14:textFill>
        </w:rPr>
        <w:t>，负责与本合同有关的事务。</w:t>
      </w:r>
    </w:p>
    <w:p w14:paraId="3AD5E090">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2 乙方应按照合同要求</w:t>
      </w:r>
      <w:r>
        <w:rPr>
          <w:rFonts w:hint="eastAsia" w:ascii="宋体" w:hAnsi="宋体"/>
          <w:color w:val="000000" w:themeColor="text1"/>
          <w:szCs w:val="21"/>
          <w:highlight w:val="none"/>
          <w14:textFill>
            <w14:solidFill>
              <w14:schemeClr w14:val="tx1"/>
            </w14:solidFill>
          </w14:textFill>
        </w:rPr>
        <w:t>履约</w:t>
      </w:r>
      <w:r>
        <w:rPr>
          <w:rFonts w:ascii="宋体" w:hAnsi="宋体"/>
          <w:color w:val="000000" w:themeColor="text1"/>
          <w:szCs w:val="21"/>
          <w:highlight w:val="none"/>
          <w14:textFill>
            <w14:solidFill>
              <w14:schemeClr w14:val="tx1"/>
            </w14:solidFill>
          </w14:textFill>
        </w:rPr>
        <w:t>，充分合理安排，确保</w:t>
      </w:r>
      <w:r>
        <w:rPr>
          <w:rFonts w:hint="eastAsia" w:ascii="宋体" w:hAnsi="宋体"/>
          <w:color w:val="000000" w:themeColor="text1"/>
          <w:szCs w:val="21"/>
          <w:highlight w:val="none"/>
          <w14:textFill>
            <w14:solidFill>
              <w14:schemeClr w14:val="tx1"/>
            </w14:solidFill>
          </w14:textFill>
        </w:rPr>
        <w:t>提供的货物</w:t>
      </w:r>
      <w:r>
        <w:rPr>
          <w:rFonts w:hint="eastAsia" w:ascii="宋体" w:hAnsi="宋体"/>
          <w:color w:val="000000" w:themeColor="text1"/>
          <w:szCs w:val="21"/>
          <w:highlight w:val="none"/>
          <w:lang w:eastAsia="zh-CN"/>
          <w14:textFill>
            <w14:solidFill>
              <w14:schemeClr w14:val="tx1"/>
            </w14:solidFill>
          </w14:textFill>
        </w:rPr>
        <w:t>及相关</w:t>
      </w:r>
      <w:r>
        <w:rPr>
          <w:rFonts w:hint="eastAsia" w:ascii="宋体" w:hAnsi="宋体"/>
          <w:color w:val="000000" w:themeColor="text1"/>
          <w:szCs w:val="21"/>
          <w:highlight w:val="none"/>
          <w14:textFill>
            <w14:solidFill>
              <w14:schemeClr w14:val="tx1"/>
            </w14:solidFill>
          </w14:textFill>
        </w:rPr>
        <w:t>服务符合合同</w:t>
      </w:r>
      <w:r>
        <w:rPr>
          <w:rFonts w:hint="eastAsia" w:ascii="宋体" w:hAnsi="宋体"/>
          <w:color w:val="000000" w:themeColor="text1"/>
          <w:szCs w:val="21"/>
          <w:highlight w:val="none"/>
          <w:lang w:eastAsia="zh-CN"/>
          <w14:textFill>
            <w14:solidFill>
              <w14:schemeClr w14:val="tx1"/>
            </w14:solidFill>
          </w14:textFill>
        </w:rPr>
        <w:t>有关</w:t>
      </w:r>
      <w:r>
        <w:rPr>
          <w:rFonts w:ascii="宋体" w:hAnsi="宋体"/>
          <w:color w:val="000000" w:themeColor="text1"/>
          <w:szCs w:val="21"/>
          <w:highlight w:val="none"/>
          <w14:textFill>
            <w14:solidFill>
              <w14:schemeClr w14:val="tx1"/>
            </w14:solidFill>
          </w14:textFill>
        </w:rPr>
        <w:t>要求</w:t>
      </w:r>
      <w:r>
        <w:rPr>
          <w:rFonts w:hint="eastAsia" w:ascii="宋体" w:hAnsi="宋体"/>
          <w:color w:val="000000" w:themeColor="text1"/>
          <w:szCs w:val="21"/>
          <w:highlight w:val="none"/>
          <w14:textFill>
            <w14:solidFill>
              <w14:schemeClr w14:val="tx1"/>
            </w14:solidFill>
          </w14:textFill>
        </w:rPr>
        <w:t>。接受项目行业管理部门及政府有关部门的指导，配合甲方的履约检查</w:t>
      </w:r>
      <w:r>
        <w:rPr>
          <w:rFonts w:hint="eastAsia" w:ascii="宋体" w:hAnsi="宋体"/>
          <w:color w:val="000000" w:themeColor="text1"/>
          <w:szCs w:val="21"/>
          <w:highlight w:val="none"/>
          <w:lang w:eastAsia="zh-CN"/>
          <w14:textFill>
            <w14:solidFill>
              <w14:schemeClr w14:val="tx1"/>
            </w14:solidFill>
          </w14:textFill>
        </w:rPr>
        <w:t>及验收</w:t>
      </w:r>
      <w:r>
        <w:rPr>
          <w:rFonts w:hint="eastAsia" w:ascii="宋体" w:hAnsi="宋体"/>
          <w:color w:val="000000" w:themeColor="text1"/>
          <w:szCs w:val="21"/>
          <w:highlight w:val="none"/>
          <w14:textFill>
            <w14:solidFill>
              <w14:schemeClr w14:val="tx1"/>
            </w14:solidFill>
          </w14:textFill>
        </w:rPr>
        <w:t>，并</w:t>
      </w:r>
      <w:r>
        <w:rPr>
          <w:rFonts w:ascii="宋体" w:hAnsi="宋体"/>
          <w:color w:val="000000" w:themeColor="text1"/>
          <w:szCs w:val="21"/>
          <w:highlight w:val="none"/>
          <w14:textFill>
            <w14:solidFill>
              <w14:schemeClr w14:val="tx1"/>
            </w14:solidFill>
          </w14:textFill>
        </w:rPr>
        <w:t>负责项目实施过程中的所有协调工作。</w:t>
      </w:r>
    </w:p>
    <w:p w14:paraId="73D94E68">
      <w:pPr>
        <w:pStyle w:val="13"/>
        <w:spacing w:after="0" w:line="400" w:lineRule="exact"/>
        <w:ind w:firstLine="369" w:firstLineChars="176"/>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3</w:t>
      </w:r>
      <w:r>
        <w:rPr>
          <w:rFonts w:hint="eastAsia" w:ascii="宋体" w:hAnsi="宋体"/>
          <w:color w:val="000000" w:themeColor="text1"/>
          <w:szCs w:val="21"/>
          <w:highlight w:val="none"/>
          <w14:textFill>
            <w14:solidFill>
              <w14:schemeClr w14:val="tx1"/>
            </w14:solidFill>
          </w14:textFill>
        </w:rPr>
        <w:t>乙方有权</w:t>
      </w:r>
      <w:r>
        <w:rPr>
          <w:rFonts w:hint="eastAsia" w:ascii="宋体" w:hAnsi="宋体" w:cs="宋体"/>
          <w:color w:val="000000" w:themeColor="text1"/>
          <w:szCs w:val="21"/>
          <w:highlight w:val="none"/>
          <w14:textFill>
            <w14:solidFill>
              <w14:schemeClr w14:val="tx1"/>
            </w14:solidFill>
          </w14:textFill>
        </w:rPr>
        <w:t>根据合同约定向甲方收取</w:t>
      </w:r>
      <w:r>
        <w:rPr>
          <w:rFonts w:hint="eastAsia" w:ascii="宋体" w:hAnsi="宋体" w:cs="宋体"/>
          <w:color w:val="000000" w:themeColor="text1"/>
          <w:szCs w:val="21"/>
          <w:highlight w:val="none"/>
          <w:lang w:eastAsia="zh-CN"/>
          <w14:textFill>
            <w14:solidFill>
              <w14:schemeClr w14:val="tx1"/>
            </w14:solidFill>
          </w14:textFill>
        </w:rPr>
        <w:t>合同价款</w:t>
      </w:r>
      <w:r>
        <w:rPr>
          <w:rFonts w:hint="eastAsia" w:ascii="宋体" w:hAnsi="宋体" w:cs="宋体"/>
          <w:color w:val="000000" w:themeColor="text1"/>
          <w:szCs w:val="21"/>
          <w:highlight w:val="none"/>
          <w14:textFill>
            <w14:solidFill>
              <w14:schemeClr w14:val="tx1"/>
            </w14:solidFill>
          </w14:textFill>
        </w:rPr>
        <w:t>。</w:t>
      </w:r>
    </w:p>
    <w:p w14:paraId="1D49D3ED">
      <w:pPr>
        <w:pStyle w:val="13"/>
        <w:spacing w:after="0" w:line="400" w:lineRule="exact"/>
        <w:ind w:firstLine="369" w:firstLineChars="176"/>
        <w:rPr>
          <w:rFonts w:ascii="宋体"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国家法律法规规定</w:t>
      </w:r>
      <w:r>
        <w:rPr>
          <w:rFonts w:hint="eastAsia" w:ascii="宋体" w:hAnsi="宋体"/>
          <w:color w:val="000000" w:themeColor="text1"/>
          <w:szCs w:val="21"/>
          <w:highlight w:val="none"/>
          <w:lang w:eastAsia="zh-CN"/>
          <w14:textFill>
            <w14:solidFill>
              <w14:schemeClr w14:val="tx1"/>
            </w14:solidFill>
          </w14:textFill>
        </w:rPr>
        <w:t>及</w:t>
      </w:r>
      <w:r>
        <w:rPr>
          <w:rFonts w:hint="eastAsia" w:ascii="宋体" w:hAnsi="宋体" w:eastAsia="宋体" w:cs="宋体"/>
          <w:b/>
          <w:bCs/>
          <w:szCs w:val="21"/>
          <w:highlight w:val="none"/>
        </w:rPr>
        <w:t>【政府采购合同专用条款】</w:t>
      </w:r>
      <w:r>
        <w:rPr>
          <w:rFonts w:hint="eastAsia" w:ascii="宋体" w:hAnsi="宋体" w:cs="宋体"/>
          <w:b w:val="0"/>
          <w:bCs w:val="0"/>
          <w:szCs w:val="21"/>
          <w:highlight w:val="none"/>
          <w:lang w:eastAsia="zh-CN"/>
        </w:rPr>
        <w:t>约定应</w:t>
      </w:r>
      <w:r>
        <w:rPr>
          <w:rFonts w:hint="eastAsia" w:ascii="宋体" w:hAnsi="宋体" w:cs="宋体"/>
          <w:color w:val="000000" w:themeColor="text1"/>
          <w:szCs w:val="21"/>
          <w:highlight w:val="none"/>
          <w14:textFill>
            <w14:solidFill>
              <w14:schemeClr w14:val="tx1"/>
            </w14:solidFill>
          </w14:textFill>
        </w:rPr>
        <w:t>由乙方承担的其他义务和责任。</w:t>
      </w:r>
    </w:p>
    <w:p w14:paraId="6E26E948">
      <w:pPr>
        <w:numPr>
          <w:ilvl w:val="0"/>
          <w:numId w:val="10"/>
        </w:numPr>
        <w:autoSpaceDE w:val="0"/>
        <w:autoSpaceDN w:val="0"/>
        <w:adjustRightInd w:val="0"/>
        <w:snapToGrid w:val="0"/>
        <w:spacing w:before="0" w:line="400" w:lineRule="exact"/>
        <w:jc w:val="left"/>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合同履</w:t>
      </w:r>
      <w:r>
        <w:rPr>
          <w:rFonts w:hint="eastAsia" w:ascii="宋体" w:hAnsi="宋体"/>
          <w:b/>
          <w:bCs/>
          <w:color w:val="000000" w:themeColor="text1"/>
          <w:sz w:val="24"/>
          <w:highlight w:val="none"/>
          <w:lang w:val="en-US" w:eastAsia="zh-CN"/>
          <w14:textFill>
            <w14:solidFill>
              <w14:schemeClr w14:val="tx1"/>
            </w14:solidFill>
          </w14:textFill>
        </w:rPr>
        <w:t>行</w:t>
      </w:r>
    </w:p>
    <w:p w14:paraId="56B3AC54">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.1 甲乙双方应当按照</w:t>
      </w:r>
      <w:r>
        <w:rPr>
          <w:rFonts w:hint="eastAsia" w:ascii="宋体" w:hAnsi="宋体" w:eastAsia="宋体" w:cs="宋体"/>
          <w:b/>
          <w:bCs/>
          <w:szCs w:val="21"/>
          <w:highlight w:val="none"/>
        </w:rPr>
        <w:t>【政府采购合同专用条款】</w:t>
      </w:r>
      <w:r>
        <w:rPr>
          <w:rFonts w:hint="eastAsia" w:ascii="宋体" w:hAnsi="宋体"/>
          <w:color w:val="000000" w:themeColor="text1"/>
          <w:szCs w:val="21"/>
          <w:highlight w:val="none"/>
          <w14:textFill>
            <w14:solidFill>
              <w14:schemeClr w14:val="tx1"/>
            </w14:solidFill>
          </w14:textFill>
        </w:rPr>
        <w:t>约定顺序履行合同义务；如果没有先后顺序的，应当同时履行。</w:t>
      </w:r>
    </w:p>
    <w:p w14:paraId="66CE8C94">
      <w:pPr>
        <w:autoSpaceDE w:val="0"/>
        <w:autoSpaceDN w:val="0"/>
        <w:adjustRightInd w:val="0"/>
        <w:snapToGrid w:val="0"/>
        <w:spacing w:before="0" w:line="400" w:lineRule="exact"/>
        <w:ind w:firstLine="420" w:firstLineChars="200"/>
        <w:jc w:val="left"/>
        <w:rPr>
          <w:highlight w:val="none"/>
        </w:rPr>
      </w:pPr>
      <w:r>
        <w:rPr>
          <w:rFonts w:hint="eastAsia" w:ascii="宋体" w:hAnsi="宋体"/>
          <w:color w:val="000000" w:themeColor="text1"/>
          <w:szCs w:val="21"/>
          <w:highlight w:val="none"/>
          <w:lang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.2 甲乙双方按照合同约定顺序履行合同义务时，应当先履行一方未履行的，后履行一方有权拒绝其履行请求。先履行一方履行不符合约定的，后履行一方有权拒绝其相应的履行请求。</w:t>
      </w:r>
    </w:p>
    <w:p w14:paraId="3D6DB7C8">
      <w:pPr>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lang w:eastAsia="zh-CN"/>
          <w14:textFill>
            <w14:solidFill>
              <w14:schemeClr w14:val="tx1"/>
            </w14:solidFill>
          </w14:textFill>
        </w:rPr>
        <w:t>7</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货物包装、运输</w:t>
      </w:r>
      <w:r>
        <w:rPr>
          <w:rFonts w:hint="eastAsia" w:ascii="宋体" w:hAnsi="宋体"/>
          <w:b/>
          <w:bCs/>
          <w:color w:val="000000" w:themeColor="text1"/>
          <w:sz w:val="24"/>
          <w:highlight w:val="none"/>
          <w:lang w:eastAsia="zh-CN"/>
          <w14:textFill>
            <w14:solidFill>
              <w14:schemeClr w14:val="tx1"/>
            </w14:solidFill>
          </w14:textFill>
        </w:rPr>
        <w:t>、</w:t>
      </w:r>
      <w:r>
        <w:rPr>
          <w:rFonts w:hint="eastAsia" w:ascii="宋体" w:hAnsi="宋体"/>
          <w:b/>
          <w:bCs/>
          <w:color w:val="000000" w:themeColor="text1"/>
          <w:sz w:val="24"/>
          <w:highlight w:val="none"/>
          <w14:textFill>
            <w14:solidFill>
              <w14:schemeClr w14:val="tx1"/>
            </w14:solidFill>
          </w14:textFill>
        </w:rPr>
        <w:t>保险</w:t>
      </w:r>
      <w:r>
        <w:rPr>
          <w:rFonts w:hint="eastAsia" w:ascii="宋体" w:hAnsi="宋体"/>
          <w:b/>
          <w:bCs/>
          <w:color w:val="000000" w:themeColor="text1"/>
          <w:sz w:val="24"/>
          <w:highlight w:val="none"/>
          <w:lang w:eastAsia="zh-CN"/>
          <w14:textFill>
            <w14:solidFill>
              <w14:schemeClr w14:val="tx1"/>
            </w14:solidFill>
          </w14:textFill>
        </w:rPr>
        <w:t>和交付</w:t>
      </w:r>
      <w:r>
        <w:rPr>
          <w:rFonts w:hint="eastAsia" w:ascii="宋体" w:hAnsi="宋体"/>
          <w:b/>
          <w:bCs/>
          <w:color w:val="000000" w:themeColor="text1"/>
          <w:sz w:val="24"/>
          <w:highlight w:val="none"/>
          <w14:textFill>
            <w14:solidFill>
              <w14:schemeClr w14:val="tx1"/>
            </w14:solidFill>
          </w14:textFill>
        </w:rPr>
        <w:t>要求</w:t>
      </w:r>
    </w:p>
    <w:p w14:paraId="70396BE5">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.1 本合同</w:t>
      </w:r>
      <w:r>
        <w:rPr>
          <w:rFonts w:hint="eastAsia" w:ascii="宋体" w:hAnsi="宋体"/>
          <w:bCs/>
          <w:color w:val="000000" w:themeColor="text1"/>
          <w:szCs w:val="21"/>
          <w:highlight w:val="none"/>
          <w14:textFill>
            <w14:solidFill>
              <w14:schemeClr w14:val="tx1"/>
            </w14:solidFill>
          </w14:textFill>
        </w:rPr>
        <w:t>涉及商品包装</w:t>
      </w:r>
      <w:r>
        <w:rPr>
          <w:rFonts w:hint="eastAsia" w:ascii="宋体" w:hAnsi="宋体"/>
          <w:bCs/>
          <w:color w:val="000000" w:themeColor="text1"/>
          <w:szCs w:val="21"/>
          <w:highlight w:val="none"/>
          <w:lang w:eastAsia="zh-CN"/>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快递包装的，</w:t>
      </w:r>
      <w:r>
        <w:rPr>
          <w:rFonts w:hint="eastAsia" w:ascii="宋体" w:hAnsi="宋体"/>
          <w:color w:val="000000" w:themeColor="text1"/>
          <w:szCs w:val="21"/>
          <w:highlight w:val="none"/>
          <w14:textFill>
            <w14:solidFill>
              <w14:schemeClr w14:val="tx1"/>
            </w14:solidFill>
          </w14:textFill>
        </w:rPr>
        <w:t>除</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另有</w:t>
      </w:r>
      <w:r>
        <w:rPr>
          <w:rFonts w:hint="eastAsia" w:ascii="宋体" w:hAnsi="宋体"/>
          <w:bCs/>
          <w:color w:val="000000" w:themeColor="text1"/>
          <w:szCs w:val="21"/>
          <w:highlight w:val="none"/>
          <w:lang w:eastAsia="zh-CN"/>
          <w14:textFill>
            <w14:solidFill>
              <w14:schemeClr w14:val="tx1"/>
            </w14:solidFill>
          </w14:textFill>
        </w:rPr>
        <w:t>约</w:t>
      </w:r>
      <w:r>
        <w:rPr>
          <w:rFonts w:hint="eastAsia" w:ascii="宋体" w:hAnsi="宋体"/>
          <w:bCs/>
          <w:color w:val="000000" w:themeColor="text1"/>
          <w:szCs w:val="21"/>
          <w:highlight w:val="none"/>
          <w14:textFill>
            <w14:solidFill>
              <w14:schemeClr w14:val="tx1"/>
            </w14:solidFill>
          </w14:textFill>
        </w:rPr>
        <w:t>定</w:t>
      </w:r>
      <w:r>
        <w:rPr>
          <w:rFonts w:hint="eastAsia" w:ascii="宋体" w:hAnsi="宋体"/>
          <w:bCs/>
          <w:color w:val="000000" w:themeColor="text1"/>
          <w:szCs w:val="21"/>
          <w:highlight w:val="none"/>
          <w:lang w:eastAsia="zh-CN"/>
          <w14:textFill>
            <w14:solidFill>
              <w14:schemeClr w14:val="tx1"/>
            </w14:solidFill>
          </w14:textFill>
        </w:rPr>
        <w:t>外</w:t>
      </w:r>
      <w:r>
        <w:rPr>
          <w:rFonts w:hint="eastAsia" w:ascii="宋体" w:hAnsi="宋体"/>
          <w:bCs/>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包装应适应远距离运输、防潮、防震、防锈和防野蛮装卸等要求，确保货物安全无损地运抵</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 w:val="0"/>
          <w:bCs/>
          <w:color w:val="000000" w:themeColor="text1"/>
          <w:szCs w:val="21"/>
          <w:highlight w:val="none"/>
          <w:lang w:eastAsia="zh-CN"/>
          <w14:textFill>
            <w14:solidFill>
              <w14:schemeClr w14:val="tx1"/>
            </w14:solidFill>
          </w14:textFill>
        </w:rPr>
        <w:t>约定的</w:t>
      </w:r>
      <w:r>
        <w:rPr>
          <w:rFonts w:hint="eastAsia" w:ascii="宋体" w:hAnsi="宋体"/>
          <w:color w:val="000000" w:themeColor="text1"/>
          <w:szCs w:val="21"/>
          <w:highlight w:val="none"/>
          <w14:textFill>
            <w14:solidFill>
              <w14:schemeClr w14:val="tx1"/>
            </w14:solidFill>
          </w14:textFill>
        </w:rPr>
        <w:t>指定现场。</w:t>
      </w:r>
    </w:p>
    <w:p w14:paraId="343F70EE">
      <w:pPr>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.2 除</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另有</w:t>
      </w:r>
      <w:r>
        <w:rPr>
          <w:rFonts w:hint="eastAsia" w:ascii="宋体" w:hAnsi="宋体"/>
          <w:bCs/>
          <w:color w:val="000000" w:themeColor="text1"/>
          <w:szCs w:val="21"/>
          <w:highlight w:val="none"/>
          <w:lang w:eastAsia="zh-CN"/>
          <w14:textFill>
            <w14:solidFill>
              <w14:schemeClr w14:val="tx1"/>
            </w14:solidFill>
          </w14:textFill>
        </w:rPr>
        <w:t>约</w:t>
      </w:r>
      <w:r>
        <w:rPr>
          <w:rFonts w:hint="eastAsia" w:ascii="宋体" w:hAnsi="宋体"/>
          <w:bCs/>
          <w:color w:val="000000" w:themeColor="text1"/>
          <w:szCs w:val="21"/>
          <w:highlight w:val="none"/>
          <w14:textFill>
            <w14:solidFill>
              <w14:schemeClr w14:val="tx1"/>
            </w14:solidFill>
          </w14:textFill>
        </w:rPr>
        <w:t>定</w:t>
      </w:r>
      <w:r>
        <w:rPr>
          <w:rFonts w:hint="eastAsia" w:ascii="宋体" w:hAnsi="宋体"/>
          <w:bCs/>
          <w:color w:val="000000" w:themeColor="text1"/>
          <w:szCs w:val="21"/>
          <w:highlight w:val="none"/>
          <w:lang w:eastAsia="zh-CN"/>
          <w14:textFill>
            <w14:solidFill>
              <w14:schemeClr w14:val="tx1"/>
            </w14:solidFill>
          </w14:textFill>
        </w:rPr>
        <w:t>外</w:t>
      </w:r>
      <w:r>
        <w:rPr>
          <w:rFonts w:hint="eastAsia" w:ascii="宋体" w:hAnsi="宋体"/>
          <w:bCs/>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乙方负责办理将货物运抵本合同规定的</w:t>
      </w:r>
      <w:r>
        <w:rPr>
          <w:rFonts w:hint="eastAsia" w:ascii="宋体" w:hAnsi="宋体"/>
          <w:color w:val="000000" w:themeColor="text1"/>
          <w:szCs w:val="21"/>
          <w:highlight w:val="none"/>
          <w:lang w:eastAsia="zh-CN"/>
          <w14:textFill>
            <w14:solidFill>
              <w14:schemeClr w14:val="tx1"/>
            </w14:solidFill>
          </w14:textFill>
        </w:rPr>
        <w:t>供货地点，并装卸、交付至甲方</w:t>
      </w:r>
      <w:r>
        <w:rPr>
          <w:rFonts w:hint="eastAsia" w:ascii="宋体" w:hAnsi="宋体"/>
          <w:color w:val="000000" w:themeColor="text1"/>
          <w:szCs w:val="21"/>
          <w:highlight w:val="none"/>
          <w14:textFill>
            <w14:solidFill>
              <w14:schemeClr w14:val="tx1"/>
            </w14:solidFill>
          </w14:textFill>
        </w:rPr>
        <w:t>的一切运输事项，相关费用应</w:t>
      </w:r>
      <w:r>
        <w:rPr>
          <w:rFonts w:hint="eastAsia" w:ascii="宋体" w:hAnsi="宋体"/>
          <w:color w:val="000000" w:themeColor="text1"/>
          <w:szCs w:val="21"/>
          <w:highlight w:val="none"/>
          <w:lang w:eastAsia="zh-CN"/>
          <w14:textFill>
            <w14:solidFill>
              <w14:schemeClr w14:val="tx1"/>
            </w14:solidFill>
          </w14:textFill>
        </w:rPr>
        <w:t>包含</w:t>
      </w:r>
      <w:r>
        <w:rPr>
          <w:rFonts w:hint="eastAsia" w:ascii="宋体" w:hAnsi="宋体"/>
          <w:color w:val="000000" w:themeColor="text1"/>
          <w:szCs w:val="21"/>
          <w:highlight w:val="none"/>
          <w14:textFill>
            <w14:solidFill>
              <w14:schemeClr w14:val="tx1"/>
            </w14:solidFill>
          </w14:textFill>
        </w:rPr>
        <w:t>在合同</w:t>
      </w:r>
      <w:r>
        <w:rPr>
          <w:rFonts w:hint="eastAsia" w:ascii="宋体" w:hAnsi="宋体"/>
          <w:color w:val="000000" w:themeColor="text1"/>
          <w:szCs w:val="21"/>
          <w:highlight w:val="none"/>
          <w:lang w:eastAsia="zh-CN"/>
          <w14:textFill>
            <w14:solidFill>
              <w14:schemeClr w14:val="tx1"/>
            </w14:solidFill>
          </w14:textFill>
        </w:rPr>
        <w:t>价款</w:t>
      </w:r>
      <w:r>
        <w:rPr>
          <w:rFonts w:hint="eastAsia" w:ascii="宋体" w:hAnsi="宋体"/>
          <w:color w:val="000000" w:themeColor="text1"/>
          <w:szCs w:val="21"/>
          <w:highlight w:val="none"/>
          <w14:textFill>
            <w14:solidFill>
              <w14:schemeClr w14:val="tx1"/>
            </w14:solidFill>
          </w14:textFill>
        </w:rPr>
        <w:t>中。</w:t>
      </w:r>
    </w:p>
    <w:p w14:paraId="64BB0DBE">
      <w:pPr>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.3 货物保险要求按</w:t>
      </w:r>
      <w:r>
        <w:rPr>
          <w:rFonts w:hint="eastAsia" w:ascii="宋体" w:hAnsi="宋体"/>
          <w:b/>
          <w:color w:val="000000" w:themeColor="text1"/>
          <w:szCs w:val="21"/>
          <w:highlight w:val="none"/>
          <w14:textFill>
            <w14:solidFill>
              <w14:schemeClr w14:val="tx1"/>
            </w14:solidFill>
          </w14:textFill>
        </w:rPr>
        <w:t>【政府采购合同专用条款】</w:t>
      </w:r>
      <w:r>
        <w:rPr>
          <w:rFonts w:hint="eastAsia" w:ascii="宋体" w:hAnsi="宋体"/>
          <w:bCs/>
          <w:color w:val="000000" w:themeColor="text1"/>
          <w:szCs w:val="21"/>
          <w:highlight w:val="none"/>
          <w14:textFill>
            <w14:solidFill>
              <w14:schemeClr w14:val="tx1"/>
            </w14:solidFill>
          </w14:textFill>
        </w:rPr>
        <w:t>规定执行</w:t>
      </w:r>
      <w:r>
        <w:rPr>
          <w:rFonts w:hint="eastAsia" w:ascii="宋体" w:hAnsi="宋体"/>
          <w:color w:val="000000" w:themeColor="text1"/>
          <w:szCs w:val="21"/>
          <w:highlight w:val="none"/>
          <w14:textFill>
            <w14:solidFill>
              <w14:schemeClr w14:val="tx1"/>
            </w14:solidFill>
          </w14:textFill>
        </w:rPr>
        <w:t>。</w:t>
      </w:r>
    </w:p>
    <w:p w14:paraId="19510799">
      <w:pPr>
        <w:autoSpaceDE w:val="0"/>
        <w:autoSpaceDN w:val="0"/>
        <w:adjustRightInd w:val="0"/>
        <w:snapToGrid w:val="0"/>
        <w:spacing w:before="0"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7</w:t>
      </w:r>
      <w:r>
        <w:rPr>
          <w:rFonts w:hint="eastAsia" w:ascii="宋体" w:hAnsi="宋体"/>
          <w:color w:val="000000" w:themeColor="text1"/>
          <w:szCs w:val="21"/>
          <w:highlight w:val="none"/>
          <w14:textFill>
            <w14:solidFill>
              <w14:schemeClr w14:val="tx1"/>
            </w14:solidFill>
          </w14:textFill>
        </w:rPr>
        <w:t xml:space="preserve">.4 </w:t>
      </w:r>
      <w:r>
        <w:rPr>
          <w:rFonts w:hint="eastAsia" w:ascii="宋体" w:hAnsi="宋体"/>
          <w:color w:val="000000" w:themeColor="text1"/>
          <w:szCs w:val="21"/>
          <w:highlight w:val="none"/>
          <w:lang w:val="en-US" w:eastAsia="zh-CN"/>
          <w14:textFill>
            <w14:solidFill>
              <w14:schemeClr w14:val="tx1"/>
            </w14:solidFill>
          </w14:textFill>
        </w:rPr>
        <w:t>除采购活动</w:t>
      </w:r>
      <w:r>
        <w:rPr>
          <w:rFonts w:hint="eastAsia" w:ascii="宋体" w:hAnsi="宋体"/>
          <w:color w:val="000000" w:themeColor="text1"/>
          <w:szCs w:val="21"/>
          <w:highlight w:val="none"/>
          <w14:textFill>
            <w14:solidFill>
              <w14:schemeClr w14:val="tx1"/>
            </w14:solidFill>
          </w14:textFill>
        </w:rPr>
        <w:t>对商品包装</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快递包装</w:t>
      </w:r>
      <w:r>
        <w:rPr>
          <w:rFonts w:hint="eastAsia" w:ascii="宋体" w:hAnsi="宋体"/>
          <w:color w:val="000000" w:themeColor="text1"/>
          <w:szCs w:val="21"/>
          <w:highlight w:val="none"/>
          <w:lang w:val="en-US" w:eastAsia="zh-CN"/>
          <w14:textFill>
            <w14:solidFill>
              <w14:schemeClr w14:val="tx1"/>
            </w14:solidFill>
          </w14:textFill>
        </w:rPr>
        <w:t>达成具体约定外</w:t>
      </w:r>
      <w:r>
        <w:rPr>
          <w:rFonts w:hint="eastAsia" w:ascii="宋体" w:hAnsi="宋体"/>
          <w:color w:val="000000" w:themeColor="text1"/>
          <w:szCs w:val="21"/>
          <w:highlight w:val="none"/>
          <w14:textFill>
            <w14:solidFill>
              <w14:schemeClr w14:val="tx1"/>
            </w14:solidFill>
          </w14:textFill>
        </w:rPr>
        <w:t>，乙方提供产品及相关快递服务</w:t>
      </w:r>
      <w:r>
        <w:rPr>
          <w:rFonts w:hint="eastAsia" w:ascii="宋体" w:hAnsi="宋体"/>
          <w:color w:val="000000" w:themeColor="text1"/>
          <w:szCs w:val="21"/>
          <w:highlight w:val="none"/>
          <w:lang w:val="en-US" w:eastAsia="zh-CN"/>
          <w14:textFill>
            <w14:solidFill>
              <w14:schemeClr w14:val="tx1"/>
            </w14:solidFill>
          </w14:textFill>
        </w:rPr>
        <w:t>涉及到</w:t>
      </w:r>
      <w:r>
        <w:rPr>
          <w:rFonts w:hint="eastAsia" w:ascii="宋体" w:hAnsi="宋体"/>
          <w:color w:val="000000" w:themeColor="text1"/>
          <w:szCs w:val="21"/>
          <w:highlight w:val="none"/>
          <w14:textFill>
            <w14:solidFill>
              <w14:schemeClr w14:val="tx1"/>
            </w14:solidFill>
          </w14:textFill>
        </w:rPr>
        <w:t>具体包装要求</w:t>
      </w:r>
      <w:r>
        <w:rPr>
          <w:rFonts w:hint="eastAsia" w:ascii="宋体" w:hAnsi="宋体"/>
          <w:color w:val="000000" w:themeColor="text1"/>
          <w:szCs w:val="21"/>
          <w:highlight w:val="none"/>
          <w:lang w:val="en-US" w:eastAsia="zh-CN"/>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应</w:t>
      </w:r>
      <w:r>
        <w:rPr>
          <w:rFonts w:hint="eastAsia" w:ascii="宋体" w:hAnsi="宋体"/>
          <w:color w:val="000000" w:themeColor="text1"/>
          <w:szCs w:val="21"/>
          <w:highlight w:val="none"/>
          <w:lang w:val="en-US" w:eastAsia="zh-CN"/>
          <w14:textFill>
            <w14:solidFill>
              <w14:schemeClr w14:val="tx1"/>
            </w14:solidFill>
          </w14:textFill>
        </w:rPr>
        <w:t>不低于</w:t>
      </w:r>
      <w:r>
        <w:rPr>
          <w:rFonts w:hint="eastAsia" w:ascii="宋体" w:hAnsi="宋体"/>
          <w:color w:val="000000" w:themeColor="text1"/>
          <w:szCs w:val="21"/>
          <w:highlight w:val="none"/>
          <w14:textFill>
            <w14:solidFill>
              <w14:schemeClr w14:val="tx1"/>
            </w14:solidFill>
          </w14:textFill>
        </w:rPr>
        <w:t>《商品包装政府采购需求标准（试行）</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快递包装政府采购需求标准（试行）》</w:t>
      </w:r>
      <w:r>
        <w:rPr>
          <w:rFonts w:hint="eastAsia" w:ascii="宋体" w:hAnsi="宋体"/>
          <w:color w:val="000000" w:themeColor="text1"/>
          <w:szCs w:val="21"/>
          <w:highlight w:val="none"/>
          <w:lang w:val="en-US" w:eastAsia="zh-CN"/>
          <w14:textFill>
            <w14:solidFill>
              <w14:schemeClr w14:val="tx1"/>
            </w14:solidFill>
          </w14:textFill>
        </w:rPr>
        <w:t>标准</w:t>
      </w:r>
      <w:r>
        <w:rPr>
          <w:rFonts w:hint="eastAsia" w:ascii="宋体" w:hAnsi="宋体"/>
          <w:color w:val="000000" w:themeColor="text1"/>
          <w:szCs w:val="21"/>
          <w:highlight w:val="none"/>
          <w14:textFill>
            <w14:solidFill>
              <w14:schemeClr w14:val="tx1"/>
            </w14:solidFill>
          </w14:textFill>
        </w:rPr>
        <w:t>，并作为履约验收的内容，必要时甲方可以要求乙方在履约验收环节出具检测报告。</w:t>
      </w:r>
    </w:p>
    <w:p w14:paraId="2475A4EA">
      <w:pPr>
        <w:autoSpaceDE w:val="0"/>
        <w:autoSpaceDN w:val="0"/>
        <w:adjustRightInd w:val="0"/>
        <w:snapToGrid w:val="0"/>
        <w:spacing w:before="0" w:line="400" w:lineRule="exact"/>
        <w:ind w:firstLine="420" w:firstLineChars="200"/>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 xml:space="preserve">7.5 </w:t>
      </w:r>
      <w:r>
        <w:rPr>
          <w:rFonts w:hint="eastAsia" w:ascii="宋体" w:hAnsi="宋体" w:eastAsia="宋体" w:cs="宋体"/>
          <w:color w:val="000000"/>
          <w:szCs w:val="21"/>
          <w:highlight w:val="none"/>
        </w:rPr>
        <w:t>乙方在运输到达之前</w:t>
      </w:r>
      <w:r>
        <w:rPr>
          <w:rFonts w:hint="eastAsia" w:ascii="宋体" w:hAnsi="宋体" w:cs="宋体"/>
          <w:color w:val="000000"/>
          <w:szCs w:val="21"/>
          <w:highlight w:val="none"/>
          <w:lang w:eastAsia="zh-CN"/>
        </w:rPr>
        <w:t>应</w:t>
      </w:r>
      <w:r>
        <w:rPr>
          <w:rFonts w:hint="eastAsia" w:ascii="宋体" w:hAnsi="宋体" w:eastAsia="宋体" w:cs="宋体"/>
          <w:color w:val="000000"/>
          <w:szCs w:val="21"/>
          <w:highlight w:val="none"/>
        </w:rPr>
        <w:t>提前通知</w:t>
      </w:r>
      <w:r>
        <w:rPr>
          <w:rFonts w:hint="eastAsia" w:ascii="宋体" w:hAnsi="宋体" w:cs="宋体"/>
          <w:color w:val="000000"/>
          <w:szCs w:val="21"/>
          <w:highlight w:val="none"/>
          <w:lang w:eastAsia="zh-CN"/>
        </w:rPr>
        <w:t>甲方</w:t>
      </w:r>
      <w:r>
        <w:rPr>
          <w:rFonts w:hint="eastAsia" w:ascii="宋体" w:hAnsi="宋体" w:eastAsia="宋体" w:cs="宋体"/>
          <w:color w:val="000000"/>
          <w:szCs w:val="21"/>
          <w:highlight w:val="none"/>
        </w:rPr>
        <w:t>，并提示货物运输装卸的注意事项</w:t>
      </w:r>
      <w:r>
        <w:rPr>
          <w:rFonts w:hint="eastAsia" w:ascii="宋体" w:hAnsi="宋体" w:cs="宋体"/>
          <w:color w:val="000000"/>
          <w:szCs w:val="21"/>
          <w:highlight w:val="none"/>
          <w:lang w:eastAsia="zh-CN"/>
        </w:rPr>
        <w:t>，甲方配合乙方做好货物的接收工作。</w:t>
      </w:r>
    </w:p>
    <w:p w14:paraId="7809BF50">
      <w:pPr>
        <w:pStyle w:val="47"/>
        <w:rPr>
          <w:rFonts w:hint="default" w:eastAsia="华文楷体"/>
          <w:sz w:val="21"/>
          <w:highlight w:val="none"/>
          <w:lang w:val="en-US" w:eastAsia="zh-CN"/>
        </w:rPr>
      </w:pPr>
      <w:r>
        <w:rPr>
          <w:rFonts w:hint="eastAsia" w:ascii="宋体" w:hAnsi="宋体" w:eastAsia="宋体" w:cs="Times New Roman"/>
          <w:color w:val="000000" w:themeColor="text1"/>
          <w:kern w:val="2"/>
          <w:sz w:val="21"/>
          <w:szCs w:val="21"/>
          <w:highlight w:val="none"/>
          <w:lang w:val="en-US" w:eastAsia="zh-CN"/>
          <w14:textFill>
            <w14:solidFill>
              <w14:schemeClr w14:val="tx1"/>
            </w14:solidFill>
          </w14:textFill>
        </w:rPr>
        <w:t xml:space="preserve">7.6 </w:t>
      </w:r>
      <w:r>
        <w:rPr>
          <w:rFonts w:hint="eastAsia" w:ascii="宋体" w:hAnsi="宋体" w:eastAsia="宋体" w:cs="Times New Roman"/>
          <w:color w:val="000000"/>
          <w:kern w:val="2"/>
          <w:sz w:val="21"/>
          <w:szCs w:val="21"/>
          <w:highlight w:val="none"/>
        </w:rPr>
        <w:t>如因包装</w:t>
      </w:r>
      <w:r>
        <w:rPr>
          <w:rFonts w:hint="eastAsia" w:ascii="宋体" w:hAnsi="宋体" w:eastAsia="宋体" w:cs="Times New Roman"/>
          <w:color w:val="000000"/>
          <w:kern w:val="2"/>
          <w:sz w:val="21"/>
          <w:szCs w:val="21"/>
          <w:highlight w:val="none"/>
          <w:lang w:eastAsia="zh-CN"/>
        </w:rPr>
        <w:t>、运输</w:t>
      </w:r>
      <w:r>
        <w:rPr>
          <w:rFonts w:hint="eastAsia" w:ascii="宋体" w:hAnsi="宋体" w:eastAsia="宋体" w:cs="Times New Roman"/>
          <w:color w:val="000000"/>
          <w:kern w:val="2"/>
          <w:sz w:val="21"/>
          <w:szCs w:val="21"/>
          <w:highlight w:val="none"/>
        </w:rPr>
        <w:t>问题导致货物</w:t>
      </w:r>
      <w:r>
        <w:rPr>
          <w:rFonts w:hint="eastAsia" w:ascii="宋体" w:hAnsi="宋体" w:eastAsia="宋体" w:cs="Times New Roman"/>
          <w:color w:val="000000" w:themeColor="text1"/>
          <w:kern w:val="2"/>
          <w:sz w:val="21"/>
          <w:szCs w:val="21"/>
          <w:highlight w:val="none"/>
          <w:lang w:eastAsia="zh-CN"/>
          <w14:textFill>
            <w14:solidFill>
              <w14:schemeClr w14:val="tx1"/>
            </w14:solidFill>
          </w14:textFill>
        </w:rPr>
        <w:t>损毁、丢失</w:t>
      </w:r>
      <w:r>
        <w:rPr>
          <w:rFonts w:hint="eastAsia" w:ascii="宋体" w:hAnsi="宋体" w:eastAsia="宋体" w:cs="Times New Roman"/>
          <w:color w:val="000000"/>
          <w:kern w:val="2"/>
          <w:sz w:val="21"/>
          <w:szCs w:val="21"/>
          <w:highlight w:val="none"/>
        </w:rPr>
        <w:t>或者品质下降，</w:t>
      </w:r>
      <w:r>
        <w:rPr>
          <w:rFonts w:hint="eastAsia" w:ascii="宋体" w:hAnsi="宋体" w:eastAsia="宋体" w:cs="Times New Roman"/>
          <w:color w:val="000000"/>
          <w:kern w:val="2"/>
          <w:sz w:val="21"/>
          <w:szCs w:val="21"/>
          <w:highlight w:val="none"/>
          <w:lang w:eastAsia="zh-CN"/>
        </w:rPr>
        <w:t>甲方</w:t>
      </w:r>
      <w:r>
        <w:rPr>
          <w:rFonts w:hint="eastAsia" w:ascii="宋体" w:hAnsi="宋体" w:eastAsia="宋体" w:cs="Times New Roman"/>
          <w:color w:val="000000"/>
          <w:kern w:val="2"/>
          <w:sz w:val="21"/>
          <w:szCs w:val="21"/>
          <w:highlight w:val="none"/>
        </w:rPr>
        <w:t>有权要求降价、换货、拒收部分或整批货物，由此</w:t>
      </w:r>
      <w:r>
        <w:rPr>
          <w:rFonts w:hint="eastAsia" w:ascii="宋体" w:hAnsi="宋体" w:eastAsia="宋体" w:cs="Times New Roman"/>
          <w:color w:val="000000"/>
          <w:kern w:val="2"/>
          <w:sz w:val="21"/>
          <w:szCs w:val="21"/>
          <w:highlight w:val="none"/>
          <w:lang w:eastAsia="zh-CN"/>
        </w:rPr>
        <w:t>产生</w:t>
      </w:r>
      <w:r>
        <w:rPr>
          <w:rFonts w:hint="eastAsia" w:ascii="宋体" w:hAnsi="宋体" w:eastAsia="宋体" w:cs="Times New Roman"/>
          <w:color w:val="000000"/>
          <w:kern w:val="2"/>
          <w:sz w:val="21"/>
          <w:szCs w:val="21"/>
          <w:highlight w:val="none"/>
        </w:rPr>
        <w:t>的费用和损失，均由</w:t>
      </w:r>
      <w:r>
        <w:rPr>
          <w:rFonts w:hint="eastAsia" w:ascii="宋体" w:hAnsi="宋体" w:eastAsia="宋体" w:cs="Times New Roman"/>
          <w:color w:val="000000"/>
          <w:kern w:val="2"/>
          <w:sz w:val="21"/>
          <w:szCs w:val="21"/>
          <w:highlight w:val="none"/>
          <w:lang w:eastAsia="zh-CN"/>
        </w:rPr>
        <w:t>乙方</w:t>
      </w:r>
      <w:r>
        <w:rPr>
          <w:rFonts w:hint="eastAsia" w:ascii="宋体" w:hAnsi="宋体" w:eastAsia="宋体" w:cs="Times New Roman"/>
          <w:color w:val="000000"/>
          <w:kern w:val="2"/>
          <w:sz w:val="21"/>
          <w:szCs w:val="21"/>
          <w:highlight w:val="none"/>
        </w:rPr>
        <w:t>承担。</w:t>
      </w:r>
    </w:p>
    <w:p w14:paraId="7C6A4CC5">
      <w:pPr>
        <w:adjustRightInd w:val="0"/>
        <w:snapToGrid w:val="0"/>
        <w:spacing w:before="0" w:line="400" w:lineRule="exact"/>
        <w:jc w:val="left"/>
        <w:rPr>
          <w:rFonts w:ascii="宋体" w:hAnsi="宋体"/>
          <w:b/>
          <w:color w:val="auto"/>
          <w:sz w:val="24"/>
          <w:highlight w:val="none"/>
        </w:rPr>
      </w:pPr>
      <w:r>
        <w:rPr>
          <w:rFonts w:hint="eastAsia" w:ascii="宋体" w:hAnsi="宋体"/>
          <w:b/>
          <w:color w:val="000000" w:themeColor="text1"/>
          <w:sz w:val="24"/>
          <w:highlight w:val="none"/>
          <w:lang w:eastAsia="zh-CN"/>
          <w14:textFill>
            <w14:solidFill>
              <w14:schemeClr w14:val="tx1"/>
            </w14:solidFill>
          </w14:textFill>
        </w:rPr>
        <w:t>8</w:t>
      </w:r>
      <w:r>
        <w:rPr>
          <w:rFonts w:hint="eastAsia" w:ascii="宋体" w:hAnsi="宋体"/>
          <w:b/>
          <w:color w:val="000000" w:themeColor="text1"/>
          <w:sz w:val="24"/>
          <w:highlight w:val="none"/>
          <w:lang w:val="en-US" w:eastAsia="zh-CN"/>
          <w14:textFill>
            <w14:solidFill>
              <w14:schemeClr w14:val="tx1"/>
            </w14:solidFill>
          </w14:textFill>
        </w:rPr>
        <w:t xml:space="preserve">. </w:t>
      </w:r>
      <w:r>
        <w:rPr>
          <w:rFonts w:hint="eastAsia" w:ascii="宋体" w:hAnsi="宋体"/>
          <w:b/>
          <w:color w:val="auto"/>
          <w:sz w:val="24"/>
          <w:highlight w:val="none"/>
        </w:rPr>
        <w:t>质量标准和保证</w:t>
      </w:r>
    </w:p>
    <w:p w14:paraId="29983197">
      <w:pPr>
        <w:pStyle w:val="19"/>
        <w:adjustRightInd w:val="0"/>
        <w:snapToGrid w:val="0"/>
        <w:spacing w:before="0" w:line="400" w:lineRule="exact"/>
        <w:ind w:firstLine="420" w:firstLineChars="200"/>
        <w:jc w:val="left"/>
        <w:rPr>
          <w:rFonts w:hAnsi="宋体"/>
          <w:b/>
          <w:color w:val="auto"/>
          <w:highlight w:val="none"/>
        </w:rPr>
      </w:pPr>
      <w:r>
        <w:rPr>
          <w:rFonts w:hint="eastAsia" w:hAnsi="宋体"/>
          <w:color w:val="auto"/>
          <w:highlight w:val="none"/>
          <w:lang w:eastAsia="zh-CN"/>
        </w:rPr>
        <w:t>8</w:t>
      </w:r>
      <w:r>
        <w:rPr>
          <w:rFonts w:hint="eastAsia" w:hAnsi="宋体"/>
          <w:color w:val="auto"/>
          <w:highlight w:val="none"/>
        </w:rPr>
        <w:t>.1 质量标准</w:t>
      </w:r>
    </w:p>
    <w:p w14:paraId="1AD6B8F0">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（1）本合同下</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w:t>
      </w:r>
      <w:r>
        <w:rPr>
          <w:rFonts w:hint="eastAsia" w:ascii="宋体" w:hAnsi="宋体"/>
          <w:color w:val="auto"/>
          <w:szCs w:val="21"/>
          <w:highlight w:val="none"/>
          <w:lang w:eastAsia="zh-CN"/>
        </w:rPr>
        <w:t>合同</w:t>
      </w:r>
      <w:r>
        <w:rPr>
          <w:rFonts w:hint="eastAsia" w:ascii="宋体" w:hAnsi="宋体" w:cs="宋体"/>
          <w:color w:val="000000"/>
          <w:szCs w:val="21"/>
          <w:highlight w:val="none"/>
          <w:lang w:eastAsia="zh-CN"/>
        </w:rPr>
        <w:t>约</w:t>
      </w:r>
      <w:r>
        <w:rPr>
          <w:rFonts w:hint="eastAsia" w:ascii="宋体" w:hAnsi="宋体" w:eastAsia="宋体" w:cs="宋体"/>
          <w:color w:val="000000"/>
          <w:szCs w:val="21"/>
          <w:highlight w:val="none"/>
        </w:rPr>
        <w:t>定的</w:t>
      </w:r>
      <w:r>
        <w:rPr>
          <w:rFonts w:hint="eastAsia" w:ascii="宋体" w:hAnsi="宋体" w:eastAsia="宋体" w:cs="宋体"/>
          <w:szCs w:val="21"/>
          <w:highlight w:val="none"/>
        </w:rPr>
        <w:t>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color w:val="auto"/>
          <w:szCs w:val="21"/>
          <w:highlight w:val="none"/>
          <w:lang w:eastAsia="zh-CN"/>
        </w:rPr>
        <w:t>。</w:t>
      </w:r>
    </w:p>
    <w:p w14:paraId="64112F0F">
      <w:pPr>
        <w:pStyle w:val="19"/>
        <w:adjustRightInd w:val="0"/>
        <w:snapToGrid w:val="0"/>
        <w:spacing w:before="0" w:line="400" w:lineRule="exact"/>
        <w:ind w:firstLine="420" w:firstLineChars="200"/>
        <w:jc w:val="left"/>
        <w:rPr>
          <w:rFonts w:hAnsi="宋体"/>
          <w:color w:val="auto"/>
          <w:highlight w:val="none"/>
        </w:rPr>
      </w:pPr>
      <w:r>
        <w:rPr>
          <w:rFonts w:hint="eastAsia" w:hAnsi="宋体"/>
          <w:color w:val="auto"/>
          <w:highlight w:val="none"/>
        </w:rPr>
        <w:t>（2）采用中华人民共和国法定计量单位。</w:t>
      </w:r>
    </w:p>
    <w:p w14:paraId="362D20A7">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（3）乙方所</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的货物应符合国家有关安全、环保、卫生</w:t>
      </w:r>
      <w:r>
        <w:rPr>
          <w:rFonts w:hint="eastAsia" w:ascii="宋体" w:hAnsi="宋体"/>
          <w:color w:val="auto"/>
          <w:szCs w:val="21"/>
          <w:highlight w:val="none"/>
          <w:lang w:eastAsia="zh-CN"/>
        </w:rPr>
        <w:t>的</w:t>
      </w:r>
      <w:r>
        <w:rPr>
          <w:rFonts w:hint="eastAsia" w:ascii="宋体" w:hAnsi="宋体"/>
          <w:color w:val="auto"/>
          <w:szCs w:val="21"/>
          <w:highlight w:val="none"/>
        </w:rPr>
        <w:t>规定。</w:t>
      </w:r>
    </w:p>
    <w:p w14:paraId="723AB39F">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（4）乙方应向甲方提交所</w:t>
      </w:r>
      <w:r>
        <w:rPr>
          <w:rFonts w:hint="eastAsia" w:ascii="宋体" w:hAnsi="宋体"/>
          <w:color w:val="auto"/>
          <w:szCs w:val="21"/>
          <w:highlight w:val="none"/>
          <w:lang w:eastAsia="zh-CN"/>
        </w:rPr>
        <w:t>提供</w:t>
      </w:r>
      <w:r>
        <w:rPr>
          <w:rFonts w:hint="eastAsia" w:ascii="宋体" w:hAnsi="宋体"/>
          <w:color w:val="auto"/>
          <w:szCs w:val="21"/>
          <w:highlight w:val="none"/>
        </w:rPr>
        <w:t>货物的技术文件，包括相应的中文技术文件，如：产品目录、图纸、操作手册、使用说明、维护手册或服务指南</w:t>
      </w:r>
      <w:r>
        <w:rPr>
          <w:rFonts w:hint="eastAsia" w:ascii="宋体" w:hAnsi="宋体"/>
          <w:color w:val="auto"/>
          <w:szCs w:val="21"/>
          <w:highlight w:val="none"/>
          <w:lang w:eastAsia="zh-CN"/>
        </w:rPr>
        <w:t>等</w:t>
      </w:r>
      <w:r>
        <w:rPr>
          <w:rFonts w:hint="eastAsia" w:ascii="宋体" w:hAnsi="宋体"/>
          <w:color w:val="auto"/>
          <w:szCs w:val="21"/>
          <w:highlight w:val="none"/>
        </w:rPr>
        <w:t>。</w:t>
      </w:r>
      <w:r>
        <w:rPr>
          <w:rFonts w:hint="eastAsia" w:ascii="宋体" w:hAnsi="宋体"/>
          <w:color w:val="auto"/>
          <w:szCs w:val="21"/>
          <w:highlight w:val="none"/>
          <w:lang w:eastAsia="zh-CN"/>
        </w:rPr>
        <w:t>上述</w:t>
      </w:r>
      <w:r>
        <w:rPr>
          <w:rFonts w:hint="eastAsia" w:ascii="宋体" w:hAnsi="宋体"/>
          <w:color w:val="auto"/>
          <w:szCs w:val="21"/>
          <w:highlight w:val="none"/>
        </w:rPr>
        <w:t>文件应包装好随货物一同发运。</w:t>
      </w:r>
    </w:p>
    <w:p w14:paraId="1607A8C6">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8</w:t>
      </w:r>
      <w:r>
        <w:rPr>
          <w:rFonts w:hint="eastAsia" w:ascii="宋体" w:hAnsi="宋体"/>
          <w:color w:val="auto"/>
          <w:szCs w:val="21"/>
          <w:highlight w:val="none"/>
        </w:rPr>
        <w:t>.2 保证</w:t>
      </w:r>
    </w:p>
    <w:p w14:paraId="74F7B254">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（1）乙方应保证</w:t>
      </w:r>
      <w:r>
        <w:rPr>
          <w:rFonts w:hint="eastAsia" w:ascii="宋体" w:hAnsi="宋体"/>
          <w:color w:val="auto"/>
          <w:szCs w:val="21"/>
          <w:highlight w:val="none"/>
          <w:lang w:eastAsia="zh-CN"/>
        </w:rPr>
        <w:t>提供的货物</w:t>
      </w:r>
      <w:r>
        <w:rPr>
          <w:rFonts w:hint="eastAsia" w:ascii="宋体" w:hAnsi="宋体"/>
          <w:color w:val="auto"/>
          <w:szCs w:val="21"/>
          <w:highlight w:val="none"/>
        </w:rPr>
        <w:t>完全符合合同规定的质量、规格和性能要求。乙方应保证货物在正确安装、正常使用和保养条件下，</w:t>
      </w:r>
      <w:r>
        <w:rPr>
          <w:rFonts w:hint="eastAsia" w:ascii="宋体" w:hAnsi="宋体" w:eastAsia="宋体" w:cs="宋体"/>
          <w:szCs w:val="21"/>
          <w:highlight w:val="none"/>
        </w:rPr>
        <w:t>在其使用寿命期内具</w:t>
      </w:r>
      <w:r>
        <w:rPr>
          <w:rFonts w:hint="eastAsia" w:ascii="宋体" w:hAnsi="宋体" w:cs="宋体"/>
          <w:szCs w:val="21"/>
          <w:highlight w:val="none"/>
          <w:lang w:eastAsia="zh-CN"/>
        </w:rPr>
        <w:t>备合同约定</w:t>
      </w:r>
      <w:r>
        <w:rPr>
          <w:rFonts w:hint="eastAsia" w:ascii="宋体" w:hAnsi="宋体" w:eastAsia="宋体" w:cs="宋体"/>
          <w:szCs w:val="21"/>
          <w:highlight w:val="none"/>
        </w:rPr>
        <w:t>的性能</w:t>
      </w:r>
      <w:r>
        <w:rPr>
          <w:rFonts w:hint="eastAsia" w:ascii="宋体" w:hAnsi="宋体"/>
          <w:color w:val="auto"/>
          <w:szCs w:val="21"/>
          <w:highlight w:val="none"/>
        </w:rPr>
        <w:t>。</w:t>
      </w:r>
      <w:r>
        <w:rPr>
          <w:rFonts w:hint="eastAsia" w:ascii="宋体" w:hAnsi="宋体"/>
          <w:color w:val="auto"/>
          <w:szCs w:val="21"/>
          <w:highlight w:val="none"/>
          <w:lang w:eastAsia="zh-CN"/>
        </w:rPr>
        <w:t>存在</w:t>
      </w:r>
      <w:r>
        <w:rPr>
          <w:rFonts w:hint="eastAsia" w:ascii="宋体" w:hAnsi="宋体"/>
          <w:color w:val="auto"/>
          <w:szCs w:val="21"/>
          <w:highlight w:val="none"/>
        </w:rPr>
        <w:t>质量保证期的，货物最终交付验收</w:t>
      </w:r>
      <w:r>
        <w:rPr>
          <w:rFonts w:hint="eastAsia" w:ascii="宋体" w:hAnsi="宋体"/>
          <w:color w:val="auto"/>
          <w:szCs w:val="21"/>
          <w:highlight w:val="none"/>
          <w:lang w:eastAsia="zh-CN"/>
        </w:rPr>
        <w:t>合格</w:t>
      </w:r>
      <w:r>
        <w:rPr>
          <w:rFonts w:hint="eastAsia" w:ascii="宋体" w:hAnsi="宋体"/>
          <w:color w:val="auto"/>
          <w:szCs w:val="21"/>
          <w:highlight w:val="none"/>
        </w:rPr>
        <w:t>后</w:t>
      </w:r>
      <w:r>
        <w:rPr>
          <w:rFonts w:hint="eastAsia" w:ascii="宋体" w:hAnsi="宋体"/>
          <w:color w:val="auto"/>
          <w:szCs w:val="21"/>
          <w:highlight w:val="none"/>
          <w:lang w:eastAsia="zh-CN"/>
        </w:rPr>
        <w:t>在</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w:t>
      </w:r>
      <w:r>
        <w:rPr>
          <w:rFonts w:hint="eastAsia" w:ascii="宋体" w:hAnsi="宋体"/>
          <w:color w:val="auto"/>
          <w:szCs w:val="21"/>
          <w:highlight w:val="none"/>
          <w:lang w:eastAsia="zh-CN"/>
        </w:rPr>
        <w:t>书面</w:t>
      </w:r>
      <w:r>
        <w:rPr>
          <w:rFonts w:hint="eastAsia" w:ascii="宋体" w:hAnsi="宋体"/>
          <w:color w:val="auto"/>
          <w:szCs w:val="21"/>
          <w:highlight w:val="none"/>
        </w:rPr>
        <w:t>承诺（两者以较长的为准）的质量保证期内，本保证保持有效。</w:t>
      </w:r>
    </w:p>
    <w:p w14:paraId="7506FABF">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6EE67917">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（3）乙方收到通知后</w:t>
      </w:r>
      <w:r>
        <w:rPr>
          <w:rFonts w:hint="eastAsia" w:ascii="宋体" w:hAnsi="宋体"/>
          <w:color w:val="auto"/>
          <w:szCs w:val="21"/>
          <w:highlight w:val="none"/>
          <w:lang w:eastAsia="zh-CN"/>
        </w:rPr>
        <w:t>，</w:t>
      </w:r>
      <w:r>
        <w:rPr>
          <w:rFonts w:hint="eastAsia" w:ascii="宋体" w:hAnsi="宋体"/>
          <w:color w:val="auto"/>
          <w:szCs w:val="21"/>
          <w:highlight w:val="none"/>
        </w:rPr>
        <w:t>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3C0565F3">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color w:val="000000" w:themeColor="text1"/>
          <w:szCs w:val="21"/>
          <w:highlight w:val="none"/>
          <w:lang w:val="en-US" w:eastAsia="zh-CN"/>
          <w14:textFill>
            <w14:solidFill>
              <w14:schemeClr w14:val="tx1"/>
            </w14:solidFill>
          </w14:textFill>
        </w:rPr>
        <w:t>5</w:t>
      </w:r>
      <w:r>
        <w:rPr>
          <w:rFonts w:hint="eastAsia" w:ascii="宋体" w:hAnsi="宋体"/>
          <w:color w:val="auto"/>
          <w:szCs w:val="21"/>
          <w:highlight w:val="none"/>
        </w:rPr>
        <w:t>.1条规定以书面形式</w:t>
      </w:r>
      <w:r>
        <w:rPr>
          <w:rFonts w:hint="eastAsia" w:ascii="宋体" w:hAnsi="宋体"/>
          <w:color w:val="000000" w:themeColor="text1"/>
          <w:szCs w:val="21"/>
          <w:highlight w:val="none"/>
          <w:lang w:eastAsia="zh-CN"/>
          <w14:textFill>
            <w14:solidFill>
              <w14:schemeClr w14:val="tx1"/>
            </w14:solidFill>
          </w14:textFill>
        </w:rPr>
        <w:t>追究</w:t>
      </w:r>
      <w:r>
        <w:rPr>
          <w:rFonts w:hint="eastAsia" w:ascii="宋体" w:hAnsi="宋体"/>
          <w:color w:val="auto"/>
          <w:szCs w:val="21"/>
          <w:highlight w:val="none"/>
        </w:rPr>
        <w:t>乙方</w:t>
      </w:r>
      <w:r>
        <w:rPr>
          <w:rFonts w:hint="eastAsia" w:ascii="宋体" w:hAnsi="宋体"/>
          <w:color w:val="000000" w:themeColor="text1"/>
          <w:szCs w:val="21"/>
          <w:highlight w:val="none"/>
          <w:lang w:eastAsia="zh-CN"/>
          <w14:textFill>
            <w14:solidFill>
              <w14:schemeClr w14:val="tx1"/>
            </w14:solidFill>
          </w14:textFill>
        </w:rPr>
        <w:t>的违约责任</w:t>
      </w:r>
      <w:r>
        <w:rPr>
          <w:rFonts w:hint="eastAsia" w:ascii="宋体" w:hAnsi="宋体"/>
          <w:color w:val="auto"/>
          <w:szCs w:val="21"/>
          <w:highlight w:val="none"/>
        </w:rPr>
        <w:t>。</w:t>
      </w:r>
    </w:p>
    <w:p w14:paraId="3DBEB2A8">
      <w:pPr>
        <w:adjustRightInd w:val="0"/>
        <w:snapToGrid w:val="0"/>
        <w:spacing w:before="0" w:line="400" w:lineRule="exact"/>
        <w:ind w:firstLine="420" w:firstLineChars="200"/>
        <w:jc w:val="left"/>
        <w:rPr>
          <w:color w:val="auto"/>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w:t>
      </w:r>
      <w:r>
        <w:rPr>
          <w:rFonts w:hint="eastAsia" w:ascii="宋体" w:hAnsi="宋体"/>
          <w:color w:val="auto"/>
          <w:szCs w:val="21"/>
          <w:highlight w:val="none"/>
          <w:lang w:eastAsia="zh-CN"/>
        </w:rPr>
        <w:t>约定</w:t>
      </w:r>
      <w:r>
        <w:rPr>
          <w:rFonts w:hint="eastAsia" w:ascii="宋体" w:hAnsi="宋体"/>
          <w:color w:val="auto"/>
          <w:szCs w:val="21"/>
          <w:highlight w:val="none"/>
        </w:rPr>
        <w:t>对乙方行使的其他权利不受影响。</w:t>
      </w:r>
    </w:p>
    <w:p w14:paraId="2492DED5">
      <w:pPr>
        <w:adjustRightInd w:val="0"/>
        <w:snapToGrid w:val="0"/>
        <w:spacing w:before="0" w:line="400" w:lineRule="exact"/>
        <w:jc w:val="left"/>
        <w:rPr>
          <w:rFonts w:ascii="宋体" w:hAnsi="宋体"/>
          <w:b/>
          <w:bCs/>
          <w:color w:val="auto"/>
          <w:sz w:val="24"/>
          <w:highlight w:val="none"/>
        </w:rPr>
      </w:pPr>
      <w:r>
        <w:rPr>
          <w:rFonts w:hint="eastAsia" w:ascii="宋体" w:hAnsi="宋体"/>
          <w:b/>
          <w:bCs/>
          <w:color w:val="000000" w:themeColor="text1"/>
          <w:sz w:val="24"/>
          <w:highlight w:val="none"/>
          <w:lang w:eastAsia="zh-CN"/>
          <w14:textFill>
            <w14:solidFill>
              <w14:schemeClr w14:val="tx1"/>
            </w14:solidFill>
          </w14:textFill>
        </w:rPr>
        <w:t>9</w:t>
      </w:r>
      <w:r>
        <w:rPr>
          <w:rFonts w:hint="eastAsia" w:ascii="宋体" w:hAnsi="宋体"/>
          <w:b/>
          <w:bCs/>
          <w:color w:val="auto"/>
          <w:sz w:val="24"/>
          <w:highlight w:val="none"/>
        </w:rPr>
        <w:t>.</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auto"/>
          <w:sz w:val="24"/>
          <w:highlight w:val="none"/>
        </w:rPr>
        <w:t>权利瑕疵担保</w:t>
      </w:r>
    </w:p>
    <w:p w14:paraId="5EE6EA49">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.1 乙方保证对其出售的货物享有合法的权利。</w:t>
      </w:r>
    </w:p>
    <w:p w14:paraId="684EAFA0">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 xml:space="preserve">.2 </w:t>
      </w:r>
      <w:r>
        <w:rPr>
          <w:rFonts w:hint="eastAsia" w:ascii="宋体" w:hAnsi="宋体" w:eastAsia="宋体" w:cs="宋体"/>
          <w:szCs w:val="15"/>
          <w:highlight w:val="none"/>
        </w:rPr>
        <w:t>乙方保证在交付的货物上不存在抵押权等担保物权。</w:t>
      </w:r>
    </w:p>
    <w:p w14:paraId="326E0832">
      <w:pPr>
        <w:autoSpaceDE w:val="0"/>
        <w:autoSpaceDN w:val="0"/>
        <w:adjustRightInd w:val="0"/>
        <w:snapToGrid w:val="0"/>
        <w:spacing w:before="0" w:line="40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9</w:t>
      </w:r>
      <w:r>
        <w:rPr>
          <w:rFonts w:hint="eastAsia" w:ascii="宋体" w:hAnsi="宋体"/>
          <w:color w:val="000000" w:themeColor="text1"/>
          <w:szCs w:val="21"/>
          <w:highlight w:val="none"/>
          <w14:textFill>
            <w14:solidFill>
              <w14:schemeClr w14:val="tx1"/>
            </w14:solidFill>
          </w14:textFill>
        </w:rPr>
        <w:t>.3 如甲方使用</w:t>
      </w:r>
      <w:r>
        <w:rPr>
          <w:rFonts w:hint="eastAsia" w:ascii="宋体" w:hAnsi="宋体"/>
          <w:color w:val="000000" w:themeColor="text1"/>
          <w:szCs w:val="21"/>
          <w:highlight w:val="none"/>
          <w:lang w:val="en-US" w:eastAsia="zh-CN"/>
          <w14:textFill>
            <w14:solidFill>
              <w14:schemeClr w14:val="tx1"/>
            </w14:solidFill>
          </w14:textFill>
        </w:rPr>
        <w:t>上述</w:t>
      </w:r>
      <w:r>
        <w:rPr>
          <w:rFonts w:hint="eastAsia" w:ascii="宋体" w:hAnsi="宋体"/>
          <w:color w:val="000000" w:themeColor="text1"/>
          <w:szCs w:val="21"/>
          <w:highlight w:val="none"/>
          <w14:textFill>
            <w14:solidFill>
              <w14:schemeClr w14:val="tx1"/>
            </w14:solidFill>
          </w14:textFill>
        </w:rPr>
        <w:t>货物构成</w:t>
      </w:r>
      <w:r>
        <w:rPr>
          <w:rFonts w:hint="eastAsia" w:ascii="宋体" w:hAnsi="宋体"/>
          <w:color w:val="000000" w:themeColor="text1"/>
          <w:szCs w:val="21"/>
          <w:highlight w:val="none"/>
          <w:lang w:val="en-US" w:eastAsia="zh-CN"/>
          <w14:textFill>
            <w14:solidFill>
              <w14:schemeClr w14:val="tx1"/>
            </w14:solidFill>
          </w14:textFill>
        </w:rPr>
        <w:t>对第三人</w:t>
      </w:r>
      <w:r>
        <w:rPr>
          <w:rFonts w:hint="eastAsia" w:ascii="宋体" w:hAnsi="宋体"/>
          <w:color w:val="000000" w:themeColor="text1"/>
          <w:szCs w:val="21"/>
          <w:highlight w:val="none"/>
          <w14:textFill>
            <w14:solidFill>
              <w14:schemeClr w14:val="tx1"/>
            </w14:solidFill>
          </w14:textFill>
        </w:rPr>
        <w:t>侵权的，则由乙方承担全部责任。</w:t>
      </w:r>
    </w:p>
    <w:p w14:paraId="0C22161A">
      <w:pPr>
        <w:autoSpaceDE w:val="0"/>
        <w:autoSpaceDN w:val="0"/>
        <w:adjustRightInd w:val="0"/>
        <w:snapToGrid w:val="0"/>
        <w:spacing w:before="0" w:line="400" w:lineRule="exact"/>
        <w:jc w:val="left"/>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1</w:t>
      </w:r>
      <w:r>
        <w:rPr>
          <w:rFonts w:hint="eastAsia" w:ascii="宋体" w:hAnsi="宋体"/>
          <w:b/>
          <w:bCs/>
          <w:color w:val="000000" w:themeColor="text1"/>
          <w:sz w:val="24"/>
          <w:highlight w:val="none"/>
          <w:lang w:eastAsia="zh-CN"/>
          <w14:textFill>
            <w14:solidFill>
              <w14:schemeClr w14:val="tx1"/>
            </w14:solidFill>
          </w14:textFill>
        </w:rPr>
        <w:t>0</w:t>
      </w:r>
      <w:r>
        <w:rPr>
          <w:rFonts w:hint="eastAsia" w:ascii="宋体" w:hAnsi="宋体"/>
          <w:b/>
          <w:bCs/>
          <w:color w:val="000000" w:themeColor="text1"/>
          <w:sz w:val="24"/>
          <w:highlight w:val="none"/>
          <w14:textFill>
            <w14:solidFill>
              <w14:schemeClr w14:val="tx1"/>
            </w14:solidFill>
          </w14:textFill>
        </w:rPr>
        <w:t>.</w:t>
      </w:r>
      <w:r>
        <w:rPr>
          <w:rFonts w:hint="eastAsia" w:ascii="宋体" w:hAnsi="宋体"/>
          <w:b/>
          <w:bCs/>
          <w:color w:val="000000" w:themeColor="text1"/>
          <w:sz w:val="24"/>
          <w:highlight w:val="none"/>
          <w:lang w:val="en-US" w:eastAsia="zh-CN"/>
          <w14:textFill>
            <w14:solidFill>
              <w14:schemeClr w14:val="tx1"/>
            </w14:solidFill>
          </w14:textFill>
        </w:rPr>
        <w:t xml:space="preserve"> </w:t>
      </w:r>
      <w:r>
        <w:rPr>
          <w:rFonts w:hint="eastAsia" w:ascii="宋体" w:hAnsi="宋体"/>
          <w:b/>
          <w:bCs/>
          <w:color w:val="000000" w:themeColor="text1"/>
          <w:sz w:val="24"/>
          <w:highlight w:val="none"/>
          <w14:textFill>
            <w14:solidFill>
              <w14:schemeClr w14:val="tx1"/>
            </w14:solidFill>
          </w14:textFill>
        </w:rPr>
        <w:t>知识产权保护</w:t>
      </w:r>
    </w:p>
    <w:p w14:paraId="6847BA59">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lang w:eastAsia="zh-CN"/>
          <w14:textFill>
            <w14:solidFill>
              <w14:schemeClr w14:val="tx1"/>
            </w14:solidFill>
          </w14:textFill>
        </w:rPr>
        <w:t>0</w:t>
      </w:r>
      <w:r>
        <w:rPr>
          <w:rFonts w:hint="eastAsia" w:ascii="宋体" w:hAnsi="宋体"/>
          <w:color w:val="000000" w:themeColor="text1"/>
          <w:szCs w:val="21"/>
          <w:highlight w:val="none"/>
          <w14:textFill>
            <w14:solidFill>
              <w14:schemeClr w14:val="tx1"/>
            </w14:solidFill>
          </w14:textFill>
        </w:rPr>
        <w:t>.1 乙方对其所销售的货物应当享有知识产权或经权利人合法授权，保证没有侵犯任</w:t>
      </w:r>
      <w:r>
        <w:rPr>
          <w:rFonts w:hint="eastAsia" w:ascii="宋体" w:hAnsi="宋体"/>
          <w:color w:val="auto"/>
          <w:szCs w:val="21"/>
          <w:highlight w:val="none"/>
        </w:rPr>
        <w:t>何第三人的知识产权等权利。</w:t>
      </w:r>
      <w:bookmarkStart w:id="79" w:name="_Hlk163047038"/>
      <w:r>
        <w:rPr>
          <w:rFonts w:hint="eastAsia" w:ascii="宋体" w:hAnsi="宋体" w:eastAsia="宋体" w:cs="宋体"/>
          <w:szCs w:val="15"/>
          <w:highlight w:val="none"/>
        </w:rPr>
        <w:t>因违反前述约定对第三人构成侵权的，应当由乙方向第三人承担法律责任；甲方依法向第三人赔偿后，有权向乙方追偿。甲方有其他损失的，乙方应当赔偿</w:t>
      </w:r>
      <w:bookmarkEnd w:id="79"/>
      <w:r>
        <w:rPr>
          <w:rFonts w:hint="eastAsia" w:ascii="宋体" w:hAnsi="宋体"/>
          <w:color w:val="auto"/>
          <w:szCs w:val="21"/>
          <w:highlight w:val="none"/>
        </w:rPr>
        <w:t>。</w:t>
      </w:r>
    </w:p>
    <w:p w14:paraId="5F74606C">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1</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保密义务</w:t>
      </w:r>
    </w:p>
    <w:p w14:paraId="2B443CAB">
      <w:pPr>
        <w:autoSpaceDE w:val="0"/>
        <w:autoSpaceDN w:val="0"/>
        <w:adjustRightInd w:val="0"/>
        <w:snapToGrid w:val="0"/>
        <w:spacing w:before="0" w:line="400" w:lineRule="exact"/>
        <w:ind w:firstLine="420" w:firstLineChars="200"/>
        <w:jc w:val="left"/>
        <w:rPr>
          <w:rFonts w:hint="eastAsia" w:ascii="宋体" w:hAnsi="宋体" w:eastAsia="宋体" w:cs="宋体"/>
          <w:szCs w:val="15"/>
          <w:highlight w:val="none"/>
        </w:rPr>
      </w:pPr>
      <w:r>
        <w:rPr>
          <w:rFonts w:hint="eastAsia" w:ascii="宋体" w:hAnsi="宋体" w:cs="宋体"/>
          <w:szCs w:val="15"/>
          <w:highlight w:val="none"/>
          <w:lang w:val="en-US" w:eastAsia="zh-CN"/>
        </w:rPr>
        <w:t xml:space="preserve">11.1 </w:t>
      </w:r>
      <w:r>
        <w:rPr>
          <w:rFonts w:hint="eastAsia" w:ascii="宋体" w:hAnsi="宋体" w:eastAsia="宋体" w:cs="宋体"/>
          <w:szCs w:val="15"/>
          <w:highlight w:val="none"/>
        </w:rPr>
        <w:t>甲、乙双方</w:t>
      </w:r>
      <w:r>
        <w:rPr>
          <w:rFonts w:hint="eastAsia" w:ascii="宋体" w:hAnsi="宋体" w:cs="宋体"/>
          <w:szCs w:val="15"/>
          <w:highlight w:val="none"/>
          <w:lang w:eastAsia="zh-CN"/>
        </w:rPr>
        <w:t>对</w:t>
      </w:r>
      <w:r>
        <w:rPr>
          <w:rFonts w:hint="eastAsia" w:ascii="宋体" w:hAnsi="宋体" w:eastAsia="宋体" w:cs="宋体"/>
          <w:szCs w:val="15"/>
          <w:highlight w:val="none"/>
        </w:rPr>
        <w:t>采购和合同履行过程中所获悉的</w:t>
      </w:r>
      <w:r>
        <w:rPr>
          <w:rFonts w:hint="eastAsia" w:ascii="宋体" w:hAnsi="宋体" w:cs="宋体"/>
          <w:szCs w:val="15"/>
          <w:highlight w:val="none"/>
          <w:lang w:eastAsia="zh-CN"/>
        </w:rPr>
        <w:t>国家秘密、工作秘密、</w:t>
      </w:r>
      <w:r>
        <w:rPr>
          <w:rFonts w:hint="eastAsia" w:ascii="宋体" w:hAnsi="宋体" w:eastAsia="宋体" w:cs="宋体"/>
          <w:szCs w:val="15"/>
          <w:highlight w:val="none"/>
        </w:rPr>
        <w:t>商业秘密或者其他应当保密的信息，均有保密义务</w:t>
      </w:r>
      <w:r>
        <w:rPr>
          <w:rFonts w:hint="eastAsia" w:ascii="宋体" w:hAnsi="宋体" w:cs="宋体"/>
          <w:szCs w:val="15"/>
          <w:highlight w:val="none"/>
          <w:lang w:eastAsia="zh-CN"/>
        </w:rPr>
        <w:t>且不受合同有效期所限，直至该信息成为公开信息</w:t>
      </w:r>
      <w:r>
        <w:rPr>
          <w:rFonts w:hint="eastAsia" w:ascii="宋体" w:hAnsi="宋体" w:eastAsia="宋体" w:cs="宋体"/>
          <w:szCs w:val="15"/>
          <w:highlight w:val="none"/>
        </w:rPr>
        <w:t>。泄露、不正当地使用</w:t>
      </w:r>
      <w:r>
        <w:rPr>
          <w:rFonts w:hint="eastAsia" w:ascii="宋体" w:hAnsi="宋体" w:cs="宋体"/>
          <w:szCs w:val="15"/>
          <w:highlight w:val="none"/>
          <w:lang w:eastAsia="zh-CN"/>
        </w:rPr>
        <w:t>国家秘密、工作秘密、</w:t>
      </w:r>
      <w:r>
        <w:rPr>
          <w:rFonts w:hint="eastAsia" w:ascii="宋体" w:hAnsi="宋体" w:eastAsia="宋体" w:cs="宋体"/>
          <w:szCs w:val="15"/>
          <w:highlight w:val="none"/>
        </w:rPr>
        <w:t>商业秘密或者</w:t>
      </w:r>
      <w:r>
        <w:rPr>
          <w:rFonts w:hint="eastAsia" w:ascii="宋体" w:hAnsi="宋体" w:cs="宋体"/>
          <w:szCs w:val="15"/>
          <w:highlight w:val="none"/>
          <w:lang w:eastAsia="zh-CN"/>
        </w:rPr>
        <w:t>其他应当保密的</w:t>
      </w:r>
      <w:r>
        <w:rPr>
          <w:rFonts w:hint="eastAsia" w:ascii="宋体" w:hAnsi="宋体" w:eastAsia="宋体" w:cs="宋体"/>
          <w:szCs w:val="15"/>
          <w:highlight w:val="none"/>
        </w:rPr>
        <w:t>信息，应当承担</w:t>
      </w:r>
      <w:r>
        <w:rPr>
          <w:rFonts w:hint="eastAsia" w:ascii="宋体" w:hAnsi="宋体" w:cs="宋体"/>
          <w:szCs w:val="15"/>
          <w:highlight w:val="none"/>
          <w:lang w:eastAsia="zh-CN"/>
        </w:rPr>
        <w:t>相应</w:t>
      </w:r>
      <w:r>
        <w:rPr>
          <w:rFonts w:hint="eastAsia" w:ascii="宋体" w:hAnsi="宋体" w:eastAsia="宋体" w:cs="宋体"/>
          <w:szCs w:val="15"/>
          <w:highlight w:val="none"/>
        </w:rPr>
        <w:t>责任。其他应当保密的信息由双方在</w:t>
      </w:r>
      <w:r>
        <w:rPr>
          <w:rFonts w:hint="eastAsia" w:ascii="宋体" w:hAnsi="宋体" w:eastAsia="宋体" w:cs="宋体"/>
          <w:b/>
          <w:bCs/>
          <w:szCs w:val="15"/>
          <w:highlight w:val="none"/>
        </w:rPr>
        <w:t>【政府采购合同专用条款】</w:t>
      </w:r>
      <w:r>
        <w:rPr>
          <w:rFonts w:hint="eastAsia" w:ascii="宋体" w:hAnsi="宋体" w:eastAsia="宋体" w:cs="宋体"/>
          <w:szCs w:val="15"/>
          <w:highlight w:val="none"/>
        </w:rPr>
        <w:t>中约定。</w:t>
      </w:r>
    </w:p>
    <w:p w14:paraId="676B81C1">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2</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合同价款支付</w:t>
      </w:r>
    </w:p>
    <w:p w14:paraId="03166F8F">
      <w:pPr>
        <w:autoSpaceDE/>
        <w:autoSpaceDN/>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eastAsia="zh-CN"/>
        </w:rPr>
        <w:t>2</w:t>
      </w:r>
      <w:r>
        <w:rPr>
          <w:rFonts w:hint="eastAsia" w:ascii="宋体" w:hAnsi="宋体"/>
          <w:color w:val="auto"/>
          <w:szCs w:val="21"/>
          <w:highlight w:val="none"/>
        </w:rPr>
        <w:t xml:space="preserve">.1 </w:t>
      </w:r>
      <w:r>
        <w:rPr>
          <w:rFonts w:hint="eastAsia" w:ascii="宋体" w:hAnsi="宋体"/>
          <w:color w:val="auto"/>
          <w:szCs w:val="21"/>
          <w:highlight w:val="none"/>
          <w:lang w:eastAsia="zh-CN"/>
        </w:rPr>
        <w:t>合同价款支付</w:t>
      </w:r>
      <w:r>
        <w:rPr>
          <w:rFonts w:hint="eastAsia" w:ascii="宋体" w:hAnsi="宋体"/>
          <w:color w:val="auto"/>
          <w:szCs w:val="21"/>
          <w:highlight w:val="none"/>
        </w:rPr>
        <w:t>按照国库集中支付</w:t>
      </w:r>
      <w:r>
        <w:rPr>
          <w:rFonts w:hint="eastAsia" w:ascii="宋体" w:hAnsi="宋体"/>
          <w:color w:val="auto"/>
          <w:szCs w:val="21"/>
          <w:highlight w:val="none"/>
          <w:lang w:eastAsia="zh-CN"/>
        </w:rPr>
        <w:t>制度及财政管理相关</w:t>
      </w:r>
      <w:r>
        <w:rPr>
          <w:rFonts w:hint="eastAsia" w:ascii="宋体" w:hAnsi="宋体"/>
          <w:color w:val="auto"/>
          <w:szCs w:val="21"/>
          <w:highlight w:val="none"/>
        </w:rPr>
        <w:t>规定执行。</w:t>
      </w:r>
    </w:p>
    <w:p w14:paraId="17233E6F">
      <w:pPr>
        <w:spacing w:line="400" w:lineRule="exact"/>
        <w:ind w:firstLine="420" w:firstLineChars="200"/>
        <w:outlineLvl w:val="9"/>
        <w:rPr>
          <w:rFonts w:hint="eastAsia" w:eastAsia="宋体"/>
          <w:color w:val="auto"/>
          <w:highlight w:val="none"/>
          <w:lang w:eastAsia="zh-CN"/>
        </w:rPr>
      </w:pPr>
      <w:r>
        <w:rPr>
          <w:rFonts w:hint="eastAsia" w:ascii="宋体" w:hAnsi="宋体" w:cs="Times New Roman"/>
          <w:b w:val="0"/>
          <w:bCs w:val="0"/>
          <w:color w:val="auto"/>
          <w:sz w:val="21"/>
          <w:szCs w:val="21"/>
          <w:highlight w:val="none"/>
          <w:lang w:val="en-US" w:eastAsia="zh-CN"/>
        </w:rPr>
        <w:t xml:space="preserve">12.2 </w:t>
      </w:r>
      <w:r>
        <w:rPr>
          <w:rFonts w:hint="eastAsia" w:ascii="宋体" w:hAnsi="宋体" w:eastAsia="宋体" w:cs="Times New Roman"/>
          <w:b w:val="0"/>
          <w:bCs w:val="0"/>
          <w:color w:val="auto"/>
          <w:kern w:val="2"/>
          <w:sz w:val="21"/>
          <w:szCs w:val="21"/>
          <w:highlight w:val="none"/>
        </w:rPr>
        <w:t>对于满足合同约定支付条件的，</w:t>
      </w:r>
      <w:r>
        <w:rPr>
          <w:rFonts w:hint="eastAsia" w:ascii="宋体" w:hAnsi="宋体" w:eastAsia="宋体" w:cs="Times New Roman"/>
          <w:b w:val="0"/>
          <w:bCs w:val="0"/>
          <w:color w:val="auto"/>
          <w:kern w:val="2"/>
          <w:sz w:val="21"/>
          <w:szCs w:val="21"/>
          <w:highlight w:val="none"/>
          <w:lang w:val="en-US" w:eastAsia="zh-CN"/>
        </w:rPr>
        <w:t>甲方</w:t>
      </w:r>
      <w:r>
        <w:rPr>
          <w:rFonts w:hint="eastAsia" w:ascii="宋体" w:hAnsi="宋体" w:eastAsia="宋体" w:cs="Times New Roman"/>
          <w:b w:val="0"/>
          <w:bCs w:val="0"/>
          <w:i w:val="0"/>
          <w:iCs w:val="0"/>
          <w:caps w:val="0"/>
          <w:color w:val="auto"/>
          <w:spacing w:val="0"/>
          <w:sz w:val="21"/>
          <w:szCs w:val="21"/>
          <w:highlight w:val="none"/>
          <w:shd w:val="clear"/>
          <w:vertAlign w:val="baseline"/>
        </w:rPr>
        <w:t>原则上应当自收到发票后10个工作日内</w:t>
      </w:r>
      <w:r>
        <w:rPr>
          <w:rFonts w:hint="eastAsia" w:ascii="宋体" w:hAnsi="宋体" w:eastAsia="宋体" w:cs="Times New Roman"/>
          <w:b w:val="0"/>
          <w:bCs w:val="0"/>
          <w:color w:val="auto"/>
          <w:kern w:val="2"/>
          <w:sz w:val="21"/>
          <w:szCs w:val="21"/>
          <w:highlight w:val="none"/>
        </w:rPr>
        <w:t>将资金支付到合同约定的</w:t>
      </w:r>
      <w:r>
        <w:rPr>
          <w:rFonts w:hint="eastAsia" w:ascii="宋体" w:hAnsi="宋体" w:cs="Times New Roman"/>
          <w:b w:val="0"/>
          <w:bCs w:val="0"/>
          <w:color w:val="auto"/>
          <w:kern w:val="2"/>
          <w:sz w:val="21"/>
          <w:szCs w:val="21"/>
          <w:highlight w:val="none"/>
          <w:lang w:eastAsia="zh-CN"/>
        </w:rPr>
        <w:t>乙方</w:t>
      </w:r>
      <w:r>
        <w:rPr>
          <w:rFonts w:hint="eastAsia" w:ascii="宋体" w:hAnsi="宋体" w:eastAsia="宋体" w:cs="Times New Roman"/>
          <w:b w:val="0"/>
          <w:bCs w:val="0"/>
          <w:color w:val="auto"/>
          <w:kern w:val="2"/>
          <w:sz w:val="21"/>
          <w:szCs w:val="21"/>
          <w:highlight w:val="none"/>
        </w:rPr>
        <w:t>账户，不得以机构变动、人员更替、政策调整等为由迟延付款，不得将采购文件和合同中未规定的义务作为向</w:t>
      </w:r>
      <w:r>
        <w:rPr>
          <w:rFonts w:hint="eastAsia" w:ascii="宋体" w:hAnsi="宋体" w:eastAsia="宋体" w:cs="Times New Roman"/>
          <w:b w:val="0"/>
          <w:bCs w:val="0"/>
          <w:color w:val="auto"/>
          <w:kern w:val="2"/>
          <w:sz w:val="21"/>
          <w:szCs w:val="21"/>
          <w:highlight w:val="none"/>
          <w:lang w:val="en-US" w:eastAsia="zh-CN"/>
        </w:rPr>
        <w:t>乙方</w:t>
      </w:r>
      <w:r>
        <w:rPr>
          <w:rFonts w:hint="eastAsia" w:ascii="宋体" w:hAnsi="宋体" w:eastAsia="宋体" w:cs="Times New Roman"/>
          <w:b w:val="0"/>
          <w:bCs w:val="0"/>
          <w:color w:val="auto"/>
          <w:kern w:val="2"/>
          <w:sz w:val="21"/>
          <w:szCs w:val="21"/>
          <w:highlight w:val="none"/>
        </w:rPr>
        <w:t>付款的条件。具体合同价款支付时间在【</w:t>
      </w:r>
      <w:r>
        <w:rPr>
          <w:rFonts w:hint="eastAsia" w:ascii="宋体" w:hAnsi="宋体" w:eastAsia="宋体" w:cs="Times New Roman"/>
          <w:b/>
          <w:bCs/>
          <w:color w:val="auto"/>
          <w:kern w:val="2"/>
          <w:sz w:val="21"/>
          <w:szCs w:val="21"/>
          <w:highlight w:val="none"/>
        </w:rPr>
        <w:t>政府采购合同专用条款</w:t>
      </w:r>
      <w:r>
        <w:rPr>
          <w:rFonts w:hint="eastAsia" w:ascii="宋体" w:hAnsi="宋体" w:eastAsia="宋体" w:cs="Times New Roman"/>
          <w:b w:val="0"/>
          <w:bCs w:val="0"/>
          <w:color w:val="auto"/>
          <w:kern w:val="2"/>
          <w:sz w:val="21"/>
          <w:szCs w:val="21"/>
          <w:highlight w:val="none"/>
        </w:rPr>
        <w:t>】中</w:t>
      </w:r>
      <w:r>
        <w:rPr>
          <w:rFonts w:hint="eastAsia" w:ascii="宋体" w:hAnsi="宋体" w:cs="Times New Roman"/>
          <w:b w:val="0"/>
          <w:bCs w:val="0"/>
          <w:color w:val="auto"/>
          <w:kern w:val="2"/>
          <w:sz w:val="21"/>
          <w:szCs w:val="21"/>
          <w:highlight w:val="none"/>
          <w:lang w:eastAsia="zh-CN"/>
        </w:rPr>
        <w:t>约</w:t>
      </w:r>
      <w:r>
        <w:rPr>
          <w:rFonts w:hint="eastAsia" w:ascii="宋体" w:hAnsi="宋体" w:eastAsia="宋体" w:cs="Times New Roman"/>
          <w:b w:val="0"/>
          <w:bCs w:val="0"/>
          <w:color w:val="auto"/>
          <w:kern w:val="2"/>
          <w:sz w:val="21"/>
          <w:szCs w:val="21"/>
          <w:highlight w:val="none"/>
        </w:rPr>
        <w:t>定。</w:t>
      </w:r>
    </w:p>
    <w:p w14:paraId="4F122EDB">
      <w:pPr>
        <w:pStyle w:val="13"/>
        <w:spacing w:after="0" w:line="400" w:lineRule="exact"/>
        <w:rPr>
          <w:rFonts w:ascii="宋体" w:hAnsi="宋体"/>
          <w:b/>
          <w:bCs/>
          <w:color w:val="auto"/>
          <w:sz w:val="24"/>
          <w:szCs w:val="24"/>
          <w:highlight w:val="none"/>
        </w:rPr>
      </w:pPr>
      <w:r>
        <w:rPr>
          <w:rFonts w:hint="eastAsia" w:ascii="宋体" w:hAnsi="宋体"/>
          <w:b/>
          <w:bCs/>
          <w:color w:val="auto"/>
          <w:sz w:val="24"/>
          <w:szCs w:val="24"/>
          <w:highlight w:val="none"/>
        </w:rPr>
        <w:t>1</w:t>
      </w:r>
      <w:r>
        <w:rPr>
          <w:rFonts w:hint="eastAsia" w:ascii="宋体" w:hAnsi="宋体"/>
          <w:b/>
          <w:bCs/>
          <w:color w:val="auto"/>
          <w:sz w:val="24"/>
          <w:szCs w:val="24"/>
          <w:highlight w:val="none"/>
          <w:lang w:eastAsia="zh-CN"/>
        </w:rPr>
        <w:t>3</w:t>
      </w:r>
      <w:r>
        <w:rPr>
          <w:rFonts w:hint="eastAsia" w:ascii="宋体" w:hAnsi="宋体"/>
          <w:b/>
          <w:bCs/>
          <w:color w:val="auto"/>
          <w:sz w:val="24"/>
          <w:szCs w:val="24"/>
          <w:highlight w:val="none"/>
        </w:rPr>
        <w:t>.</w:t>
      </w:r>
      <w:r>
        <w:rPr>
          <w:rFonts w:hint="eastAsia" w:ascii="宋体" w:hAnsi="宋体"/>
          <w:b/>
          <w:bCs/>
          <w:color w:val="auto"/>
          <w:sz w:val="24"/>
          <w:szCs w:val="24"/>
          <w:highlight w:val="none"/>
          <w:lang w:val="en-US" w:eastAsia="zh-CN"/>
        </w:rPr>
        <w:t xml:space="preserve"> </w:t>
      </w:r>
      <w:r>
        <w:rPr>
          <w:rFonts w:hint="eastAsia" w:ascii="宋体" w:hAnsi="宋体"/>
          <w:b/>
          <w:bCs/>
          <w:color w:val="auto"/>
          <w:sz w:val="24"/>
          <w:szCs w:val="24"/>
          <w:highlight w:val="none"/>
        </w:rPr>
        <w:t>履约保证金</w:t>
      </w:r>
    </w:p>
    <w:p w14:paraId="36209D6B">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 xml:space="preserve">.1 </w:t>
      </w:r>
      <w:r>
        <w:rPr>
          <w:rFonts w:hint="eastAsia" w:ascii="宋体" w:hAnsi="宋体" w:eastAsia="宋体" w:cs="宋体"/>
          <w:szCs w:val="15"/>
          <w:highlight w:val="none"/>
        </w:rPr>
        <w:t>乙方应当以支票、汇票、本票或者金融机构、担保机构出具的保函等非现金形式提交。</w:t>
      </w:r>
    </w:p>
    <w:p w14:paraId="1476F50E">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.2 如果乙方</w:t>
      </w:r>
      <w:r>
        <w:rPr>
          <w:rFonts w:hint="eastAsia" w:ascii="宋体" w:hAnsi="宋体"/>
          <w:color w:val="auto"/>
          <w:szCs w:val="21"/>
          <w:highlight w:val="none"/>
          <w:lang w:eastAsia="zh-CN"/>
        </w:rPr>
        <w:t>出现</w:t>
      </w:r>
      <w:r>
        <w:rPr>
          <w:rFonts w:hint="eastAsia" w:ascii="宋体" w:hAnsi="宋体" w:eastAsia="宋体" w:cs="宋体"/>
          <w:b/>
          <w:bCs/>
          <w:szCs w:val="15"/>
          <w:highlight w:val="none"/>
        </w:rPr>
        <w:t>【政府采购合同专用条款】</w:t>
      </w:r>
      <w:r>
        <w:rPr>
          <w:rFonts w:hint="eastAsia" w:ascii="宋体" w:hAnsi="宋体" w:cs="宋体"/>
          <w:b w:val="0"/>
          <w:bCs w:val="0"/>
          <w:szCs w:val="15"/>
          <w:highlight w:val="none"/>
          <w:lang w:eastAsia="zh-CN"/>
        </w:rPr>
        <w:t>约定情形的</w:t>
      </w:r>
      <w:r>
        <w:rPr>
          <w:rFonts w:hint="eastAsia" w:ascii="宋体" w:hAnsi="宋体"/>
          <w:color w:val="auto"/>
          <w:szCs w:val="21"/>
          <w:highlight w:val="none"/>
        </w:rPr>
        <w:t>，履约保证金不予退还；如果乙方未能按合同约定全面履行义务，甲方有权从履约保证金中取得补偿或赔偿，</w:t>
      </w:r>
      <w:r>
        <w:rPr>
          <w:rFonts w:hint="eastAsia" w:ascii="宋体" w:hAnsi="宋体"/>
          <w:color w:val="auto"/>
          <w:szCs w:val="21"/>
          <w:highlight w:val="none"/>
          <w:lang w:eastAsia="zh-CN"/>
        </w:rPr>
        <w:t>且</w:t>
      </w:r>
      <w:r>
        <w:rPr>
          <w:rFonts w:hint="eastAsia" w:ascii="宋体" w:hAnsi="宋体"/>
          <w:color w:val="auto"/>
          <w:szCs w:val="21"/>
          <w:highlight w:val="none"/>
        </w:rPr>
        <w:t>不影响甲方要求乙方承担合同约定的超过履约保证金的违约责任的权利。</w:t>
      </w:r>
    </w:p>
    <w:p w14:paraId="7D1AEACF">
      <w:pPr>
        <w:spacing w:line="400" w:lineRule="exact"/>
        <w:ind w:firstLine="420"/>
        <w:rPr>
          <w:color w:val="auto"/>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.3 甲方在项目通过验收后按照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规定的时间内将履约保证金退还乙方；逾期退还的，乙方可要求甲方支付违约金，违约金按照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规定支付。</w:t>
      </w:r>
    </w:p>
    <w:p w14:paraId="0DAEB51C">
      <w:p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4</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b/>
          <w:color w:val="auto"/>
          <w:sz w:val="24"/>
          <w:highlight w:val="none"/>
        </w:rPr>
        <w:t>售后</w:t>
      </w:r>
      <w:r>
        <w:rPr>
          <w:rFonts w:hint="eastAsia" w:ascii="宋体" w:hAnsi="宋体"/>
          <w:b/>
          <w:color w:val="auto"/>
          <w:sz w:val="24"/>
          <w:highlight w:val="none"/>
        </w:rPr>
        <w:t>服务</w:t>
      </w:r>
    </w:p>
    <w:p w14:paraId="3096BAD1">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4</w:t>
      </w:r>
      <w:r>
        <w:rPr>
          <w:rFonts w:hint="eastAsia" w:ascii="宋体" w:hAnsi="宋体"/>
          <w:color w:val="auto"/>
          <w:szCs w:val="21"/>
          <w:highlight w:val="none"/>
        </w:rPr>
        <w:t>.1 除项目不涉及或采购活动中明确约定无须承担外，乙方还应提供下列服务：</w:t>
      </w:r>
    </w:p>
    <w:p w14:paraId="2059DA64">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4B05F6BA">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45BF60C7">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（3）在</w:t>
      </w:r>
      <w:r>
        <w:rPr>
          <w:rFonts w:hint="eastAsia" w:ascii="宋体" w:hAnsi="宋体" w:eastAsia="宋体" w:cs="宋体"/>
          <w:b/>
          <w:bCs/>
          <w:szCs w:val="15"/>
          <w:highlight w:val="none"/>
        </w:rPr>
        <w:t>【政府采购合同专用条款】</w:t>
      </w:r>
      <w:r>
        <w:rPr>
          <w:rFonts w:hint="eastAsia" w:ascii="宋体" w:hAnsi="宋体"/>
          <w:color w:val="auto"/>
          <w:szCs w:val="21"/>
          <w:highlight w:val="none"/>
          <w:lang w:eastAsia="zh-CN"/>
        </w:rPr>
        <w:t>约定</w:t>
      </w:r>
      <w:r>
        <w:rPr>
          <w:rFonts w:hint="eastAsia" w:ascii="宋体" w:hAnsi="宋体"/>
          <w:color w:val="auto"/>
          <w:szCs w:val="21"/>
          <w:highlight w:val="none"/>
        </w:rPr>
        <w:t>的期限内对所有的货物实施运行监督、维修，但前提条件是该服务并不能免除乙方在质量保证期内所承担的义务；</w:t>
      </w:r>
    </w:p>
    <w:p w14:paraId="1BCF3405">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（4）在制造商</w:t>
      </w:r>
      <w:r>
        <w:rPr>
          <w:rFonts w:hint="eastAsia" w:ascii="宋体" w:hAnsi="宋体"/>
          <w:color w:val="auto"/>
          <w:szCs w:val="21"/>
          <w:highlight w:val="none"/>
          <w:lang w:eastAsia="zh-CN"/>
        </w:rPr>
        <w:t>所在地</w:t>
      </w:r>
      <w:r>
        <w:rPr>
          <w:rFonts w:hint="eastAsia" w:ascii="宋体" w:hAnsi="宋体"/>
          <w:color w:val="auto"/>
          <w:szCs w:val="21"/>
          <w:highlight w:val="none"/>
        </w:rPr>
        <w:t>或</w:t>
      </w:r>
      <w:r>
        <w:rPr>
          <w:rFonts w:hint="eastAsia" w:ascii="宋体" w:hAnsi="宋体"/>
          <w:color w:val="auto"/>
          <w:szCs w:val="21"/>
          <w:highlight w:val="none"/>
          <w:lang w:eastAsia="zh-CN"/>
        </w:rPr>
        <w:t>指定</w:t>
      </w:r>
      <w:r>
        <w:rPr>
          <w:rFonts w:hint="eastAsia" w:ascii="宋体" w:hAnsi="宋体"/>
          <w:color w:val="auto"/>
          <w:szCs w:val="21"/>
          <w:highlight w:val="none"/>
        </w:rPr>
        <w:t>现场就货物的安装、启动、运营、维护</w:t>
      </w:r>
      <w:r>
        <w:rPr>
          <w:rFonts w:hint="eastAsia" w:ascii="宋体" w:hAnsi="宋体"/>
          <w:color w:val="auto"/>
          <w:szCs w:val="21"/>
          <w:highlight w:val="none"/>
          <w:lang w:eastAsia="zh-CN"/>
        </w:rPr>
        <w:t>、废弃处置等</w:t>
      </w:r>
      <w:r>
        <w:rPr>
          <w:rFonts w:hint="eastAsia" w:ascii="宋体" w:hAnsi="宋体"/>
          <w:color w:val="auto"/>
          <w:szCs w:val="21"/>
          <w:highlight w:val="none"/>
        </w:rPr>
        <w:t>对甲方操作人员进行培训</w:t>
      </w:r>
      <w:r>
        <w:rPr>
          <w:rFonts w:hint="eastAsia" w:ascii="宋体" w:hAnsi="宋体" w:cs="宋体"/>
          <w:szCs w:val="15"/>
          <w:highlight w:val="none"/>
          <w:lang w:eastAsia="zh-CN"/>
        </w:rPr>
        <w:t>；</w:t>
      </w:r>
    </w:p>
    <w:p w14:paraId="0E8F5CCA">
      <w:pPr>
        <w:pStyle w:val="47"/>
        <w:rPr>
          <w:rFonts w:hint="eastAsia" w:ascii="宋体" w:hAnsi="宋体" w:eastAsia="宋体" w:cs="宋体"/>
          <w:sz w:val="21"/>
          <w:szCs w:val="21"/>
          <w:highlight w:val="none"/>
        </w:rPr>
      </w:pPr>
      <w:r>
        <w:rPr>
          <w:rFonts w:hint="eastAsia" w:ascii="宋体" w:hAnsi="宋体" w:eastAsia="宋体" w:cs="宋体"/>
          <w:sz w:val="21"/>
          <w:szCs w:val="21"/>
          <w:highlight w:val="none"/>
        </w:rPr>
        <w:t>（5）依照法律、行政法规的规定或者按照</w:t>
      </w:r>
      <w:r>
        <w:rPr>
          <w:rFonts w:hint="eastAsia" w:ascii="宋体" w:hAnsi="宋体" w:eastAsia="宋体" w:cs="宋体"/>
          <w:b/>
          <w:bCs/>
          <w:sz w:val="21"/>
          <w:szCs w:val="21"/>
          <w:highlight w:val="none"/>
        </w:rPr>
        <w:t>【政府采购合同专用条款】</w:t>
      </w:r>
      <w:r>
        <w:rPr>
          <w:rFonts w:hint="eastAsia" w:ascii="宋体" w:hAnsi="宋体" w:eastAsia="宋体" w:cs="宋体"/>
          <w:sz w:val="21"/>
          <w:szCs w:val="21"/>
          <w:highlight w:val="none"/>
        </w:rPr>
        <w:t>约定，货物在有效使用年限届满后应予回收的，乙方负有自行或者委托第三人对货物予以回收的义务；</w:t>
      </w:r>
    </w:p>
    <w:p w14:paraId="3C1AB03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3F90489F">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4</w:t>
      </w:r>
      <w:r>
        <w:rPr>
          <w:rFonts w:hint="eastAsia" w:ascii="宋体" w:hAnsi="宋体"/>
          <w:color w:val="auto"/>
          <w:szCs w:val="21"/>
          <w:highlight w:val="none"/>
        </w:rPr>
        <w:t>.2 乙方提供的</w:t>
      </w:r>
      <w:r>
        <w:rPr>
          <w:rFonts w:hint="eastAsia" w:ascii="宋体" w:hAnsi="宋体"/>
          <w:color w:val="auto"/>
          <w:szCs w:val="21"/>
          <w:highlight w:val="none"/>
          <w:lang w:eastAsia="zh-CN"/>
        </w:rPr>
        <w:t>售后</w:t>
      </w:r>
      <w:r>
        <w:rPr>
          <w:rFonts w:hint="eastAsia" w:ascii="宋体" w:hAnsi="宋体"/>
          <w:color w:val="auto"/>
          <w:szCs w:val="21"/>
          <w:highlight w:val="none"/>
        </w:rPr>
        <w:t>服务的费用</w:t>
      </w:r>
      <w:r>
        <w:rPr>
          <w:rFonts w:hint="eastAsia" w:ascii="宋体" w:hAnsi="宋体"/>
          <w:color w:val="auto"/>
          <w:szCs w:val="21"/>
          <w:highlight w:val="none"/>
          <w:lang w:val="en-US" w:eastAsia="zh-CN"/>
        </w:rPr>
        <w:t>已</w:t>
      </w:r>
      <w:r>
        <w:rPr>
          <w:rFonts w:hint="eastAsia" w:ascii="宋体" w:hAnsi="宋体"/>
          <w:color w:val="auto"/>
          <w:szCs w:val="21"/>
          <w:highlight w:val="none"/>
        </w:rPr>
        <w:t>包含在合同价款中，甲方不再另行支付。</w:t>
      </w:r>
    </w:p>
    <w:p w14:paraId="2F47E04F">
      <w:pPr>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5</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违约责任</w:t>
      </w:r>
    </w:p>
    <w:p w14:paraId="642AF927">
      <w:pPr>
        <w:adjustRightInd w:val="0"/>
        <w:snapToGrid w:val="0"/>
        <w:spacing w:before="0" w:line="4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.1质量瑕疵的</w:t>
      </w:r>
      <w:r>
        <w:rPr>
          <w:rFonts w:hint="eastAsia" w:ascii="宋体" w:hAnsi="宋体"/>
          <w:bCs/>
          <w:color w:val="auto"/>
          <w:szCs w:val="21"/>
          <w:highlight w:val="none"/>
          <w:lang w:eastAsia="zh-CN"/>
        </w:rPr>
        <w:t>违约责任</w:t>
      </w:r>
    </w:p>
    <w:p w14:paraId="603A45C5">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乙方</w:t>
      </w:r>
      <w:r>
        <w:rPr>
          <w:rFonts w:hint="eastAsia" w:ascii="宋体" w:hAnsi="宋体"/>
          <w:color w:val="auto"/>
          <w:szCs w:val="21"/>
          <w:highlight w:val="none"/>
          <w:lang w:eastAsia="zh-CN"/>
        </w:rPr>
        <w:t>提供</w:t>
      </w:r>
      <w:r>
        <w:rPr>
          <w:rFonts w:hint="eastAsia" w:ascii="宋体" w:hAnsi="宋体"/>
          <w:color w:val="auto"/>
          <w:szCs w:val="21"/>
          <w:highlight w:val="none"/>
        </w:rPr>
        <w:t>的产品不符合</w:t>
      </w:r>
      <w:r>
        <w:rPr>
          <w:rFonts w:hint="eastAsia" w:ascii="宋体" w:hAnsi="宋体"/>
          <w:color w:val="auto"/>
          <w:szCs w:val="21"/>
          <w:highlight w:val="none"/>
          <w:lang w:eastAsia="zh-CN"/>
        </w:rPr>
        <w:t>合同约定的</w:t>
      </w:r>
      <w:r>
        <w:rPr>
          <w:rFonts w:hint="eastAsia" w:ascii="宋体" w:hAnsi="宋体"/>
          <w:color w:val="auto"/>
          <w:szCs w:val="21"/>
          <w:highlight w:val="none"/>
        </w:rPr>
        <w:t>质量标准或存在产品质量缺陷，</w:t>
      </w:r>
      <w:r>
        <w:rPr>
          <w:rFonts w:hint="eastAsia" w:ascii="宋体" w:hAnsi="宋体"/>
          <w:color w:val="auto"/>
          <w:szCs w:val="21"/>
          <w:highlight w:val="none"/>
          <w:lang w:eastAsia="zh-CN"/>
        </w:rPr>
        <w:t>甲方有权要求乙方根据</w:t>
      </w:r>
      <w:r>
        <w:rPr>
          <w:rFonts w:hint="eastAsia" w:ascii="宋体" w:hAnsi="宋体"/>
          <w:b/>
          <w:color w:val="auto"/>
          <w:szCs w:val="21"/>
          <w:highlight w:val="none"/>
        </w:rPr>
        <w:t>【政府采购合同专用条款】</w:t>
      </w:r>
      <w:r>
        <w:rPr>
          <w:rFonts w:hint="eastAsia" w:ascii="宋体" w:hAnsi="宋体"/>
          <w:b w:val="0"/>
          <w:bCs/>
          <w:color w:val="auto"/>
          <w:szCs w:val="21"/>
          <w:highlight w:val="none"/>
          <w:lang w:eastAsia="zh-CN"/>
        </w:rPr>
        <w:t>要求</w:t>
      </w:r>
      <w:r>
        <w:rPr>
          <w:rFonts w:hint="eastAsia" w:ascii="宋体" w:hAnsi="宋体"/>
          <w:color w:val="auto"/>
          <w:szCs w:val="21"/>
          <w:highlight w:val="none"/>
          <w:lang w:eastAsia="zh-CN"/>
        </w:rPr>
        <w:t>及时修理、重作、更换，并承担由此给甲</w:t>
      </w:r>
      <w:r>
        <w:rPr>
          <w:rFonts w:hint="eastAsia" w:ascii="宋体" w:hAnsi="宋体"/>
          <w:color w:val="auto"/>
          <w:szCs w:val="21"/>
          <w:highlight w:val="none"/>
        </w:rPr>
        <w:t>方</w:t>
      </w:r>
      <w:r>
        <w:rPr>
          <w:rFonts w:hint="eastAsia" w:ascii="宋体" w:hAnsi="宋体"/>
          <w:color w:val="auto"/>
          <w:szCs w:val="21"/>
          <w:highlight w:val="none"/>
          <w:lang w:eastAsia="zh-CN"/>
        </w:rPr>
        <w:t>造成的损失</w:t>
      </w:r>
      <w:r>
        <w:rPr>
          <w:rFonts w:hint="eastAsia" w:ascii="宋体" w:hAnsi="宋体"/>
          <w:color w:val="auto"/>
          <w:szCs w:val="21"/>
          <w:highlight w:val="none"/>
        </w:rPr>
        <w:t>。</w:t>
      </w:r>
    </w:p>
    <w:p w14:paraId="69ADF267">
      <w:pPr>
        <w:autoSpaceDE w:val="0"/>
        <w:autoSpaceDN w:val="0"/>
        <w:adjustRightInd w:val="0"/>
        <w:snapToGrid w:val="0"/>
        <w:spacing w:before="0"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.2 迟延交货的违约责任</w:t>
      </w:r>
    </w:p>
    <w:p w14:paraId="30E69763">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服务。在履行合同过程中，如果乙方遇到可能</w:t>
      </w:r>
      <w:r>
        <w:rPr>
          <w:rFonts w:hint="eastAsia" w:ascii="宋体" w:hAnsi="宋体"/>
          <w:color w:val="auto"/>
          <w:szCs w:val="21"/>
          <w:highlight w:val="none"/>
          <w:lang w:eastAsia="zh-CN"/>
        </w:rPr>
        <w:t>影响</w:t>
      </w:r>
      <w:r>
        <w:rPr>
          <w:rFonts w:hint="eastAsia" w:ascii="宋体" w:hAnsi="宋体"/>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color w:val="auto"/>
          <w:szCs w:val="21"/>
          <w:highlight w:val="none"/>
          <w:lang w:eastAsia="zh-CN"/>
        </w:rPr>
        <w:t>长</w:t>
      </w:r>
      <w:r>
        <w:rPr>
          <w:rFonts w:hint="eastAsia" w:ascii="宋体" w:hAnsi="宋体"/>
          <w:color w:val="auto"/>
          <w:szCs w:val="21"/>
          <w:highlight w:val="none"/>
        </w:rPr>
        <w:t>交货时间或延期提供服务。</w:t>
      </w:r>
    </w:p>
    <w:p w14:paraId="4477F5F3">
      <w:pPr>
        <w:autoSpaceDE w:val="0"/>
        <w:autoSpaceDN w:val="0"/>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（2）如果乙方没有按照合同规定的时间交货和提供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服务，甲方有权从货款中扣除误期赔偿费而不影响合同项下的其他补救方法，赔偿费按</w:t>
      </w:r>
      <w:r>
        <w:rPr>
          <w:rFonts w:hint="eastAsia" w:ascii="宋体" w:hAnsi="宋体"/>
          <w:b/>
          <w:color w:val="auto"/>
          <w:szCs w:val="21"/>
          <w:highlight w:val="none"/>
        </w:rPr>
        <w:t>【政府采购合同专用条款】</w:t>
      </w:r>
      <w:r>
        <w:rPr>
          <w:rFonts w:hint="eastAsia" w:ascii="宋体" w:hAnsi="宋体"/>
          <w:color w:val="auto"/>
          <w:szCs w:val="21"/>
          <w:highlight w:val="none"/>
        </w:rPr>
        <w:t>规定执行。如果涉及公共利益，且赔偿金额无法弥补公共利益损失，</w:t>
      </w:r>
      <w:r>
        <w:rPr>
          <w:rFonts w:hint="eastAsia" w:ascii="宋体" w:hAnsi="宋体"/>
          <w:color w:val="auto"/>
          <w:szCs w:val="21"/>
          <w:highlight w:val="none"/>
          <w:lang w:eastAsia="zh-CN"/>
        </w:rPr>
        <w:t>甲方</w:t>
      </w:r>
      <w:r>
        <w:rPr>
          <w:rFonts w:hint="eastAsia" w:ascii="宋体" w:hAnsi="宋体"/>
          <w:color w:val="auto"/>
          <w:szCs w:val="21"/>
          <w:highlight w:val="none"/>
        </w:rPr>
        <w:t>可要求继续履行或者</w:t>
      </w:r>
      <w:r>
        <w:rPr>
          <w:rFonts w:hint="eastAsia" w:ascii="宋体" w:hAnsi="宋体"/>
          <w:color w:val="auto"/>
          <w:szCs w:val="21"/>
          <w:highlight w:val="none"/>
          <w:lang w:eastAsia="zh-CN"/>
        </w:rPr>
        <w:t>采取其他补救措施</w:t>
      </w:r>
      <w:r>
        <w:rPr>
          <w:rFonts w:hint="eastAsia" w:ascii="宋体" w:hAnsi="宋体"/>
          <w:color w:val="auto"/>
          <w:szCs w:val="21"/>
          <w:highlight w:val="none"/>
        </w:rPr>
        <w:t>。</w:t>
      </w:r>
    </w:p>
    <w:p w14:paraId="32E43F69">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5</w:t>
      </w:r>
      <w:r>
        <w:rPr>
          <w:rFonts w:hint="eastAsia" w:ascii="宋体" w:hAnsi="宋体"/>
          <w:color w:val="auto"/>
          <w:szCs w:val="21"/>
          <w:highlight w:val="none"/>
        </w:rPr>
        <w:t>.3 迟延支付的违约责任</w:t>
      </w:r>
    </w:p>
    <w:p w14:paraId="00C927A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甲方存在迟延支付乙方合同款项的，应当承担</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规定的逾期付款利息。</w:t>
      </w:r>
    </w:p>
    <w:p w14:paraId="74CC97B6">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.4其他违约责任根据项目实际需要按</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规定执行。</w:t>
      </w:r>
    </w:p>
    <w:p w14:paraId="23D6E97C">
      <w:pPr>
        <w:numPr>
          <w:ilvl w:val="0"/>
          <w:numId w:val="11"/>
        </w:num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rPr>
        <w:t>合同变更</w:t>
      </w:r>
      <w:r>
        <w:rPr>
          <w:rFonts w:hint="eastAsia" w:ascii="宋体" w:hAnsi="宋体"/>
          <w:b/>
          <w:color w:val="auto"/>
          <w:sz w:val="24"/>
          <w:highlight w:val="none"/>
          <w:lang w:eastAsia="zh-CN"/>
        </w:rPr>
        <w:t>、中止与终止</w:t>
      </w:r>
    </w:p>
    <w:p w14:paraId="4638DD5A">
      <w:pPr>
        <w:autoSpaceDE/>
        <w:autoSpaceDN/>
        <w:adjustRightInd w:val="0"/>
        <w:snapToGrid w:val="0"/>
        <w:spacing w:before="0" w:line="400" w:lineRule="exact"/>
        <w:ind w:firstLine="0" w:firstLineChars="0"/>
        <w:jc w:val="left"/>
        <w:rPr>
          <w:rFonts w:hint="eastAsia" w:ascii="宋体" w:hAnsi="宋体"/>
          <w:color w:val="auto"/>
          <w:szCs w:val="21"/>
          <w:highlight w:val="non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.1合同的</w:t>
      </w:r>
      <w:r>
        <w:rPr>
          <w:rFonts w:hint="eastAsia" w:ascii="宋体" w:hAnsi="宋体"/>
          <w:color w:val="auto"/>
          <w:szCs w:val="21"/>
          <w:highlight w:val="none"/>
          <w:lang w:eastAsia="zh-CN"/>
        </w:rPr>
        <w:t>变更</w:t>
      </w:r>
    </w:p>
    <w:p w14:paraId="785EFC93">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政府采购合同履行中，</w:t>
      </w:r>
      <w:r>
        <w:rPr>
          <w:rFonts w:hint="eastAsia" w:ascii="宋体" w:hAnsi="宋体"/>
          <w:color w:val="auto"/>
          <w:szCs w:val="21"/>
          <w:highlight w:val="none"/>
        </w:rPr>
        <w:t>在不改变合同其他条款的前提下，甲方可以在合同价款10%的范围内追加与合同标的相同的货物，并就此与乙方协商</w:t>
      </w:r>
      <w:r>
        <w:rPr>
          <w:rFonts w:hint="eastAsia" w:ascii="宋体" w:hAnsi="宋体"/>
          <w:color w:val="auto"/>
          <w:szCs w:val="21"/>
          <w:highlight w:val="none"/>
          <w:lang w:eastAsia="zh-CN"/>
        </w:rPr>
        <w:t>一致后</w:t>
      </w:r>
      <w:r>
        <w:rPr>
          <w:rFonts w:hint="eastAsia" w:ascii="宋体" w:hAnsi="宋体"/>
          <w:color w:val="auto"/>
          <w:szCs w:val="21"/>
          <w:highlight w:val="none"/>
        </w:rPr>
        <w:t>签订补充协议。</w:t>
      </w:r>
    </w:p>
    <w:p w14:paraId="38A24675">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合同的中止</w:t>
      </w:r>
    </w:p>
    <w:p w14:paraId="4BA58FE6">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w:t>
      </w:r>
      <w:r>
        <w:rPr>
          <w:rFonts w:hint="eastAsia" w:ascii="宋体" w:hAnsi="宋体"/>
          <w:color w:val="auto"/>
          <w:szCs w:val="21"/>
          <w:highlight w:val="none"/>
          <w:lang w:eastAsia="zh-CN"/>
        </w:rPr>
        <w:t>可以</w:t>
      </w:r>
      <w:r>
        <w:rPr>
          <w:rFonts w:hint="eastAsia" w:ascii="宋体" w:hAnsi="宋体"/>
          <w:color w:val="auto"/>
          <w:szCs w:val="21"/>
          <w:highlight w:val="none"/>
        </w:rPr>
        <w:t>中止合同的履行。</w:t>
      </w:r>
    </w:p>
    <w:p w14:paraId="53611CC8">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合同履行过程中，</w:t>
      </w:r>
      <w:r>
        <w:rPr>
          <w:rFonts w:hint="eastAsia" w:ascii="宋体" w:hAnsi="宋体"/>
          <w:color w:val="auto"/>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color w:val="auto"/>
          <w:szCs w:val="21"/>
          <w:highlight w:val="none"/>
          <w:lang w:eastAsia="zh-CN"/>
        </w:rPr>
        <w:t>，乙方有义务及时告知甲方</w:t>
      </w:r>
      <w:r>
        <w:rPr>
          <w:rFonts w:hint="eastAsia" w:ascii="宋体" w:hAnsi="宋体"/>
          <w:color w:val="auto"/>
          <w:szCs w:val="21"/>
          <w:highlight w:val="none"/>
        </w:rPr>
        <w:t>。甲方</w:t>
      </w:r>
      <w:r>
        <w:rPr>
          <w:rFonts w:hint="eastAsia" w:ascii="宋体" w:hAnsi="宋体"/>
          <w:color w:val="auto"/>
          <w:szCs w:val="21"/>
          <w:highlight w:val="none"/>
          <w:lang w:eastAsia="zh-CN"/>
        </w:rPr>
        <w:t>有权</w:t>
      </w:r>
      <w:r>
        <w:rPr>
          <w:rFonts w:hint="eastAsia" w:ascii="宋体" w:hAnsi="宋体"/>
          <w:color w:val="auto"/>
          <w:szCs w:val="21"/>
          <w:highlight w:val="none"/>
        </w:rPr>
        <w:t>以书面形式通知乙方中止合同</w:t>
      </w:r>
      <w:r>
        <w:rPr>
          <w:rFonts w:hint="eastAsia" w:ascii="宋体" w:hAnsi="宋体"/>
          <w:color w:val="auto"/>
          <w:szCs w:val="21"/>
          <w:highlight w:val="none"/>
          <w:lang w:eastAsia="zh-CN"/>
        </w:rPr>
        <w:t>并要求乙方在合理期限内消除相关情形或者提供适当担保。</w:t>
      </w:r>
      <w:r>
        <w:rPr>
          <w:rFonts w:hint="eastAsia" w:ascii="宋体" w:hAnsi="宋体"/>
          <w:color w:val="auto"/>
          <w:szCs w:val="21"/>
          <w:highlight w:val="none"/>
        </w:rPr>
        <w:t>乙方提供适当担保的，</w:t>
      </w:r>
      <w:r>
        <w:rPr>
          <w:rFonts w:hint="eastAsia" w:ascii="宋体" w:hAnsi="宋体"/>
          <w:color w:val="auto"/>
          <w:szCs w:val="21"/>
          <w:highlight w:val="none"/>
          <w:lang w:eastAsia="zh-CN"/>
        </w:rPr>
        <w:t>合同继续</w:t>
      </w:r>
      <w:r>
        <w:rPr>
          <w:rFonts w:hint="eastAsia" w:ascii="宋体" w:hAnsi="宋体"/>
          <w:color w:val="auto"/>
          <w:szCs w:val="21"/>
          <w:highlight w:val="none"/>
        </w:rPr>
        <w:t>履行</w:t>
      </w:r>
      <w:r>
        <w:rPr>
          <w:rFonts w:hint="eastAsia" w:ascii="宋体" w:hAnsi="宋体"/>
          <w:color w:val="auto"/>
          <w:szCs w:val="21"/>
          <w:highlight w:val="none"/>
          <w:lang w:eastAsia="zh-CN"/>
        </w:rPr>
        <w:t>；乙</w:t>
      </w:r>
      <w:r>
        <w:rPr>
          <w:rFonts w:hint="eastAsia" w:ascii="宋体" w:hAnsi="宋体"/>
          <w:color w:val="auto"/>
          <w:szCs w:val="21"/>
          <w:highlight w:val="none"/>
        </w:rPr>
        <w:t>方在合理期限内未恢复履约能力且未提供适当担保的，视为拒绝</w:t>
      </w:r>
      <w:r>
        <w:rPr>
          <w:rFonts w:hint="eastAsia" w:ascii="宋体" w:hAnsi="宋体"/>
          <w:color w:val="auto"/>
          <w:szCs w:val="21"/>
          <w:highlight w:val="none"/>
          <w:lang w:eastAsia="zh-CN"/>
        </w:rPr>
        <w:t>继续</w:t>
      </w:r>
      <w:r>
        <w:rPr>
          <w:rFonts w:hint="eastAsia" w:ascii="宋体" w:hAnsi="宋体"/>
          <w:color w:val="auto"/>
          <w:szCs w:val="21"/>
          <w:highlight w:val="none"/>
        </w:rPr>
        <w:t>履约，甲方</w:t>
      </w:r>
      <w:r>
        <w:rPr>
          <w:rFonts w:hint="eastAsia" w:ascii="宋体" w:hAnsi="宋体"/>
          <w:color w:val="auto"/>
          <w:szCs w:val="21"/>
          <w:highlight w:val="none"/>
          <w:lang w:eastAsia="zh-CN"/>
        </w:rPr>
        <w:t>有权</w:t>
      </w:r>
      <w:r>
        <w:rPr>
          <w:rFonts w:hint="eastAsia" w:ascii="宋体" w:hAnsi="宋体"/>
          <w:color w:val="auto"/>
          <w:szCs w:val="21"/>
          <w:highlight w:val="none"/>
        </w:rPr>
        <w:t>解除合同并要求乙方承担</w:t>
      </w:r>
      <w:r>
        <w:rPr>
          <w:rFonts w:hint="eastAsia" w:ascii="宋体" w:hAnsi="宋体"/>
          <w:color w:val="auto"/>
          <w:szCs w:val="21"/>
          <w:highlight w:val="none"/>
          <w:lang w:eastAsia="zh-CN"/>
        </w:rPr>
        <w:t>由此给甲方造成的损失</w:t>
      </w:r>
      <w:r>
        <w:rPr>
          <w:rFonts w:hint="eastAsia" w:ascii="宋体" w:hAnsi="宋体"/>
          <w:color w:val="auto"/>
          <w:szCs w:val="21"/>
          <w:highlight w:val="none"/>
        </w:rPr>
        <w:t>。</w:t>
      </w:r>
    </w:p>
    <w:p w14:paraId="4F838B52">
      <w:pPr>
        <w:pStyle w:val="47"/>
        <w:jc w:val="both"/>
        <w:rPr>
          <w:sz w:val="21"/>
          <w:highlight w:val="none"/>
        </w:rPr>
      </w:pPr>
      <w:r>
        <w:rPr>
          <w:rFonts w:hint="eastAsia" w:ascii="宋体" w:hAnsi="宋体" w:eastAsia="宋体" w:cs="宋体"/>
          <w:sz w:val="21"/>
          <w:highlight w:val="none"/>
        </w:rPr>
        <w:t>（3）乙方分立、合并或者变更住所的，应当及时以书面形式告知甲方。乙方没有</w:t>
      </w:r>
      <w:r>
        <w:rPr>
          <w:rFonts w:hint="eastAsia" w:ascii="宋体" w:hAnsi="宋体" w:eastAsia="宋体" w:cs="宋体"/>
          <w:sz w:val="21"/>
          <w:highlight w:val="none"/>
          <w:lang w:eastAsia="zh-CN"/>
        </w:rPr>
        <w:t>及时告知</w:t>
      </w:r>
      <w:r>
        <w:rPr>
          <w:rFonts w:hint="eastAsia" w:ascii="宋体" w:hAnsi="宋体" w:eastAsia="宋体" w:cs="宋体"/>
          <w:sz w:val="21"/>
          <w:highlight w:val="none"/>
        </w:rPr>
        <w:t>甲方，致使</w:t>
      </w:r>
      <w:r>
        <w:rPr>
          <w:rFonts w:hint="eastAsia" w:ascii="宋体" w:hAnsi="宋体" w:eastAsia="宋体" w:cs="宋体"/>
          <w:sz w:val="21"/>
          <w:highlight w:val="none"/>
          <w:lang w:eastAsia="zh-CN"/>
        </w:rPr>
        <w:t>合同</w:t>
      </w:r>
      <w:r>
        <w:rPr>
          <w:rFonts w:hint="eastAsia" w:ascii="宋体" w:hAnsi="宋体" w:eastAsia="宋体" w:cs="宋体"/>
          <w:sz w:val="21"/>
          <w:highlight w:val="none"/>
        </w:rPr>
        <w:t>履行发生困难的，甲方可以中止合同履行并要求乙方承担由此给甲方造成的损失。</w:t>
      </w:r>
    </w:p>
    <w:p w14:paraId="5F2BDF96">
      <w:pPr>
        <w:snapToGrid w:val="0"/>
        <w:spacing w:line="400" w:lineRule="exact"/>
        <w:ind w:firstLine="420" w:firstLineChars="200"/>
        <w:jc w:val="left"/>
        <w:rPr>
          <w:sz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）甲方不得以行政区划调整、政府换届、机构或者职能调整以及相关责任人更替为由中止合同。</w:t>
      </w:r>
    </w:p>
    <w:p w14:paraId="6ABF1B40">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合同的终止</w:t>
      </w:r>
    </w:p>
    <w:p w14:paraId="1EC78EAD">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29A0F8DA">
      <w:pPr>
        <w:snapToGrid w:val="0"/>
        <w:spacing w:line="400" w:lineRule="exact"/>
        <w:ind w:firstLine="420" w:firstLineChars="200"/>
        <w:rPr>
          <w:rFonts w:hint="eastAsia" w:ascii="宋体" w:hAnsi="宋体" w:eastAsia="宋体" w:cs="宋体"/>
          <w:szCs w:val="21"/>
          <w:highlight w:val="none"/>
          <w:lang w:eastAsia="zh-CN"/>
        </w:rPr>
      </w:pPr>
      <w:r>
        <w:rPr>
          <w:rFonts w:hint="eastAsia" w:ascii="宋体" w:hAnsi="宋体"/>
          <w:color w:val="auto"/>
          <w:szCs w:val="21"/>
          <w:highlight w:val="none"/>
        </w:rPr>
        <w:t>（2）乙方未</w:t>
      </w:r>
      <w:r>
        <w:rPr>
          <w:rFonts w:hint="eastAsia" w:ascii="宋体" w:hAnsi="宋体"/>
          <w:color w:val="auto"/>
          <w:szCs w:val="21"/>
          <w:highlight w:val="none"/>
          <w:lang w:eastAsia="zh-CN"/>
        </w:rPr>
        <w:t>按</w:t>
      </w:r>
      <w:r>
        <w:rPr>
          <w:rFonts w:hint="eastAsia" w:ascii="宋体" w:hAnsi="宋体"/>
          <w:color w:val="auto"/>
          <w:szCs w:val="21"/>
          <w:highlight w:val="none"/>
        </w:rPr>
        <w:t>合同约定履行，构成根本性违约的，甲方有权终止合同</w:t>
      </w:r>
      <w:r>
        <w:rPr>
          <w:rFonts w:hint="eastAsia" w:ascii="宋体" w:hAnsi="宋体"/>
          <w:color w:val="auto"/>
          <w:szCs w:val="21"/>
          <w:highlight w:val="none"/>
          <w:lang w:eastAsia="zh-CN"/>
        </w:rPr>
        <w:t>，</w:t>
      </w:r>
      <w:r>
        <w:rPr>
          <w:rFonts w:hint="eastAsia" w:ascii="宋体" w:hAnsi="宋体" w:eastAsia="宋体" w:cs="宋体"/>
          <w:szCs w:val="21"/>
          <w:highlight w:val="none"/>
        </w:rPr>
        <w:t>并追究乙方的违约责</w:t>
      </w:r>
      <w:r>
        <w:rPr>
          <w:rFonts w:hint="eastAsia" w:ascii="宋体" w:hAnsi="宋体" w:cs="宋体"/>
          <w:szCs w:val="21"/>
          <w:highlight w:val="none"/>
          <w:lang w:val="en-US" w:eastAsia="zh-CN"/>
        </w:rPr>
        <w:t>任</w:t>
      </w:r>
      <w:r>
        <w:rPr>
          <w:rFonts w:hint="eastAsia" w:ascii="宋体" w:hAnsi="宋体"/>
          <w:color w:val="auto"/>
          <w:szCs w:val="21"/>
          <w:highlight w:val="none"/>
        </w:rPr>
        <w:t>。</w:t>
      </w:r>
    </w:p>
    <w:p w14:paraId="191C83E5">
      <w:pPr>
        <w:pStyle w:val="47"/>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16.4 </w:t>
      </w:r>
      <w:r>
        <w:rPr>
          <w:rFonts w:hint="eastAsia" w:ascii="宋体" w:hAnsi="宋体" w:eastAsia="宋体" w:cs="Times New Roman"/>
          <w:color w:val="auto"/>
          <w:kern w:val="2"/>
          <w:sz w:val="21"/>
          <w:szCs w:val="21"/>
          <w:highlight w:val="none"/>
          <w:lang w:val="en-US" w:eastAsia="zh-CN"/>
        </w:rPr>
        <w:t>涉及国家利益、社会公共利益的情形</w:t>
      </w:r>
    </w:p>
    <w:p w14:paraId="6DA690F1">
      <w:pPr>
        <w:pStyle w:val="47"/>
        <w:jc w:val="both"/>
        <w:rPr>
          <w:sz w:val="21"/>
          <w:highlight w:val="none"/>
        </w:rPr>
      </w:pPr>
      <w:r>
        <w:rPr>
          <w:rFonts w:hint="eastAsia" w:ascii="宋体" w:hAnsi="宋体" w:eastAsia="宋体" w:cs="宋体"/>
          <w:sz w:val="21"/>
          <w:highlight w:val="none"/>
        </w:rPr>
        <w:t>政府采购合同继续履行将损害国家利益和社会公共利益的，双方当事人</w:t>
      </w:r>
      <w:r>
        <w:rPr>
          <w:rFonts w:hint="eastAsia" w:ascii="宋体" w:hAnsi="宋体" w:eastAsia="宋体" w:cs="宋体"/>
          <w:sz w:val="21"/>
          <w:highlight w:val="none"/>
          <w:lang w:val="en-US" w:eastAsia="zh-CN"/>
        </w:rPr>
        <w:t>应当变更、</w:t>
      </w:r>
      <w:r>
        <w:rPr>
          <w:rFonts w:hint="eastAsia" w:ascii="宋体" w:hAnsi="宋体" w:eastAsia="宋体" w:cs="宋体"/>
          <w:sz w:val="21"/>
          <w:highlight w:val="none"/>
        </w:rPr>
        <w:t>中止</w:t>
      </w:r>
      <w:r>
        <w:rPr>
          <w:rFonts w:hint="eastAsia" w:ascii="宋体" w:hAnsi="宋体" w:eastAsia="宋体" w:cs="宋体"/>
          <w:sz w:val="21"/>
          <w:highlight w:val="none"/>
          <w:lang w:eastAsia="zh-CN"/>
        </w:rPr>
        <w:t>或者终止</w:t>
      </w:r>
      <w:r>
        <w:rPr>
          <w:rFonts w:hint="eastAsia" w:ascii="宋体" w:hAnsi="宋体" w:eastAsia="宋体" w:cs="宋体"/>
          <w:sz w:val="21"/>
          <w:highlight w:val="none"/>
        </w:rPr>
        <w:t>合同。有过错的一方应当承担赔偿责任，双方都有过错的，各自承担相应的责任。</w:t>
      </w:r>
    </w:p>
    <w:p w14:paraId="27E66292">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val="en-US" w:eastAsia="zh-CN"/>
        </w:rPr>
        <w:t>7</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合同分包</w:t>
      </w:r>
    </w:p>
    <w:p w14:paraId="7AD48DF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.1 乙方不得</w:t>
      </w:r>
      <w:r>
        <w:rPr>
          <w:rFonts w:hint="eastAsia" w:ascii="宋体" w:hAnsi="宋体"/>
          <w:color w:val="auto"/>
          <w:szCs w:val="21"/>
          <w:highlight w:val="none"/>
          <w:lang w:eastAsia="zh-CN"/>
        </w:rPr>
        <w:t>将合同转包给其他供应商。涉及合同分包的，乙方</w:t>
      </w:r>
      <w:r>
        <w:rPr>
          <w:rFonts w:hint="eastAsia" w:ascii="宋体" w:hAnsi="宋体"/>
          <w:color w:val="auto"/>
          <w:szCs w:val="21"/>
          <w:highlight w:val="none"/>
          <w:lang w:val="en-US" w:eastAsia="zh-CN"/>
        </w:rPr>
        <w:t>应</w:t>
      </w:r>
      <w:r>
        <w:rPr>
          <w:rFonts w:hint="eastAsia" w:ascii="宋体" w:hAnsi="宋体"/>
          <w:color w:val="auto"/>
          <w:szCs w:val="21"/>
          <w:highlight w:val="none"/>
          <w:lang w:eastAsia="zh-CN"/>
        </w:rPr>
        <w:t>根据采购文件和投标（响应）文件规定进行</w:t>
      </w:r>
      <w:r>
        <w:rPr>
          <w:rFonts w:hint="eastAsia" w:ascii="宋体" w:hAnsi="宋体"/>
          <w:color w:val="auto"/>
          <w:szCs w:val="21"/>
          <w:highlight w:val="none"/>
        </w:rPr>
        <w:t>合同分包。</w:t>
      </w:r>
    </w:p>
    <w:p w14:paraId="13E931A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.2 乙方执行政府采购政策向中小企业依法分包的</w:t>
      </w:r>
      <w:r>
        <w:rPr>
          <w:rFonts w:hint="eastAsia" w:ascii="宋体" w:hAnsi="宋体"/>
          <w:color w:val="auto"/>
          <w:szCs w:val="21"/>
          <w:highlight w:val="none"/>
          <w:lang w:eastAsia="zh-CN"/>
        </w:rPr>
        <w:t>，</w:t>
      </w:r>
      <w:r>
        <w:rPr>
          <w:rFonts w:hint="eastAsia" w:ascii="宋体" w:hAnsi="宋体"/>
          <w:color w:val="auto"/>
          <w:szCs w:val="21"/>
          <w:highlight w:val="none"/>
        </w:rPr>
        <w:t>乙方应当按采购文件</w:t>
      </w:r>
      <w:r>
        <w:rPr>
          <w:rFonts w:hint="eastAsia" w:ascii="宋体" w:hAnsi="宋体"/>
          <w:color w:val="auto"/>
          <w:szCs w:val="21"/>
          <w:highlight w:val="none"/>
          <w:lang w:eastAsia="zh-CN"/>
        </w:rPr>
        <w:t>和</w:t>
      </w:r>
      <w:r>
        <w:rPr>
          <w:rFonts w:hint="eastAsia" w:ascii="宋体" w:hAnsi="宋体"/>
          <w:color w:val="auto"/>
          <w:szCs w:val="21"/>
          <w:highlight w:val="none"/>
        </w:rPr>
        <w:t>投标（响应）文件签订分包</w:t>
      </w:r>
      <w:r>
        <w:rPr>
          <w:rFonts w:hint="eastAsia" w:ascii="宋体" w:hAnsi="宋体"/>
          <w:color w:val="auto"/>
          <w:szCs w:val="21"/>
          <w:highlight w:val="none"/>
          <w:lang w:eastAsia="zh-CN"/>
        </w:rPr>
        <w:t>意向</w:t>
      </w:r>
      <w:r>
        <w:rPr>
          <w:rFonts w:hint="eastAsia" w:ascii="宋体" w:hAnsi="宋体"/>
          <w:color w:val="auto"/>
          <w:szCs w:val="21"/>
          <w:highlight w:val="none"/>
        </w:rPr>
        <w:t>协议，分包</w:t>
      </w:r>
      <w:r>
        <w:rPr>
          <w:rFonts w:hint="eastAsia" w:ascii="宋体" w:hAnsi="宋体"/>
          <w:color w:val="auto"/>
          <w:szCs w:val="21"/>
          <w:highlight w:val="none"/>
          <w:lang w:eastAsia="zh-CN"/>
        </w:rPr>
        <w:t>意向</w:t>
      </w:r>
      <w:r>
        <w:rPr>
          <w:rFonts w:hint="eastAsia" w:ascii="宋体" w:hAnsi="宋体"/>
          <w:color w:val="auto"/>
          <w:szCs w:val="21"/>
          <w:highlight w:val="none"/>
        </w:rPr>
        <w:t>协议属于本合同组成部分。</w:t>
      </w:r>
    </w:p>
    <w:p w14:paraId="08DEAC34">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lang w:eastAsia="zh-CN"/>
        </w:rPr>
        <w:t>1</w:t>
      </w:r>
      <w:r>
        <w:rPr>
          <w:rFonts w:hint="eastAsia" w:ascii="宋体" w:hAnsi="宋体"/>
          <w:b/>
          <w:bCs/>
          <w:color w:val="auto"/>
          <w:sz w:val="24"/>
          <w:highlight w:val="none"/>
          <w:lang w:val="en-US" w:eastAsia="zh-CN"/>
        </w:rPr>
        <w:t>8</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不可抗力</w:t>
      </w:r>
    </w:p>
    <w:p w14:paraId="37AB9BE3">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.1 不可抗力是指合同双方不能预见、不能避免且不能克服的客观情况。</w:t>
      </w:r>
    </w:p>
    <w:p w14:paraId="4129624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.2 任何一方对由于不可抗力造成的部分或全部不能履行合同不承担违约责任。但迟延履行后发生不可抗力的，不能免除责任。</w:t>
      </w:r>
    </w:p>
    <w:p w14:paraId="463EA4C3">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.3 遇有不可抗力的一方，应及时将事件情况以书面形式</w:t>
      </w:r>
      <w:r>
        <w:rPr>
          <w:rFonts w:hint="eastAsia" w:ascii="宋体" w:hAnsi="宋体"/>
          <w:color w:val="auto"/>
          <w:szCs w:val="21"/>
          <w:highlight w:val="none"/>
          <w:lang w:eastAsia="zh-CN"/>
        </w:rPr>
        <w:t>告</w:t>
      </w:r>
      <w:r>
        <w:rPr>
          <w:rFonts w:hint="eastAsia" w:ascii="宋体" w:hAnsi="宋体"/>
          <w:color w:val="auto"/>
          <w:szCs w:val="21"/>
          <w:highlight w:val="none"/>
        </w:rPr>
        <w:t>知另一方，并在事件发生后及时向另一方提交合同不能履行或部分不能履行或需要延期履行</w:t>
      </w:r>
      <w:r>
        <w:rPr>
          <w:rFonts w:hint="eastAsia" w:ascii="宋体" w:hAnsi="宋体"/>
          <w:color w:val="auto"/>
          <w:szCs w:val="21"/>
          <w:highlight w:val="none"/>
          <w:lang w:eastAsia="zh-CN"/>
        </w:rPr>
        <w:t>的详细</w:t>
      </w:r>
      <w:r>
        <w:rPr>
          <w:rFonts w:hint="eastAsia" w:ascii="宋体" w:hAnsi="宋体"/>
          <w:color w:val="auto"/>
          <w:szCs w:val="21"/>
          <w:highlight w:val="none"/>
        </w:rPr>
        <w:t>报告</w:t>
      </w:r>
      <w:r>
        <w:rPr>
          <w:rFonts w:hint="eastAsia" w:ascii="宋体" w:hAnsi="宋体"/>
          <w:color w:val="auto"/>
          <w:szCs w:val="21"/>
          <w:highlight w:val="none"/>
          <w:lang w:eastAsia="zh-CN"/>
        </w:rPr>
        <w:t>，以</w:t>
      </w:r>
      <w:r>
        <w:rPr>
          <w:rFonts w:hint="eastAsia" w:ascii="宋体" w:hAnsi="宋体"/>
          <w:color w:val="auto"/>
          <w:szCs w:val="21"/>
          <w:highlight w:val="none"/>
          <w:lang w:val="en-US" w:eastAsia="zh-CN"/>
        </w:rPr>
        <w:t>及证明不可抗力发生及其持续时间的证据</w:t>
      </w:r>
      <w:r>
        <w:rPr>
          <w:rFonts w:hint="eastAsia" w:ascii="宋体" w:hAnsi="宋体"/>
          <w:color w:val="auto"/>
          <w:szCs w:val="21"/>
          <w:highlight w:val="none"/>
        </w:rPr>
        <w:t>。</w:t>
      </w:r>
    </w:p>
    <w:p w14:paraId="5A4D5DD3">
      <w:pPr>
        <w:autoSpaceDE w:val="0"/>
        <w:autoSpaceDN w:val="0"/>
        <w:adjustRightInd w:val="0"/>
        <w:snapToGrid w:val="0"/>
        <w:spacing w:before="0" w:line="400" w:lineRule="exact"/>
        <w:jc w:val="left"/>
        <w:rPr>
          <w:rFonts w:hint="eastAsia" w:ascii="宋体" w:hAnsi="宋体"/>
          <w:b/>
          <w:bCs/>
          <w:color w:val="auto"/>
          <w:sz w:val="24"/>
          <w:highlight w:val="none"/>
        </w:rPr>
      </w:pPr>
      <w:r>
        <w:rPr>
          <w:rFonts w:hint="eastAsia" w:ascii="宋体" w:hAnsi="宋体"/>
          <w:b/>
          <w:bCs/>
          <w:color w:val="auto"/>
          <w:sz w:val="24"/>
          <w:highlight w:val="none"/>
          <w:lang w:val="en-US" w:eastAsia="zh-CN"/>
        </w:rPr>
        <w:t>19</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解决争议的方法</w:t>
      </w:r>
    </w:p>
    <w:p w14:paraId="1A4A1EAD">
      <w:pPr>
        <w:pStyle w:val="47"/>
        <w:jc w:val="both"/>
        <w:rPr>
          <w:rFonts w:hint="eastAsia" w:ascii="宋体" w:hAnsi="宋体" w:eastAsia="宋体" w:cs="宋体"/>
          <w:sz w:val="21"/>
          <w:highlight w:val="none"/>
        </w:rPr>
      </w:pPr>
      <w:r>
        <w:rPr>
          <w:rFonts w:hint="eastAsia" w:ascii="宋体" w:hAnsi="宋体" w:eastAsia="宋体" w:cs="宋体"/>
          <w:sz w:val="21"/>
          <w:highlight w:val="none"/>
          <w:lang w:val="en-US" w:eastAsia="zh-CN"/>
        </w:rPr>
        <w:t>19</w:t>
      </w:r>
      <w:r>
        <w:rPr>
          <w:rFonts w:hint="eastAsia" w:ascii="宋体" w:hAnsi="宋体" w:eastAsia="宋体" w:cs="宋体"/>
          <w:sz w:val="21"/>
          <w:highlight w:val="none"/>
        </w:rPr>
        <w:t>.1 因本合同及合同有关事项发生的争议，由</w:t>
      </w:r>
      <w:r>
        <w:rPr>
          <w:rFonts w:hint="eastAsia" w:ascii="宋体" w:hAnsi="宋体" w:eastAsia="宋体" w:cs="宋体"/>
          <w:sz w:val="21"/>
          <w:highlight w:val="none"/>
          <w:lang w:eastAsia="zh-CN"/>
        </w:rPr>
        <w:t>甲乙双</w:t>
      </w:r>
      <w:r>
        <w:rPr>
          <w:rFonts w:hint="eastAsia" w:ascii="宋体" w:hAnsi="宋体" w:eastAsia="宋体" w:cs="宋体"/>
          <w:sz w:val="21"/>
          <w:highlight w:val="none"/>
        </w:rPr>
        <w:t>方友好协商解决。协商不成时，可以</w:t>
      </w:r>
      <w:r>
        <w:rPr>
          <w:rFonts w:hint="eastAsia" w:ascii="宋体" w:hAnsi="宋体" w:eastAsia="宋体" w:cs="宋体"/>
          <w:sz w:val="21"/>
          <w:highlight w:val="none"/>
          <w:lang w:eastAsia="zh-CN"/>
        </w:rPr>
        <w:t>向有关组织申请</w:t>
      </w:r>
      <w:r>
        <w:rPr>
          <w:rFonts w:hint="eastAsia" w:ascii="宋体" w:hAnsi="宋体" w:eastAsia="宋体" w:cs="宋体"/>
          <w:sz w:val="21"/>
          <w:highlight w:val="none"/>
        </w:rPr>
        <w:t>调解。合同一方或</w:t>
      </w:r>
      <w:r>
        <w:rPr>
          <w:rFonts w:hint="eastAsia" w:ascii="宋体" w:hAnsi="宋体" w:eastAsia="宋体" w:cs="宋体"/>
          <w:sz w:val="21"/>
          <w:highlight w:val="none"/>
          <w:lang w:eastAsia="zh-CN"/>
        </w:rPr>
        <w:t>双</w:t>
      </w:r>
      <w:r>
        <w:rPr>
          <w:rFonts w:hint="eastAsia" w:ascii="宋体" w:hAnsi="宋体" w:eastAsia="宋体" w:cs="宋体"/>
          <w:sz w:val="21"/>
          <w:highlight w:val="none"/>
        </w:rPr>
        <w:t>方不愿调解或调解不成的，可以通过仲裁或诉讼的方式解决争议。</w:t>
      </w:r>
    </w:p>
    <w:p w14:paraId="383A4130">
      <w:pPr>
        <w:pStyle w:val="47"/>
        <w:jc w:val="both"/>
        <w:rPr>
          <w:rFonts w:hint="eastAsia" w:ascii="宋体" w:hAnsi="宋体" w:eastAsia="宋体" w:cs="宋体"/>
          <w:sz w:val="21"/>
          <w:highlight w:val="none"/>
        </w:rPr>
      </w:pPr>
      <w:r>
        <w:rPr>
          <w:rFonts w:hint="eastAsia" w:ascii="宋体" w:hAnsi="宋体" w:eastAsia="宋体" w:cs="宋体"/>
          <w:sz w:val="21"/>
          <w:highlight w:val="none"/>
          <w:lang w:val="en-US" w:eastAsia="zh-CN"/>
        </w:rPr>
        <w:t>19</w:t>
      </w:r>
      <w:r>
        <w:rPr>
          <w:rFonts w:hint="eastAsia" w:ascii="宋体" w:hAnsi="宋体" w:eastAsia="宋体" w:cs="宋体"/>
          <w:sz w:val="21"/>
          <w:highlight w:val="none"/>
        </w:rPr>
        <w:t>.2 选择仲裁的，应在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sz w:val="21"/>
          <w:highlight w:val="none"/>
        </w:rPr>
        <w:t>中明确仲裁机构及仲裁地；通过诉讼方式解决的，可以在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sz w:val="21"/>
          <w:highlight w:val="none"/>
        </w:rPr>
        <w:t>中进一步约定选择与争议有实际联系的地点的人民法院管辖，但管辖法院的约定不得违反级别管辖和专属管辖的规定。</w:t>
      </w:r>
    </w:p>
    <w:p w14:paraId="3EB57750">
      <w:pPr>
        <w:pStyle w:val="47"/>
        <w:jc w:val="both"/>
        <w:rPr>
          <w:rFonts w:hint="eastAsia" w:ascii="宋体" w:hAnsi="宋体" w:eastAsia="宋体" w:cs="宋体"/>
          <w:sz w:val="21"/>
          <w:highlight w:val="none"/>
        </w:rPr>
      </w:pPr>
      <w:r>
        <w:rPr>
          <w:rFonts w:hint="eastAsia" w:ascii="宋体" w:hAnsi="宋体" w:eastAsia="宋体" w:cs="宋体"/>
          <w:sz w:val="21"/>
          <w:highlight w:val="none"/>
          <w:lang w:val="en-US" w:eastAsia="zh-CN"/>
        </w:rPr>
        <w:t>19</w:t>
      </w:r>
      <w:r>
        <w:rPr>
          <w:rFonts w:hint="eastAsia" w:ascii="宋体" w:hAnsi="宋体" w:eastAsia="宋体" w:cs="宋体"/>
          <w:sz w:val="21"/>
          <w:highlight w:val="none"/>
        </w:rPr>
        <w:t>.3 如</w:t>
      </w:r>
      <w:r>
        <w:rPr>
          <w:rFonts w:hint="eastAsia" w:ascii="宋体" w:hAnsi="宋体" w:eastAsia="宋体" w:cs="宋体"/>
          <w:sz w:val="21"/>
          <w:highlight w:val="none"/>
          <w:lang w:eastAsia="zh-CN"/>
        </w:rPr>
        <w:t>甲乙双方</w:t>
      </w:r>
      <w:r>
        <w:rPr>
          <w:rFonts w:hint="eastAsia" w:ascii="宋体" w:hAnsi="宋体" w:eastAsia="宋体" w:cs="宋体"/>
          <w:sz w:val="21"/>
          <w:highlight w:val="none"/>
        </w:rPr>
        <w:t>有争议的事项不影响合同其他部分的履行，在争议解决期间，合同其他部分应</w:t>
      </w:r>
      <w:r>
        <w:rPr>
          <w:rFonts w:hint="eastAsia" w:ascii="宋体" w:hAnsi="宋体" w:eastAsia="宋体" w:cs="宋体"/>
          <w:sz w:val="21"/>
          <w:highlight w:val="none"/>
          <w:lang w:eastAsia="zh-CN"/>
        </w:rPr>
        <w:t>当</w:t>
      </w:r>
      <w:r>
        <w:rPr>
          <w:rFonts w:hint="eastAsia" w:ascii="宋体" w:hAnsi="宋体" w:eastAsia="宋体" w:cs="宋体"/>
          <w:sz w:val="21"/>
          <w:highlight w:val="none"/>
        </w:rPr>
        <w:t>继续履行。</w:t>
      </w:r>
    </w:p>
    <w:p w14:paraId="44D7CD97">
      <w:pPr>
        <w:autoSpaceDE w:val="0"/>
        <w:autoSpaceDN w:val="0"/>
        <w:adjustRightInd w:val="0"/>
        <w:snapToGrid w:val="0"/>
        <w:spacing w:before="0" w:line="400" w:lineRule="exact"/>
        <w:jc w:val="left"/>
        <w:rPr>
          <w:rFonts w:ascii="宋体" w:hAnsi="宋体"/>
          <w:color w:val="auto"/>
          <w:sz w:val="24"/>
          <w:highlight w:val="none"/>
        </w:rPr>
      </w:pPr>
      <w:r>
        <w:rPr>
          <w:rFonts w:hint="eastAsia" w:ascii="宋体" w:hAnsi="宋体"/>
          <w:b/>
          <w:color w:val="auto"/>
          <w:sz w:val="24"/>
          <w:highlight w:val="none"/>
          <w:lang w:val="en-US" w:eastAsia="zh-CN"/>
        </w:rPr>
        <w:t>20</w:t>
      </w:r>
      <w:r>
        <w:rPr>
          <w:rFonts w:hint="eastAsia" w:ascii="宋体" w:hAnsi="宋体"/>
          <w:b/>
          <w:color w:val="auto"/>
          <w:sz w:val="24"/>
          <w:highlight w:val="none"/>
        </w:rPr>
        <w:t>.</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政府采购政策</w:t>
      </w:r>
    </w:p>
    <w:p w14:paraId="32243BF7">
      <w:pPr>
        <w:autoSpaceDE w:val="0"/>
        <w:autoSpaceDN w:val="0"/>
        <w:adjustRightInd w:val="0"/>
        <w:snapToGrid w:val="0"/>
        <w:spacing w:before="0" w:line="40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 xml:space="preserve">20.1 </w:t>
      </w:r>
      <w:r>
        <w:rPr>
          <w:rFonts w:hint="eastAsia" w:ascii="宋体" w:hAnsi="宋体" w:eastAsia="宋体" w:cs="宋体"/>
          <w:highlight w:val="none"/>
          <w:lang w:val="en-GB"/>
        </w:rPr>
        <w:t>本合同应当按照规定执行政府采购政策。</w:t>
      </w:r>
    </w:p>
    <w:p w14:paraId="6C4C56AB">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val="en-US" w:eastAsia="zh-CN"/>
        </w:rPr>
        <w:t>0</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 xml:space="preserve"> 本合同依法执行政府采购政策的方式和内容，属于合同履约验收的范围。</w:t>
      </w:r>
      <w:r>
        <w:rPr>
          <w:rFonts w:hint="eastAsia" w:ascii="宋体" w:hAnsi="宋体" w:eastAsia="宋体" w:cs="宋体"/>
          <w:sz w:val="21"/>
          <w:highlight w:val="none"/>
          <w:lang w:eastAsia="zh-CN"/>
        </w:rPr>
        <w:t>甲乙双方</w:t>
      </w:r>
      <w:r>
        <w:rPr>
          <w:rFonts w:hint="eastAsia" w:ascii="宋体" w:hAnsi="宋体" w:eastAsia="宋体" w:cs="宋体"/>
          <w:highlight w:val="none"/>
          <w:lang w:val="en-GB"/>
        </w:rPr>
        <w:t>未按规定要求执行政府采购政策造成损失的</w:t>
      </w:r>
      <w:r>
        <w:rPr>
          <w:rFonts w:hint="eastAsia" w:ascii="宋体" w:hAnsi="宋体"/>
          <w:color w:val="auto"/>
          <w:szCs w:val="21"/>
          <w:highlight w:val="none"/>
        </w:rPr>
        <w:t>，有过错的一方应当承担赔偿责任，双方都有过错的，各自承担相应的责任。</w:t>
      </w:r>
    </w:p>
    <w:p w14:paraId="753DAA28">
      <w:pPr>
        <w:pStyle w:val="13"/>
        <w:spacing w:after="0" w:line="400" w:lineRule="exact"/>
        <w:ind w:firstLine="420" w:firstLineChars="200"/>
        <w:rPr>
          <w:color w:val="auto"/>
          <w:highlight w:val="none"/>
        </w:rPr>
      </w:pPr>
      <w:r>
        <w:rPr>
          <w:rFonts w:ascii="宋体" w:hAnsi="宋体"/>
          <w:color w:val="auto"/>
          <w:szCs w:val="21"/>
          <w:highlight w:val="none"/>
        </w:rPr>
        <w:t>2</w:t>
      </w:r>
      <w:r>
        <w:rPr>
          <w:rFonts w:hint="eastAsia" w:ascii="宋体" w:hAnsi="宋体"/>
          <w:color w:val="auto"/>
          <w:szCs w:val="21"/>
          <w:highlight w:val="none"/>
          <w:lang w:val="en-US" w:eastAsia="zh-CN"/>
        </w:rPr>
        <w:t>0</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 xml:space="preserve"> 对于</w:t>
      </w:r>
      <w:r>
        <w:rPr>
          <w:rFonts w:hint="eastAsia" w:ascii="宋体" w:hAnsi="宋体"/>
          <w:color w:val="auto"/>
          <w:szCs w:val="21"/>
          <w:highlight w:val="none"/>
          <w:lang w:eastAsia="zh-CN"/>
        </w:rPr>
        <w:t>为落实中小企业支持政策，</w:t>
      </w:r>
      <w:r>
        <w:rPr>
          <w:rFonts w:hint="eastAsia" w:ascii="宋体" w:hAnsi="宋体"/>
          <w:color w:val="auto"/>
          <w:szCs w:val="21"/>
          <w:highlight w:val="none"/>
        </w:rPr>
        <w:t>通过采购项目</w:t>
      </w:r>
      <w:r>
        <w:rPr>
          <w:rFonts w:hint="eastAsia" w:ascii="宋体" w:hAnsi="宋体"/>
          <w:color w:val="auto"/>
          <w:szCs w:val="21"/>
          <w:highlight w:val="none"/>
          <w:lang w:eastAsia="zh-CN"/>
        </w:rPr>
        <w:t>整体</w:t>
      </w:r>
      <w:r>
        <w:rPr>
          <w:rFonts w:hint="eastAsia" w:ascii="宋体" w:hAnsi="宋体"/>
          <w:color w:val="auto"/>
          <w:szCs w:val="21"/>
          <w:highlight w:val="none"/>
        </w:rPr>
        <w:t>预留、</w:t>
      </w:r>
      <w:r>
        <w:rPr>
          <w:rFonts w:hint="eastAsia" w:ascii="宋体" w:hAnsi="宋体"/>
          <w:color w:val="auto"/>
          <w:szCs w:val="21"/>
          <w:highlight w:val="none"/>
          <w:lang w:eastAsia="zh-CN"/>
        </w:rPr>
        <w:t>设置</w:t>
      </w:r>
      <w:r>
        <w:rPr>
          <w:rFonts w:hint="eastAsia" w:ascii="宋体" w:hAnsi="宋体"/>
          <w:color w:val="auto"/>
          <w:szCs w:val="21"/>
          <w:highlight w:val="none"/>
        </w:rPr>
        <w:t>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14EE018">
      <w:pPr>
        <w:autoSpaceDE w:val="0"/>
        <w:autoSpaceDN w:val="0"/>
        <w:adjustRightInd w:val="0"/>
        <w:snapToGrid w:val="0"/>
        <w:spacing w:before="0" w:line="400" w:lineRule="exact"/>
        <w:jc w:val="left"/>
        <w:rPr>
          <w:rFonts w:hint="eastAsia" w:ascii="宋体" w:hAnsi="宋体"/>
          <w:b/>
          <w:color w:val="auto"/>
          <w:sz w:val="24"/>
          <w:highlight w:val="none"/>
        </w:rPr>
      </w:pPr>
      <w:r>
        <w:rPr>
          <w:rFonts w:hint="eastAsia" w:ascii="宋体" w:hAnsi="宋体"/>
          <w:b/>
          <w:color w:val="auto"/>
          <w:sz w:val="24"/>
          <w:highlight w:val="none"/>
        </w:rPr>
        <w:t>2</w:t>
      </w:r>
      <w:r>
        <w:rPr>
          <w:rFonts w:hint="eastAsia" w:ascii="宋体" w:hAnsi="宋体"/>
          <w:b/>
          <w:color w:val="auto"/>
          <w:sz w:val="24"/>
          <w:highlight w:val="none"/>
          <w:lang w:val="en-US" w:eastAsia="zh-CN"/>
        </w:rPr>
        <w:t>1</w:t>
      </w:r>
      <w:r>
        <w:rPr>
          <w:rFonts w:hint="eastAsia" w:ascii="宋体" w:hAnsi="宋体"/>
          <w:b/>
          <w:color w:val="auto"/>
          <w:sz w:val="24"/>
          <w:highlight w:val="none"/>
        </w:rPr>
        <w:t>.</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法律适用</w:t>
      </w:r>
    </w:p>
    <w:p w14:paraId="272E62A5">
      <w:pPr>
        <w:pStyle w:val="47"/>
        <w:jc w:val="both"/>
        <w:rPr>
          <w:rFonts w:hint="eastAsia" w:ascii="宋体" w:hAnsi="宋体" w:eastAsia="宋体" w:cs="宋体"/>
          <w:sz w:val="21"/>
          <w:highlight w:val="none"/>
        </w:rPr>
      </w:pPr>
      <w:r>
        <w:rPr>
          <w:rFonts w:hint="eastAsia" w:ascii="宋体" w:hAnsi="宋体" w:eastAsia="宋体" w:cs="宋体"/>
          <w:sz w:val="21"/>
          <w:highlight w:val="none"/>
        </w:rPr>
        <w:t>2</w:t>
      </w:r>
      <w:r>
        <w:rPr>
          <w:rFonts w:hint="eastAsia" w:ascii="宋体" w:hAnsi="宋体" w:eastAsia="宋体" w:cs="宋体"/>
          <w:sz w:val="21"/>
          <w:highlight w:val="none"/>
          <w:lang w:val="en-US" w:eastAsia="zh-CN"/>
        </w:rPr>
        <w:t>1</w:t>
      </w:r>
      <w:r>
        <w:rPr>
          <w:rFonts w:hint="eastAsia" w:ascii="宋体" w:hAnsi="宋体" w:eastAsia="宋体" w:cs="宋体"/>
          <w:sz w:val="21"/>
          <w:highlight w:val="none"/>
        </w:rPr>
        <w:t>.1 本合同的订立、生效、解释、履行及与本合同有关的争议解决，均适用法律、行政法规。</w:t>
      </w:r>
    </w:p>
    <w:p w14:paraId="0EB3F940">
      <w:pPr>
        <w:pStyle w:val="47"/>
        <w:jc w:val="both"/>
        <w:rPr>
          <w:rFonts w:hint="eastAsia" w:ascii="宋体" w:hAnsi="宋体" w:eastAsia="宋体" w:cs="宋体"/>
          <w:sz w:val="21"/>
          <w:highlight w:val="none"/>
        </w:rPr>
      </w:pPr>
      <w:r>
        <w:rPr>
          <w:rFonts w:hint="eastAsia" w:ascii="宋体" w:hAnsi="宋体" w:eastAsia="宋体" w:cs="宋体"/>
          <w:sz w:val="21"/>
          <w:highlight w:val="none"/>
        </w:rPr>
        <w:t>2</w:t>
      </w:r>
      <w:r>
        <w:rPr>
          <w:rFonts w:hint="eastAsia" w:ascii="宋体" w:hAnsi="宋体" w:eastAsia="宋体" w:cs="宋体"/>
          <w:sz w:val="21"/>
          <w:highlight w:val="none"/>
          <w:lang w:val="en-US" w:eastAsia="zh-CN"/>
        </w:rPr>
        <w:t>1</w:t>
      </w:r>
      <w:r>
        <w:rPr>
          <w:rFonts w:hint="eastAsia" w:ascii="宋体" w:hAnsi="宋体" w:eastAsia="宋体" w:cs="宋体"/>
          <w:sz w:val="21"/>
          <w:highlight w:val="none"/>
        </w:rPr>
        <w:t>.2 本合同条款与法律、行政法规的强制性规定不一致的，双方当事人应按照法律、行政法规的强制性规定修改本合同的相关条款。</w:t>
      </w:r>
    </w:p>
    <w:p w14:paraId="70566E27">
      <w:pPr>
        <w:numPr>
          <w:ilvl w:val="-1"/>
          <w:numId w:val="0"/>
        </w:num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lang w:val="en-US" w:eastAsia="zh-CN"/>
        </w:rPr>
        <w:t xml:space="preserve">22. </w:t>
      </w:r>
      <w:r>
        <w:rPr>
          <w:rFonts w:hint="eastAsia" w:ascii="宋体" w:hAnsi="宋体"/>
          <w:b/>
          <w:color w:val="auto"/>
          <w:sz w:val="24"/>
          <w:highlight w:val="none"/>
        </w:rPr>
        <w:t>通知</w:t>
      </w:r>
    </w:p>
    <w:p w14:paraId="06530BBD">
      <w:pPr>
        <w:pStyle w:val="47"/>
        <w:jc w:val="both"/>
        <w:rPr>
          <w:rFonts w:hint="eastAsia" w:ascii="宋体" w:hAnsi="宋体" w:eastAsia="宋体" w:cs="宋体"/>
          <w:sz w:val="21"/>
          <w:highlight w:val="none"/>
        </w:rPr>
      </w:pPr>
      <w:r>
        <w:rPr>
          <w:rFonts w:hint="eastAsia" w:ascii="宋体" w:hAnsi="宋体" w:eastAsia="宋体" w:cs="宋体"/>
          <w:sz w:val="21"/>
          <w:highlight w:val="none"/>
        </w:rPr>
        <w:t>2</w:t>
      </w:r>
      <w:r>
        <w:rPr>
          <w:rFonts w:hint="eastAsia" w:ascii="宋体" w:hAnsi="宋体" w:eastAsia="宋体" w:cs="宋体"/>
          <w:sz w:val="21"/>
          <w:highlight w:val="none"/>
          <w:lang w:val="en-US" w:eastAsia="zh-CN"/>
        </w:rPr>
        <w:t>2</w:t>
      </w:r>
      <w:r>
        <w:rPr>
          <w:rFonts w:hint="eastAsia" w:ascii="宋体" w:hAnsi="宋体" w:eastAsia="宋体" w:cs="宋体"/>
          <w:sz w:val="21"/>
          <w:highlight w:val="none"/>
        </w:rPr>
        <w:t>.1</w:t>
      </w:r>
      <w:r>
        <w:rPr>
          <w:rFonts w:hint="eastAsia" w:ascii="宋体" w:hAnsi="宋体" w:eastAsia="宋体" w:cs="宋体"/>
          <w:sz w:val="21"/>
          <w:highlight w:val="none"/>
          <w:lang w:val="en-US" w:eastAsia="zh-CN"/>
        </w:rPr>
        <w:t xml:space="preserve"> </w:t>
      </w:r>
      <w:r>
        <w:rPr>
          <w:rFonts w:hint="eastAsia" w:ascii="宋体" w:hAnsi="宋体" w:eastAsia="宋体" w:cs="宋体"/>
          <w:sz w:val="21"/>
          <w:highlight w:val="none"/>
        </w:rPr>
        <w:t>本合同任何一方向对方发出的通知、信件、数据电文等，应当发送至本合同第一部分《政府采购合同协议书》所约定的通讯地址、联系人、联系电话或电子邮箱。</w:t>
      </w:r>
    </w:p>
    <w:p w14:paraId="5266C60A">
      <w:pPr>
        <w:pStyle w:val="47"/>
        <w:ind w:firstLine="0" w:firstLineChars="0"/>
        <w:jc w:val="both"/>
        <w:rPr>
          <w:sz w:val="21"/>
          <w:highlight w:val="none"/>
        </w:rPr>
      </w:pPr>
      <w:r>
        <w:rPr>
          <w:rFonts w:hint="eastAsia" w:ascii="宋体" w:hAnsi="宋体" w:eastAsia="宋体" w:cs="宋体"/>
          <w:sz w:val="21"/>
          <w:highlight w:val="none"/>
          <w:lang w:val="en-US" w:eastAsia="zh-CN"/>
        </w:rPr>
        <w:t xml:space="preserve">    </w:t>
      </w:r>
      <w:r>
        <w:rPr>
          <w:rFonts w:hint="eastAsia" w:ascii="宋体" w:hAnsi="宋体" w:eastAsia="宋体" w:cs="宋体"/>
          <w:sz w:val="21"/>
          <w:highlight w:val="none"/>
        </w:rPr>
        <w:t>2</w:t>
      </w:r>
      <w:r>
        <w:rPr>
          <w:rFonts w:hint="eastAsia" w:ascii="宋体" w:hAnsi="宋体" w:eastAsia="宋体" w:cs="宋体"/>
          <w:sz w:val="21"/>
          <w:highlight w:val="none"/>
          <w:lang w:val="en-US" w:eastAsia="zh-CN"/>
        </w:rPr>
        <w:t>2</w:t>
      </w:r>
      <w:r>
        <w:rPr>
          <w:rFonts w:hint="eastAsia" w:ascii="宋体" w:hAnsi="宋体" w:eastAsia="宋体" w:cs="宋体"/>
          <w:sz w:val="21"/>
          <w:highlight w:val="none"/>
        </w:rPr>
        <w:t>.2</w:t>
      </w:r>
      <w:r>
        <w:rPr>
          <w:rFonts w:hint="eastAsia" w:ascii="宋体" w:hAnsi="宋体" w:eastAsia="宋体" w:cs="宋体"/>
          <w:sz w:val="21"/>
          <w:highlight w:val="none"/>
          <w:lang w:val="en-US" w:eastAsia="zh-CN"/>
        </w:rPr>
        <w:t xml:space="preserve"> </w:t>
      </w:r>
      <w:r>
        <w:rPr>
          <w:rFonts w:hint="eastAsia" w:ascii="宋体" w:hAnsi="宋体" w:eastAsia="宋体" w:cs="宋体"/>
          <w:sz w:val="21"/>
          <w:highlight w:val="none"/>
        </w:rPr>
        <w:t>一方当事人变更名称、</w:t>
      </w:r>
      <w:r>
        <w:rPr>
          <w:rFonts w:hint="eastAsia" w:ascii="宋体" w:hAnsi="宋体" w:eastAsia="宋体" w:cs="宋体"/>
          <w:sz w:val="21"/>
          <w:highlight w:val="none"/>
          <w:lang w:eastAsia="zh-CN"/>
        </w:rPr>
        <w:t>住所</w:t>
      </w:r>
      <w:r>
        <w:rPr>
          <w:rFonts w:hint="eastAsia" w:ascii="宋体" w:hAnsi="宋体" w:eastAsia="宋体" w:cs="宋体"/>
          <w:sz w:val="21"/>
          <w:highlight w:val="none"/>
        </w:rPr>
        <w:t>、联系人、联系电话或电子邮箱</w:t>
      </w:r>
      <w:r>
        <w:rPr>
          <w:rFonts w:hint="eastAsia" w:ascii="宋体" w:hAnsi="宋体" w:eastAsia="宋体" w:cs="宋体"/>
          <w:sz w:val="21"/>
          <w:highlight w:val="none"/>
          <w:lang w:eastAsia="zh-CN"/>
        </w:rPr>
        <w:t>等信息</w:t>
      </w:r>
      <w:r>
        <w:rPr>
          <w:rFonts w:hint="eastAsia" w:ascii="宋体" w:hAnsi="宋体" w:eastAsia="宋体" w:cs="宋体"/>
          <w:sz w:val="21"/>
          <w:highlight w:val="none"/>
        </w:rPr>
        <w:t>的，应当在变更后3日内及时书面通知对方，对方实际收到变更通知前的送达仍为有效送达。</w:t>
      </w:r>
    </w:p>
    <w:p w14:paraId="65150F28">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本合同一方给另一方的通知均应采用书面形式，传真或快递送到本合同中规定的对方的地址和办理签收手续。</w:t>
      </w:r>
    </w:p>
    <w:p w14:paraId="5E558DD5">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通知以送达之日或通知书中规定的生效之日起生效，两者中以较迟之日为准。</w:t>
      </w:r>
    </w:p>
    <w:p w14:paraId="0E54ED6A">
      <w:pPr>
        <w:numPr>
          <w:ilvl w:val="0"/>
          <w:numId w:val="12"/>
        </w:numPr>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合同未尽事项</w:t>
      </w:r>
    </w:p>
    <w:p w14:paraId="42597D28">
      <w:pPr>
        <w:adjustRightInd w:val="0"/>
        <w:snapToGrid w:val="0"/>
        <w:spacing w:before="0" w:line="4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2</w:t>
      </w:r>
      <w:r>
        <w:rPr>
          <w:rFonts w:hint="eastAsia" w:ascii="宋体" w:hAnsi="宋体"/>
          <w:bCs/>
          <w:color w:val="auto"/>
          <w:szCs w:val="21"/>
          <w:highlight w:val="none"/>
          <w:lang w:val="en-US" w:eastAsia="zh-CN"/>
        </w:rPr>
        <w:t>3</w:t>
      </w:r>
      <w:r>
        <w:rPr>
          <w:rFonts w:hint="eastAsia" w:ascii="宋体" w:hAnsi="宋体"/>
          <w:bCs/>
          <w:color w:val="auto"/>
          <w:szCs w:val="21"/>
          <w:highlight w:val="none"/>
        </w:rPr>
        <w:t>.1合同未尽事项见</w:t>
      </w:r>
      <w:r>
        <w:rPr>
          <w:rFonts w:hint="eastAsia" w:ascii="宋体" w:hAnsi="宋体"/>
          <w:b/>
          <w:color w:val="auto"/>
          <w:szCs w:val="21"/>
          <w:highlight w:val="none"/>
        </w:rPr>
        <w:t>【政府采购合同专用条款】</w:t>
      </w:r>
      <w:r>
        <w:rPr>
          <w:rFonts w:hint="eastAsia" w:ascii="宋体" w:hAnsi="宋体"/>
          <w:bCs/>
          <w:color w:val="auto"/>
          <w:szCs w:val="21"/>
          <w:highlight w:val="none"/>
        </w:rPr>
        <w:t>。</w:t>
      </w:r>
    </w:p>
    <w:p w14:paraId="111AAFEA">
      <w:pPr>
        <w:adjustRightInd w:val="0"/>
        <w:snapToGrid w:val="0"/>
        <w:spacing w:line="400" w:lineRule="exact"/>
        <w:ind w:firstLine="0" w:firstLineChars="0"/>
        <w:jc w:val="left"/>
        <w:rPr>
          <w:rFonts w:ascii="黑体" w:hAnsi="华文中宋" w:eastAsia="黑体"/>
          <w:color w:val="auto"/>
          <w:sz w:val="28"/>
          <w:szCs w:val="28"/>
          <w:highlight w:val="none"/>
        </w:rPr>
      </w:pPr>
      <w:r>
        <w:rPr>
          <w:rFonts w:hint="eastAsia" w:ascii="宋体" w:hAnsi="宋体"/>
          <w:bCs/>
          <w:color w:val="auto"/>
          <w:szCs w:val="21"/>
          <w:highlight w:val="none"/>
          <w:lang w:val="en-US" w:eastAsia="zh-CN"/>
        </w:rPr>
        <w:t xml:space="preserve">    23.2 合同附件与合同正文具有同等的法律效力。</w:t>
      </w:r>
      <w:bookmarkStart w:id="80" w:name="_Toc20313"/>
    </w:p>
    <w:p w14:paraId="5A10B401">
      <w:pPr>
        <w:adjustRightInd w:val="0"/>
        <w:snapToGrid w:val="0"/>
        <w:jc w:val="center"/>
        <w:rPr>
          <w:rFonts w:hint="eastAsia" w:ascii="黑体" w:hAnsi="华文中宋" w:eastAsia="黑体"/>
          <w:b w:val="0"/>
          <w:bCs w:val="0"/>
          <w:sz w:val="28"/>
          <w:szCs w:val="28"/>
          <w:highlight w:val="none"/>
        </w:rPr>
      </w:pPr>
      <w:r>
        <w:rPr>
          <w:rFonts w:hint="eastAsia" w:ascii="黑体" w:hAnsi="华文中宋" w:eastAsia="黑体"/>
          <w:b w:val="0"/>
          <w:bCs w:val="0"/>
          <w:sz w:val="28"/>
          <w:szCs w:val="28"/>
          <w:highlight w:val="none"/>
        </w:rPr>
        <w:br w:type="page"/>
      </w:r>
    </w:p>
    <w:p w14:paraId="76EE5EB5">
      <w:pPr>
        <w:pStyle w:val="3"/>
        <w:adjustRightInd w:val="0"/>
        <w:snapToGrid w:val="0"/>
        <w:jc w:val="center"/>
        <w:rPr>
          <w:rFonts w:ascii="黑体" w:hAnsi="华文中宋" w:eastAsia="黑体"/>
          <w:b w:val="0"/>
          <w:bCs w:val="0"/>
          <w:sz w:val="28"/>
          <w:szCs w:val="28"/>
          <w:highlight w:val="none"/>
        </w:rPr>
      </w:pPr>
      <w:bookmarkStart w:id="81" w:name="_Toc26800"/>
      <w:r>
        <w:rPr>
          <w:rFonts w:hint="eastAsia" w:ascii="黑体" w:hAnsi="华文中宋" w:eastAsia="黑体"/>
          <w:b w:val="0"/>
          <w:bCs w:val="0"/>
          <w:sz w:val="28"/>
          <w:szCs w:val="28"/>
          <w:highlight w:val="none"/>
        </w:rPr>
        <w:t>第三节 政府采购合同专用条款</w:t>
      </w:r>
      <w:bookmarkEnd w:id="80"/>
      <w:bookmarkEnd w:id="81"/>
    </w:p>
    <w:tbl>
      <w:tblPr>
        <w:tblStyle w:val="34"/>
        <w:tblW w:w="857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62"/>
        <w:gridCol w:w="1742"/>
        <w:gridCol w:w="5170"/>
      </w:tblGrid>
      <w:tr w14:paraId="47869D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62" w:type="dxa"/>
            <w:vAlign w:val="center"/>
          </w:tcPr>
          <w:p w14:paraId="0A5547C1">
            <w:pPr>
              <w:adjustRightInd w:val="0"/>
              <w:snapToGrid w:val="0"/>
              <w:jc w:val="center"/>
              <w:rPr>
                <w:rFonts w:ascii="宋体" w:hAnsi="宋体"/>
                <w:szCs w:val="21"/>
                <w:highlight w:val="none"/>
              </w:rPr>
            </w:pPr>
            <w:r>
              <w:rPr>
                <w:rFonts w:hint="eastAsia" w:ascii="宋体" w:hAnsi="宋体"/>
                <w:szCs w:val="21"/>
                <w:highlight w:val="none"/>
              </w:rPr>
              <w:t>第二节</w:t>
            </w:r>
          </w:p>
          <w:p w14:paraId="1AC6C9BF">
            <w:pPr>
              <w:adjustRightInd w:val="0"/>
              <w:snapToGrid w:val="0"/>
              <w:jc w:val="center"/>
              <w:rPr>
                <w:rFonts w:ascii="宋体" w:hAnsi="宋体"/>
                <w:szCs w:val="21"/>
                <w:highlight w:val="none"/>
              </w:rPr>
            </w:pPr>
            <w:r>
              <w:rPr>
                <w:rFonts w:hint="eastAsia" w:ascii="宋体" w:hAnsi="宋体"/>
                <w:szCs w:val="21"/>
                <w:highlight w:val="none"/>
              </w:rPr>
              <w:t>第1.2（</w:t>
            </w:r>
            <w:r>
              <w:rPr>
                <w:rFonts w:hint="eastAsia" w:ascii="宋体" w:hAnsi="宋体"/>
                <w:szCs w:val="21"/>
                <w:highlight w:val="none"/>
                <w:lang w:val="en-US" w:eastAsia="zh-CN"/>
              </w:rPr>
              <w:t>6</w:t>
            </w:r>
            <w:r>
              <w:rPr>
                <w:rFonts w:hint="eastAsia" w:ascii="宋体" w:hAnsi="宋体"/>
                <w:szCs w:val="21"/>
                <w:highlight w:val="none"/>
              </w:rPr>
              <w:t>）项</w:t>
            </w:r>
          </w:p>
        </w:tc>
        <w:tc>
          <w:tcPr>
            <w:tcW w:w="1742" w:type="dxa"/>
            <w:vAlign w:val="center"/>
          </w:tcPr>
          <w:p w14:paraId="6739523E">
            <w:pPr>
              <w:adjustRightInd w:val="0"/>
              <w:snapToGrid w:val="0"/>
              <w:jc w:val="left"/>
              <w:rPr>
                <w:rFonts w:ascii="宋体" w:hAnsi="宋体"/>
                <w:szCs w:val="21"/>
                <w:highlight w:val="none"/>
              </w:rPr>
            </w:pPr>
            <w:r>
              <w:rPr>
                <w:rFonts w:hint="eastAsia" w:ascii="宋体" w:hAnsi="宋体"/>
                <w:szCs w:val="21"/>
                <w:highlight w:val="none"/>
                <w:lang w:eastAsia="zh-CN"/>
              </w:rPr>
              <w:t>联合体具体要求</w:t>
            </w:r>
          </w:p>
        </w:tc>
        <w:tc>
          <w:tcPr>
            <w:tcW w:w="5170" w:type="dxa"/>
            <w:vAlign w:val="center"/>
          </w:tcPr>
          <w:p w14:paraId="0E0ED955">
            <w:pPr>
              <w:adjustRightInd w:val="0"/>
              <w:snapToGrid w:val="0"/>
              <w:jc w:val="left"/>
              <w:rPr>
                <w:rFonts w:ascii="宋体" w:hAnsi="宋体"/>
                <w:szCs w:val="21"/>
                <w:highlight w:val="none"/>
              </w:rPr>
            </w:pPr>
          </w:p>
        </w:tc>
      </w:tr>
      <w:tr w14:paraId="75CCB8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662" w:type="dxa"/>
            <w:vAlign w:val="center"/>
          </w:tcPr>
          <w:p w14:paraId="2D430719">
            <w:pPr>
              <w:adjustRightInd w:val="0"/>
              <w:snapToGrid w:val="0"/>
              <w:jc w:val="center"/>
              <w:rPr>
                <w:rFonts w:ascii="宋体" w:hAnsi="宋体"/>
                <w:szCs w:val="21"/>
                <w:highlight w:val="none"/>
              </w:rPr>
            </w:pPr>
            <w:r>
              <w:rPr>
                <w:rFonts w:hint="eastAsia" w:ascii="宋体" w:hAnsi="宋体"/>
                <w:szCs w:val="21"/>
                <w:highlight w:val="none"/>
              </w:rPr>
              <w:t>第二节</w:t>
            </w:r>
          </w:p>
          <w:p w14:paraId="3581A3A7">
            <w:pPr>
              <w:adjustRightInd w:val="0"/>
              <w:snapToGrid w:val="0"/>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第1.2（</w:t>
            </w:r>
            <w:r>
              <w:rPr>
                <w:rFonts w:hint="eastAsia" w:ascii="宋体" w:hAnsi="宋体"/>
                <w:szCs w:val="21"/>
                <w:highlight w:val="none"/>
                <w:lang w:val="en-US" w:eastAsia="zh-CN"/>
              </w:rPr>
              <w:t>7</w:t>
            </w:r>
            <w:r>
              <w:rPr>
                <w:rFonts w:hint="eastAsia" w:ascii="宋体" w:hAnsi="宋体"/>
                <w:szCs w:val="21"/>
                <w:highlight w:val="none"/>
              </w:rPr>
              <w:t>）项</w:t>
            </w:r>
          </w:p>
        </w:tc>
        <w:tc>
          <w:tcPr>
            <w:tcW w:w="1742" w:type="dxa"/>
            <w:vAlign w:val="center"/>
          </w:tcPr>
          <w:p w14:paraId="22919429">
            <w:pPr>
              <w:adjustRightInd w:val="0"/>
              <w:snapToGrid w:val="0"/>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其他术语解释</w:t>
            </w:r>
          </w:p>
        </w:tc>
        <w:tc>
          <w:tcPr>
            <w:tcW w:w="5170" w:type="dxa"/>
            <w:vAlign w:val="center"/>
          </w:tcPr>
          <w:p w14:paraId="27D59F17">
            <w:pPr>
              <w:adjustRightInd w:val="0"/>
              <w:snapToGrid w:val="0"/>
              <w:jc w:val="left"/>
              <w:rPr>
                <w:rFonts w:ascii="宋体" w:hAnsi="宋体" w:eastAsia="宋体" w:cs="Times New Roman"/>
                <w:kern w:val="2"/>
                <w:sz w:val="21"/>
                <w:szCs w:val="21"/>
                <w:highlight w:val="none"/>
                <w:lang w:val="en-US" w:eastAsia="zh-CN" w:bidi="ar-SA"/>
              </w:rPr>
            </w:pPr>
          </w:p>
        </w:tc>
      </w:tr>
      <w:tr w14:paraId="41B39E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62" w:type="dxa"/>
            <w:vAlign w:val="center"/>
          </w:tcPr>
          <w:p w14:paraId="44FCD71C">
            <w:pPr>
              <w:adjustRightInd w:val="0"/>
              <w:snapToGrid w:val="0"/>
              <w:jc w:val="center"/>
              <w:rPr>
                <w:rFonts w:ascii="宋体" w:hAnsi="宋体"/>
                <w:szCs w:val="21"/>
                <w:highlight w:val="none"/>
              </w:rPr>
            </w:pPr>
            <w:r>
              <w:rPr>
                <w:rFonts w:hint="eastAsia" w:ascii="宋体" w:hAnsi="宋体"/>
                <w:szCs w:val="21"/>
                <w:highlight w:val="none"/>
              </w:rPr>
              <w:t>第二节</w:t>
            </w:r>
          </w:p>
          <w:p w14:paraId="4B28DE46">
            <w:pPr>
              <w:adjustRightInd w:val="0"/>
              <w:snapToGrid w:val="0"/>
              <w:jc w:val="center"/>
              <w:rPr>
                <w:rFonts w:hint="default" w:ascii="宋体" w:hAnsi="宋体" w:eastAsia="宋体"/>
                <w:szCs w:val="21"/>
                <w:highlight w:val="none"/>
                <w:lang w:val="en-US" w:eastAsia="zh-CN"/>
              </w:rPr>
            </w:pPr>
            <w:r>
              <w:rPr>
                <w:rFonts w:hint="eastAsia" w:ascii="宋体" w:hAnsi="宋体"/>
                <w:szCs w:val="21"/>
                <w:highlight w:val="none"/>
                <w:lang w:eastAsia="zh-CN"/>
              </w:rPr>
              <w:t>第</w:t>
            </w:r>
            <w:r>
              <w:rPr>
                <w:rFonts w:hint="eastAsia" w:ascii="宋体" w:hAnsi="宋体"/>
                <w:szCs w:val="21"/>
                <w:highlight w:val="none"/>
                <w:lang w:val="en-US" w:eastAsia="zh-CN"/>
              </w:rPr>
              <w:t>4.4款</w:t>
            </w:r>
          </w:p>
        </w:tc>
        <w:tc>
          <w:tcPr>
            <w:tcW w:w="1742" w:type="dxa"/>
            <w:vAlign w:val="center"/>
          </w:tcPr>
          <w:p w14:paraId="1E52695D">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履约验收中甲方提出异议或作出说明的期限</w:t>
            </w:r>
          </w:p>
        </w:tc>
        <w:tc>
          <w:tcPr>
            <w:tcW w:w="5170" w:type="dxa"/>
            <w:vAlign w:val="center"/>
          </w:tcPr>
          <w:p w14:paraId="1F895306">
            <w:pPr>
              <w:adjustRightInd w:val="0"/>
              <w:snapToGrid w:val="0"/>
              <w:jc w:val="left"/>
              <w:rPr>
                <w:rFonts w:ascii="宋体" w:hAnsi="宋体" w:eastAsia="宋体" w:cs="Times New Roman"/>
                <w:kern w:val="2"/>
                <w:sz w:val="21"/>
                <w:szCs w:val="21"/>
                <w:highlight w:val="none"/>
                <w:lang w:val="en-US" w:eastAsia="zh-CN" w:bidi="ar-SA"/>
              </w:rPr>
            </w:pPr>
          </w:p>
        </w:tc>
      </w:tr>
      <w:tr w14:paraId="12F440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62" w:type="dxa"/>
            <w:vAlign w:val="center"/>
          </w:tcPr>
          <w:p w14:paraId="53587C66">
            <w:pPr>
              <w:adjustRightInd w:val="0"/>
              <w:snapToGrid w:val="0"/>
              <w:jc w:val="center"/>
              <w:rPr>
                <w:rFonts w:ascii="宋体" w:hAnsi="宋体"/>
                <w:szCs w:val="21"/>
                <w:highlight w:val="none"/>
              </w:rPr>
            </w:pPr>
            <w:r>
              <w:rPr>
                <w:rFonts w:hint="eastAsia" w:ascii="宋体" w:hAnsi="宋体"/>
                <w:szCs w:val="21"/>
                <w:highlight w:val="none"/>
              </w:rPr>
              <w:t>第二节</w:t>
            </w:r>
          </w:p>
          <w:p w14:paraId="60B652F0">
            <w:pPr>
              <w:adjustRightInd w:val="0"/>
              <w:snapToGrid w:val="0"/>
              <w:jc w:val="center"/>
              <w:rPr>
                <w:rFonts w:hint="eastAsia" w:ascii="宋体" w:hAnsi="宋体"/>
                <w:szCs w:val="21"/>
                <w:highlight w:val="none"/>
              </w:rPr>
            </w:pPr>
            <w:r>
              <w:rPr>
                <w:rFonts w:hint="eastAsia" w:ascii="宋体" w:hAnsi="宋体"/>
                <w:szCs w:val="21"/>
                <w:highlight w:val="none"/>
                <w:lang w:eastAsia="zh-CN"/>
              </w:rPr>
              <w:t>第</w:t>
            </w:r>
            <w:r>
              <w:rPr>
                <w:rFonts w:hint="eastAsia" w:ascii="宋体" w:hAnsi="宋体"/>
                <w:szCs w:val="21"/>
                <w:highlight w:val="none"/>
                <w:lang w:val="en-US" w:eastAsia="zh-CN"/>
              </w:rPr>
              <w:t>4.6款</w:t>
            </w:r>
          </w:p>
        </w:tc>
        <w:tc>
          <w:tcPr>
            <w:tcW w:w="1742" w:type="dxa"/>
            <w:vAlign w:val="center"/>
          </w:tcPr>
          <w:p w14:paraId="4C568D72">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约定甲方承担的其他义务和责任</w:t>
            </w:r>
          </w:p>
        </w:tc>
        <w:tc>
          <w:tcPr>
            <w:tcW w:w="5170" w:type="dxa"/>
            <w:vAlign w:val="center"/>
          </w:tcPr>
          <w:p w14:paraId="49647BF0">
            <w:pPr>
              <w:adjustRightInd w:val="0"/>
              <w:snapToGrid w:val="0"/>
              <w:jc w:val="left"/>
              <w:rPr>
                <w:rFonts w:ascii="宋体" w:hAnsi="宋体" w:eastAsia="宋体" w:cs="Times New Roman"/>
                <w:kern w:val="2"/>
                <w:sz w:val="21"/>
                <w:szCs w:val="21"/>
                <w:highlight w:val="none"/>
                <w:lang w:val="en-US" w:eastAsia="zh-CN" w:bidi="ar-SA"/>
              </w:rPr>
            </w:pPr>
          </w:p>
        </w:tc>
      </w:tr>
      <w:tr w14:paraId="4C0DB6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62" w:type="dxa"/>
            <w:vAlign w:val="center"/>
          </w:tcPr>
          <w:p w14:paraId="098F7189">
            <w:pPr>
              <w:adjustRightInd w:val="0"/>
              <w:snapToGrid w:val="0"/>
              <w:jc w:val="center"/>
              <w:rPr>
                <w:rFonts w:hint="eastAsia" w:ascii="宋体" w:hAnsi="宋体"/>
                <w:szCs w:val="21"/>
                <w:highlight w:val="none"/>
                <w:lang w:eastAsia="zh-CN"/>
              </w:rPr>
            </w:pPr>
            <w:r>
              <w:rPr>
                <w:rFonts w:hint="eastAsia" w:ascii="宋体" w:hAnsi="宋体"/>
                <w:szCs w:val="21"/>
                <w:highlight w:val="none"/>
                <w:lang w:eastAsia="zh-CN"/>
              </w:rPr>
              <w:t>第二节</w:t>
            </w:r>
          </w:p>
          <w:p w14:paraId="534AC15F">
            <w:pPr>
              <w:snapToGrid w:val="0"/>
              <w:jc w:val="center"/>
              <w:rPr>
                <w:rFonts w:hint="default"/>
                <w:highlight w:val="none"/>
                <w:lang w:val="en-US" w:eastAsia="zh-CN"/>
              </w:rPr>
            </w:pPr>
            <w:r>
              <w:rPr>
                <w:rFonts w:hint="eastAsia" w:ascii="宋体" w:hAnsi="宋体"/>
                <w:szCs w:val="21"/>
                <w:highlight w:val="none"/>
                <w:lang w:eastAsia="zh-CN"/>
              </w:rPr>
              <w:t>第</w:t>
            </w:r>
            <w:r>
              <w:rPr>
                <w:rFonts w:hint="eastAsia" w:ascii="宋体" w:hAnsi="宋体"/>
                <w:szCs w:val="21"/>
                <w:highlight w:val="none"/>
                <w:lang w:val="en-US" w:eastAsia="zh-CN"/>
              </w:rPr>
              <w:t>5.4款</w:t>
            </w:r>
          </w:p>
        </w:tc>
        <w:tc>
          <w:tcPr>
            <w:tcW w:w="1742" w:type="dxa"/>
            <w:vAlign w:val="center"/>
          </w:tcPr>
          <w:p w14:paraId="4C02E3D3">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约定乙方承担的其他义务和责任</w:t>
            </w:r>
          </w:p>
        </w:tc>
        <w:tc>
          <w:tcPr>
            <w:tcW w:w="5170" w:type="dxa"/>
            <w:vAlign w:val="center"/>
          </w:tcPr>
          <w:p w14:paraId="0CCAA931">
            <w:pPr>
              <w:adjustRightInd w:val="0"/>
              <w:snapToGrid w:val="0"/>
              <w:jc w:val="left"/>
              <w:rPr>
                <w:rFonts w:ascii="宋体" w:hAnsi="宋体" w:eastAsia="宋体" w:cs="Times New Roman"/>
                <w:kern w:val="2"/>
                <w:sz w:val="21"/>
                <w:szCs w:val="21"/>
                <w:highlight w:val="none"/>
                <w:lang w:val="en-US" w:eastAsia="zh-CN" w:bidi="ar-SA"/>
              </w:rPr>
            </w:pPr>
          </w:p>
        </w:tc>
      </w:tr>
      <w:tr w14:paraId="714F98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62" w:type="dxa"/>
            <w:vAlign w:val="center"/>
          </w:tcPr>
          <w:p w14:paraId="350B0C99">
            <w:pPr>
              <w:adjustRightInd w:val="0"/>
              <w:snapToGrid w:val="0"/>
              <w:jc w:val="center"/>
              <w:rPr>
                <w:rFonts w:hint="eastAsia" w:ascii="宋体" w:hAnsi="宋体"/>
                <w:szCs w:val="21"/>
                <w:highlight w:val="none"/>
                <w:lang w:eastAsia="zh-CN"/>
              </w:rPr>
            </w:pPr>
            <w:r>
              <w:rPr>
                <w:rFonts w:hint="eastAsia" w:ascii="宋体" w:hAnsi="宋体"/>
                <w:szCs w:val="21"/>
                <w:highlight w:val="none"/>
                <w:lang w:eastAsia="zh-CN"/>
              </w:rPr>
              <w:t>第二节</w:t>
            </w:r>
          </w:p>
          <w:p w14:paraId="45E64DE7">
            <w:pPr>
              <w:snapToGrid w:val="0"/>
              <w:jc w:val="center"/>
              <w:rPr>
                <w:rFonts w:hint="eastAsia" w:ascii="宋体" w:hAnsi="宋体"/>
                <w:szCs w:val="21"/>
                <w:highlight w:val="none"/>
                <w:lang w:eastAsia="zh-CN"/>
              </w:rPr>
            </w:pPr>
            <w:r>
              <w:rPr>
                <w:rFonts w:hint="eastAsia" w:ascii="宋体" w:hAnsi="宋体"/>
                <w:szCs w:val="21"/>
                <w:highlight w:val="none"/>
                <w:lang w:eastAsia="zh-CN"/>
              </w:rPr>
              <w:t>第</w:t>
            </w:r>
            <w:r>
              <w:rPr>
                <w:rFonts w:hint="eastAsia" w:ascii="宋体" w:hAnsi="宋体"/>
                <w:szCs w:val="21"/>
                <w:highlight w:val="none"/>
                <w:lang w:val="en-US" w:eastAsia="zh-CN"/>
              </w:rPr>
              <w:t>6.1款</w:t>
            </w:r>
          </w:p>
        </w:tc>
        <w:tc>
          <w:tcPr>
            <w:tcW w:w="1742" w:type="dxa"/>
            <w:vAlign w:val="center"/>
          </w:tcPr>
          <w:p w14:paraId="39F7D217">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履行合同义务的顺序</w:t>
            </w:r>
          </w:p>
        </w:tc>
        <w:tc>
          <w:tcPr>
            <w:tcW w:w="5170" w:type="dxa"/>
            <w:vAlign w:val="center"/>
          </w:tcPr>
          <w:p w14:paraId="65E50929">
            <w:pPr>
              <w:adjustRightInd w:val="0"/>
              <w:snapToGrid w:val="0"/>
              <w:jc w:val="left"/>
              <w:rPr>
                <w:rFonts w:ascii="宋体" w:hAnsi="宋体" w:eastAsia="宋体" w:cs="Times New Roman"/>
                <w:kern w:val="2"/>
                <w:sz w:val="21"/>
                <w:szCs w:val="21"/>
                <w:highlight w:val="none"/>
                <w:lang w:val="en-US" w:eastAsia="zh-CN" w:bidi="ar-SA"/>
              </w:rPr>
            </w:pPr>
          </w:p>
        </w:tc>
      </w:tr>
      <w:tr w14:paraId="54E811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62" w:type="dxa"/>
            <w:vMerge w:val="restart"/>
            <w:vAlign w:val="center"/>
          </w:tcPr>
          <w:p w14:paraId="2F0341D0">
            <w:pPr>
              <w:adjustRightInd w:val="0"/>
              <w:snapToGrid w:val="0"/>
              <w:jc w:val="center"/>
              <w:rPr>
                <w:rFonts w:ascii="宋体" w:hAnsi="宋体"/>
                <w:szCs w:val="21"/>
                <w:highlight w:val="none"/>
              </w:rPr>
            </w:pPr>
            <w:r>
              <w:rPr>
                <w:rFonts w:hint="eastAsia" w:ascii="宋体" w:hAnsi="宋体"/>
                <w:szCs w:val="21"/>
                <w:highlight w:val="none"/>
              </w:rPr>
              <w:t>第二节</w:t>
            </w:r>
          </w:p>
          <w:p w14:paraId="6BAAC686">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.1</w:t>
            </w:r>
            <w:r>
              <w:rPr>
                <w:rFonts w:hint="eastAsia" w:ascii="宋体" w:hAnsi="宋体"/>
                <w:szCs w:val="21"/>
                <w:highlight w:val="none"/>
                <w:lang w:val="en-US" w:eastAsia="zh-CN"/>
              </w:rPr>
              <w:t>款</w:t>
            </w:r>
          </w:p>
        </w:tc>
        <w:tc>
          <w:tcPr>
            <w:tcW w:w="1742" w:type="dxa"/>
            <w:vAlign w:val="center"/>
          </w:tcPr>
          <w:p w14:paraId="36543EA7">
            <w:pPr>
              <w:adjustRightInd w:val="0"/>
              <w:snapToGrid w:val="0"/>
              <w:jc w:val="left"/>
              <w:rPr>
                <w:rFonts w:ascii="宋体" w:hAnsi="宋体"/>
                <w:szCs w:val="21"/>
                <w:highlight w:val="none"/>
              </w:rPr>
            </w:pPr>
            <w:r>
              <w:rPr>
                <w:rFonts w:hint="eastAsia" w:ascii="宋体" w:hAnsi="宋体"/>
                <w:szCs w:val="21"/>
                <w:highlight w:val="none"/>
              </w:rPr>
              <w:t>包装</w:t>
            </w:r>
            <w:r>
              <w:rPr>
                <w:rFonts w:hint="eastAsia" w:ascii="宋体" w:hAnsi="宋体"/>
                <w:szCs w:val="21"/>
                <w:highlight w:val="none"/>
                <w:lang w:eastAsia="zh-CN"/>
              </w:rPr>
              <w:t>特殊要求</w:t>
            </w:r>
          </w:p>
        </w:tc>
        <w:tc>
          <w:tcPr>
            <w:tcW w:w="5170" w:type="dxa"/>
            <w:vAlign w:val="center"/>
          </w:tcPr>
          <w:p w14:paraId="7EFA53CD">
            <w:pPr>
              <w:rPr>
                <w:highlight w:val="none"/>
              </w:rPr>
            </w:pPr>
          </w:p>
        </w:tc>
      </w:tr>
      <w:tr w14:paraId="4485D8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62" w:type="dxa"/>
            <w:vMerge w:val="continue"/>
            <w:vAlign w:val="center"/>
          </w:tcPr>
          <w:p w14:paraId="2F417AE7">
            <w:pPr>
              <w:adjustRightInd w:val="0"/>
              <w:snapToGrid w:val="0"/>
              <w:jc w:val="center"/>
              <w:rPr>
                <w:rFonts w:hint="eastAsia" w:ascii="宋体" w:hAnsi="宋体"/>
                <w:szCs w:val="21"/>
                <w:highlight w:val="none"/>
              </w:rPr>
            </w:pPr>
          </w:p>
        </w:tc>
        <w:tc>
          <w:tcPr>
            <w:tcW w:w="1742" w:type="dxa"/>
            <w:vAlign w:val="center"/>
          </w:tcPr>
          <w:p w14:paraId="02503FFD">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指定现场</w:t>
            </w:r>
          </w:p>
        </w:tc>
        <w:tc>
          <w:tcPr>
            <w:tcW w:w="5170" w:type="dxa"/>
            <w:vAlign w:val="center"/>
          </w:tcPr>
          <w:p w14:paraId="311E5A0F">
            <w:pPr>
              <w:rPr>
                <w:rFonts w:hint="eastAsia"/>
                <w:highlight w:val="none"/>
              </w:rPr>
            </w:pPr>
          </w:p>
        </w:tc>
      </w:tr>
      <w:tr w14:paraId="31B591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1662" w:type="dxa"/>
            <w:vAlign w:val="center"/>
          </w:tcPr>
          <w:p w14:paraId="65E454A3">
            <w:pPr>
              <w:adjustRightInd w:val="0"/>
              <w:snapToGrid w:val="0"/>
              <w:jc w:val="center"/>
              <w:rPr>
                <w:rFonts w:ascii="宋体" w:hAnsi="宋体"/>
                <w:szCs w:val="21"/>
                <w:highlight w:val="none"/>
              </w:rPr>
            </w:pPr>
            <w:r>
              <w:rPr>
                <w:rFonts w:hint="eastAsia" w:ascii="宋体" w:hAnsi="宋体"/>
                <w:szCs w:val="21"/>
                <w:highlight w:val="none"/>
              </w:rPr>
              <w:t>第二节</w:t>
            </w:r>
          </w:p>
          <w:p w14:paraId="0D881A08">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.2</w:t>
            </w:r>
            <w:r>
              <w:rPr>
                <w:rFonts w:hint="eastAsia" w:ascii="宋体" w:hAnsi="宋体"/>
                <w:szCs w:val="21"/>
                <w:highlight w:val="none"/>
                <w:lang w:val="en-US" w:eastAsia="zh-CN"/>
              </w:rPr>
              <w:t>款</w:t>
            </w:r>
          </w:p>
        </w:tc>
        <w:tc>
          <w:tcPr>
            <w:tcW w:w="1742" w:type="dxa"/>
            <w:vAlign w:val="center"/>
          </w:tcPr>
          <w:p w14:paraId="30B15A43">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运输特殊要求</w:t>
            </w:r>
          </w:p>
        </w:tc>
        <w:tc>
          <w:tcPr>
            <w:tcW w:w="5170" w:type="dxa"/>
            <w:vAlign w:val="center"/>
          </w:tcPr>
          <w:p w14:paraId="371D66EE">
            <w:pPr>
              <w:rPr>
                <w:rFonts w:hint="eastAsia"/>
                <w:highlight w:val="none"/>
              </w:rPr>
            </w:pPr>
          </w:p>
        </w:tc>
      </w:tr>
      <w:tr w14:paraId="7A9610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62" w:type="dxa"/>
            <w:vAlign w:val="center"/>
          </w:tcPr>
          <w:p w14:paraId="2DAB6AC5">
            <w:pPr>
              <w:adjustRightInd w:val="0"/>
              <w:snapToGrid w:val="0"/>
              <w:jc w:val="center"/>
              <w:rPr>
                <w:rFonts w:ascii="宋体" w:hAnsi="宋体"/>
                <w:szCs w:val="21"/>
                <w:highlight w:val="none"/>
              </w:rPr>
            </w:pPr>
            <w:r>
              <w:rPr>
                <w:rFonts w:hint="eastAsia" w:ascii="宋体" w:hAnsi="宋体"/>
                <w:szCs w:val="21"/>
                <w:highlight w:val="none"/>
              </w:rPr>
              <w:t>第二节</w:t>
            </w:r>
          </w:p>
          <w:p w14:paraId="7A9ED916">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.3</w:t>
            </w:r>
            <w:r>
              <w:rPr>
                <w:rFonts w:hint="eastAsia" w:ascii="宋体" w:hAnsi="宋体"/>
                <w:szCs w:val="21"/>
                <w:highlight w:val="none"/>
                <w:lang w:val="en-US" w:eastAsia="zh-CN"/>
              </w:rPr>
              <w:t>款</w:t>
            </w:r>
          </w:p>
        </w:tc>
        <w:tc>
          <w:tcPr>
            <w:tcW w:w="1742" w:type="dxa"/>
            <w:vAlign w:val="center"/>
          </w:tcPr>
          <w:p w14:paraId="63C1C791">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保险要求</w:t>
            </w:r>
          </w:p>
        </w:tc>
        <w:tc>
          <w:tcPr>
            <w:tcW w:w="5170" w:type="dxa"/>
            <w:vAlign w:val="center"/>
          </w:tcPr>
          <w:p w14:paraId="3A87FD4C">
            <w:pPr>
              <w:rPr>
                <w:rFonts w:hint="eastAsia"/>
                <w:highlight w:val="none"/>
              </w:rPr>
            </w:pPr>
          </w:p>
        </w:tc>
      </w:tr>
      <w:tr w14:paraId="4889D0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62" w:type="dxa"/>
            <w:vAlign w:val="center"/>
          </w:tcPr>
          <w:p w14:paraId="1F8B55FD">
            <w:pPr>
              <w:adjustRightInd w:val="0"/>
              <w:snapToGrid w:val="0"/>
              <w:jc w:val="center"/>
              <w:rPr>
                <w:rFonts w:ascii="宋体" w:hAnsi="宋体"/>
                <w:szCs w:val="21"/>
                <w:highlight w:val="none"/>
              </w:rPr>
            </w:pPr>
            <w:r>
              <w:rPr>
                <w:rFonts w:hint="eastAsia" w:ascii="宋体" w:hAnsi="宋体"/>
                <w:szCs w:val="21"/>
                <w:highlight w:val="none"/>
              </w:rPr>
              <w:t>第二节</w:t>
            </w:r>
          </w:p>
          <w:p w14:paraId="31E4AE4E">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8</w:t>
            </w:r>
            <w:r>
              <w:rPr>
                <w:rFonts w:hint="eastAsia" w:ascii="宋体" w:hAnsi="宋体"/>
                <w:szCs w:val="21"/>
                <w:highlight w:val="none"/>
              </w:rPr>
              <w:t>.2（1）项</w:t>
            </w:r>
          </w:p>
        </w:tc>
        <w:tc>
          <w:tcPr>
            <w:tcW w:w="1742" w:type="dxa"/>
            <w:vAlign w:val="center"/>
          </w:tcPr>
          <w:p w14:paraId="35436364">
            <w:pPr>
              <w:adjustRightInd w:val="0"/>
              <w:snapToGrid w:val="0"/>
              <w:jc w:val="left"/>
              <w:rPr>
                <w:rFonts w:ascii="宋体" w:hAnsi="宋体"/>
                <w:szCs w:val="21"/>
                <w:highlight w:val="none"/>
              </w:rPr>
            </w:pPr>
            <w:r>
              <w:rPr>
                <w:rFonts w:hint="eastAsia" w:ascii="宋体" w:hAnsi="宋体"/>
                <w:szCs w:val="21"/>
                <w:highlight w:val="none"/>
              </w:rPr>
              <w:t>质量保证期</w:t>
            </w:r>
          </w:p>
        </w:tc>
        <w:tc>
          <w:tcPr>
            <w:tcW w:w="5170" w:type="dxa"/>
            <w:vAlign w:val="center"/>
          </w:tcPr>
          <w:p w14:paraId="18D5EBDB">
            <w:pPr>
              <w:autoSpaceDE w:val="0"/>
              <w:autoSpaceDN w:val="0"/>
              <w:adjustRightInd w:val="0"/>
              <w:snapToGrid w:val="0"/>
              <w:ind w:firstLine="420" w:firstLineChars="200"/>
              <w:jc w:val="left"/>
              <w:rPr>
                <w:rFonts w:ascii="宋体" w:hAnsi="宋体"/>
                <w:szCs w:val="21"/>
                <w:highlight w:val="none"/>
              </w:rPr>
            </w:pPr>
          </w:p>
        </w:tc>
      </w:tr>
      <w:tr w14:paraId="1BA991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62" w:type="dxa"/>
            <w:vAlign w:val="center"/>
          </w:tcPr>
          <w:p w14:paraId="132E561A">
            <w:pPr>
              <w:adjustRightInd w:val="0"/>
              <w:snapToGrid w:val="0"/>
              <w:jc w:val="center"/>
              <w:rPr>
                <w:rFonts w:ascii="宋体" w:hAnsi="宋体"/>
                <w:szCs w:val="21"/>
                <w:highlight w:val="none"/>
              </w:rPr>
            </w:pPr>
            <w:r>
              <w:rPr>
                <w:rFonts w:hint="eastAsia" w:ascii="宋体" w:hAnsi="宋体"/>
                <w:szCs w:val="21"/>
                <w:highlight w:val="none"/>
              </w:rPr>
              <w:t>第二节</w:t>
            </w:r>
          </w:p>
          <w:p w14:paraId="13DCD695">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8</w:t>
            </w:r>
            <w:r>
              <w:rPr>
                <w:rFonts w:hint="eastAsia" w:ascii="宋体" w:hAnsi="宋体"/>
                <w:szCs w:val="21"/>
                <w:highlight w:val="none"/>
              </w:rPr>
              <w:t>.2（3）项</w:t>
            </w:r>
          </w:p>
        </w:tc>
        <w:tc>
          <w:tcPr>
            <w:tcW w:w="1742" w:type="dxa"/>
            <w:vAlign w:val="center"/>
          </w:tcPr>
          <w:p w14:paraId="142E4F63">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货物质量缺陷</w:t>
            </w:r>
          </w:p>
          <w:p w14:paraId="0FAC0120">
            <w:pPr>
              <w:adjustRightInd w:val="0"/>
              <w:snapToGrid w:val="0"/>
              <w:jc w:val="left"/>
              <w:rPr>
                <w:rFonts w:ascii="宋体" w:hAnsi="宋体"/>
                <w:szCs w:val="21"/>
                <w:highlight w:val="none"/>
              </w:rPr>
            </w:pPr>
            <w:r>
              <w:rPr>
                <w:rFonts w:hint="eastAsia" w:ascii="宋体" w:hAnsi="宋体"/>
                <w:szCs w:val="21"/>
                <w:highlight w:val="none"/>
              </w:rPr>
              <w:t>响应时间</w:t>
            </w:r>
          </w:p>
        </w:tc>
        <w:tc>
          <w:tcPr>
            <w:tcW w:w="5170" w:type="dxa"/>
            <w:vAlign w:val="center"/>
          </w:tcPr>
          <w:p w14:paraId="0E41BA78">
            <w:pPr>
              <w:adjustRightInd w:val="0"/>
              <w:snapToGrid w:val="0"/>
              <w:ind w:firstLine="420" w:firstLineChars="200"/>
              <w:jc w:val="left"/>
              <w:rPr>
                <w:rFonts w:ascii="宋体" w:hAnsi="宋体"/>
                <w:szCs w:val="21"/>
                <w:highlight w:val="none"/>
              </w:rPr>
            </w:pPr>
            <w:r>
              <w:rPr>
                <w:rFonts w:hint="eastAsia" w:ascii="宋体" w:hAnsi="宋体"/>
                <w:szCs w:val="21"/>
                <w:highlight w:val="none"/>
              </w:rPr>
              <w:t>乙方提供</w:t>
            </w:r>
            <w:r>
              <w:rPr>
                <w:rFonts w:hint="eastAsia" w:ascii="宋体" w:hAnsi="宋体"/>
                <w:szCs w:val="21"/>
                <w:highlight w:val="none"/>
                <w:lang w:val="en-US" w:eastAsia="zh-CN"/>
              </w:rPr>
              <w:t>货物</w:t>
            </w:r>
            <w:r>
              <w:rPr>
                <w:rFonts w:hint="eastAsia" w:ascii="宋体" w:hAnsi="宋体"/>
                <w:szCs w:val="21"/>
                <w:highlight w:val="none"/>
              </w:rPr>
              <w:t>不符合合同约定或甲方要求的，或乙方提供</w:t>
            </w:r>
            <w:r>
              <w:rPr>
                <w:rFonts w:hint="eastAsia" w:ascii="宋体" w:hAnsi="宋体"/>
                <w:szCs w:val="21"/>
                <w:highlight w:val="none"/>
                <w:lang w:val="en-US" w:eastAsia="zh-CN"/>
              </w:rPr>
              <w:t>货物</w:t>
            </w:r>
            <w:r>
              <w:rPr>
                <w:rFonts w:hint="eastAsia" w:ascii="宋体" w:hAnsi="宋体"/>
                <w:szCs w:val="21"/>
                <w:highlight w:val="none"/>
              </w:rPr>
              <w:t>经验收不合格的，甲方有权要求乙方进行</w:t>
            </w:r>
            <w:r>
              <w:rPr>
                <w:rFonts w:hint="eastAsia" w:ascii="宋体" w:hAnsi="宋体"/>
                <w:szCs w:val="21"/>
                <w:highlight w:val="none"/>
                <w:lang w:val="en-US" w:eastAsia="zh-CN"/>
              </w:rPr>
              <w:t>免费更换</w:t>
            </w:r>
            <w:r>
              <w:rPr>
                <w:rFonts w:hint="eastAsia" w:ascii="宋体" w:hAnsi="宋体"/>
                <w:szCs w:val="21"/>
                <w:highlight w:val="none"/>
              </w:rPr>
              <w:t>。乙方拒不</w:t>
            </w:r>
            <w:r>
              <w:rPr>
                <w:rFonts w:hint="eastAsia" w:ascii="宋体" w:hAnsi="宋体"/>
                <w:szCs w:val="21"/>
                <w:highlight w:val="none"/>
                <w:lang w:val="en-US" w:eastAsia="zh-CN"/>
              </w:rPr>
              <w:t>更换</w:t>
            </w:r>
            <w:r>
              <w:rPr>
                <w:rFonts w:hint="eastAsia" w:ascii="宋体" w:hAnsi="宋体"/>
                <w:szCs w:val="21"/>
                <w:highlight w:val="none"/>
              </w:rPr>
              <w:t>或乙方</w:t>
            </w:r>
            <w:r>
              <w:rPr>
                <w:rFonts w:hint="eastAsia" w:ascii="宋体" w:hAnsi="宋体"/>
                <w:szCs w:val="21"/>
                <w:highlight w:val="none"/>
                <w:lang w:val="en-US" w:eastAsia="zh-CN"/>
              </w:rPr>
              <w:t>更换</w:t>
            </w:r>
            <w:r>
              <w:rPr>
                <w:rFonts w:hint="eastAsia" w:ascii="宋体" w:hAnsi="宋体"/>
                <w:szCs w:val="21"/>
                <w:highlight w:val="none"/>
              </w:rPr>
              <w:t>后仍不符合甲方要求或验收仍不合格的，甲方有权解除合同。甲方解除合同的，乙方应退还甲方已支付费用，并向甲方支付</w:t>
            </w:r>
            <w:r>
              <w:rPr>
                <w:rFonts w:hint="eastAsia" w:ascii="宋体" w:hAnsi="宋体"/>
                <w:szCs w:val="21"/>
                <w:highlight w:val="none"/>
                <w:u w:val="single"/>
              </w:rPr>
              <w:t>合同总金额20%（可根据具体情况修改，但最多不超过30%）</w:t>
            </w:r>
            <w:r>
              <w:rPr>
                <w:rFonts w:hint="eastAsia" w:ascii="宋体" w:hAnsi="宋体"/>
                <w:szCs w:val="21"/>
                <w:highlight w:val="none"/>
              </w:rPr>
              <w:t>的违约金。违约金不足以弥补甲方损失的，乙方还应当补足甲方损失（包括但不限于甲方为实现权利而支付的律师费、诉讼费、保全费和保全保险费等）。</w:t>
            </w:r>
          </w:p>
        </w:tc>
      </w:tr>
      <w:tr w14:paraId="0DC0FB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62" w:type="dxa"/>
            <w:vAlign w:val="center"/>
          </w:tcPr>
          <w:p w14:paraId="7431C76A">
            <w:pPr>
              <w:snapToGrid w:val="0"/>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第二节</w:t>
            </w:r>
          </w:p>
          <w:p w14:paraId="1951A9F9">
            <w:pPr>
              <w:pStyle w:val="47"/>
              <w:ind w:firstLine="0" w:firstLineChars="0"/>
              <w:jc w:val="center"/>
              <w:rPr>
                <w:rFonts w:hint="default"/>
                <w:highlight w:val="none"/>
                <w:lang w:val="en-US" w:eastAsia="zh-CN"/>
              </w:rPr>
            </w:pPr>
            <w:r>
              <w:rPr>
                <w:rFonts w:hint="eastAsia" w:ascii="宋体" w:hAnsi="宋体" w:eastAsia="宋体" w:cs="宋体"/>
                <w:szCs w:val="21"/>
                <w:highlight w:val="none"/>
                <w:lang w:val="en-US" w:eastAsia="zh-CN"/>
              </w:rPr>
              <w:t>第11.1款</w:t>
            </w:r>
          </w:p>
        </w:tc>
        <w:tc>
          <w:tcPr>
            <w:tcW w:w="1742" w:type="dxa"/>
            <w:vAlign w:val="center"/>
          </w:tcPr>
          <w:p w14:paraId="482B776A">
            <w:pPr>
              <w:adjustRightInd w:val="0"/>
              <w:snapToGrid w:val="0"/>
              <w:jc w:val="both"/>
              <w:rPr>
                <w:rFonts w:hint="default" w:ascii="宋体" w:hAnsi="宋体" w:eastAsia="宋体"/>
                <w:szCs w:val="21"/>
                <w:highlight w:val="none"/>
                <w:lang w:val="en-US" w:eastAsia="zh-CN"/>
              </w:rPr>
            </w:pPr>
            <w:r>
              <w:rPr>
                <w:rFonts w:hint="eastAsia" w:ascii="宋体" w:hAnsi="宋体"/>
                <w:szCs w:val="21"/>
                <w:highlight w:val="none"/>
                <w:lang w:val="en-US" w:eastAsia="zh-CN"/>
              </w:rPr>
              <w:t>其他应当保密的信息</w:t>
            </w:r>
          </w:p>
        </w:tc>
        <w:tc>
          <w:tcPr>
            <w:tcW w:w="5170" w:type="dxa"/>
            <w:vAlign w:val="center"/>
          </w:tcPr>
          <w:p w14:paraId="3F9CDA88">
            <w:pPr>
              <w:adjustRightInd w:val="0"/>
              <w:snapToGrid w:val="0"/>
              <w:jc w:val="left"/>
              <w:rPr>
                <w:rFonts w:ascii="宋体" w:hAnsi="宋体"/>
                <w:szCs w:val="21"/>
                <w:highlight w:val="none"/>
              </w:rPr>
            </w:pPr>
          </w:p>
        </w:tc>
      </w:tr>
      <w:tr w14:paraId="724464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62" w:type="dxa"/>
            <w:vAlign w:val="center"/>
          </w:tcPr>
          <w:p w14:paraId="3509ECF5">
            <w:pPr>
              <w:adjustRightInd w:val="0"/>
              <w:snapToGrid w:val="0"/>
              <w:jc w:val="center"/>
              <w:rPr>
                <w:rFonts w:ascii="宋体" w:hAnsi="宋体"/>
                <w:szCs w:val="21"/>
                <w:highlight w:val="none"/>
              </w:rPr>
            </w:pPr>
            <w:r>
              <w:rPr>
                <w:rFonts w:hint="eastAsia" w:ascii="宋体" w:hAnsi="宋体"/>
                <w:szCs w:val="21"/>
                <w:highlight w:val="none"/>
              </w:rPr>
              <w:t>第二节</w:t>
            </w:r>
          </w:p>
          <w:p w14:paraId="0D765646">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2</w:t>
            </w:r>
            <w:r>
              <w:rPr>
                <w:rFonts w:hint="eastAsia" w:ascii="宋体" w:hAnsi="宋体"/>
                <w:szCs w:val="21"/>
                <w:highlight w:val="none"/>
              </w:rPr>
              <w:t>.2款</w:t>
            </w:r>
          </w:p>
        </w:tc>
        <w:tc>
          <w:tcPr>
            <w:tcW w:w="1742" w:type="dxa"/>
            <w:vAlign w:val="center"/>
          </w:tcPr>
          <w:p w14:paraId="6B23290D">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rPr>
              <w:t>合同价款支付</w:t>
            </w:r>
            <w:r>
              <w:rPr>
                <w:rFonts w:hint="eastAsia" w:ascii="宋体" w:hAnsi="宋体"/>
                <w:szCs w:val="21"/>
                <w:highlight w:val="none"/>
                <w:lang w:eastAsia="zh-CN"/>
              </w:rPr>
              <w:t>时间</w:t>
            </w:r>
          </w:p>
        </w:tc>
        <w:tc>
          <w:tcPr>
            <w:tcW w:w="5170" w:type="dxa"/>
            <w:vAlign w:val="center"/>
          </w:tcPr>
          <w:p w14:paraId="0FC15D87">
            <w:pPr>
              <w:adjustRightInd w:val="0"/>
              <w:snapToGrid w:val="0"/>
              <w:jc w:val="left"/>
              <w:rPr>
                <w:rFonts w:ascii="宋体" w:hAnsi="宋体"/>
                <w:szCs w:val="21"/>
                <w:highlight w:val="none"/>
              </w:rPr>
            </w:pPr>
          </w:p>
        </w:tc>
      </w:tr>
      <w:tr w14:paraId="380B21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62" w:type="dxa"/>
            <w:vAlign w:val="center"/>
          </w:tcPr>
          <w:p w14:paraId="78C35184">
            <w:pPr>
              <w:adjustRightInd w:val="0"/>
              <w:snapToGrid w:val="0"/>
              <w:jc w:val="center"/>
              <w:rPr>
                <w:rFonts w:hint="eastAsia" w:ascii="宋体" w:hAnsi="宋体"/>
                <w:szCs w:val="21"/>
                <w:highlight w:val="none"/>
              </w:rPr>
            </w:pPr>
            <w:r>
              <w:rPr>
                <w:rFonts w:hint="eastAsia" w:ascii="宋体" w:hAnsi="宋体"/>
                <w:szCs w:val="21"/>
                <w:highlight w:val="none"/>
              </w:rPr>
              <w:t>第二节</w:t>
            </w:r>
          </w:p>
          <w:p w14:paraId="38F7507D">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13.2</w:t>
            </w:r>
            <w:r>
              <w:rPr>
                <w:rFonts w:hint="eastAsia" w:ascii="宋体" w:hAnsi="宋体"/>
                <w:szCs w:val="21"/>
                <w:highlight w:val="none"/>
              </w:rPr>
              <w:t>款</w:t>
            </w:r>
          </w:p>
        </w:tc>
        <w:tc>
          <w:tcPr>
            <w:tcW w:w="1742" w:type="dxa"/>
            <w:vAlign w:val="center"/>
          </w:tcPr>
          <w:p w14:paraId="7CD78329">
            <w:pPr>
              <w:adjustRightInd w:val="0"/>
              <w:snapToGrid w:val="0"/>
              <w:jc w:val="left"/>
              <w:rPr>
                <w:rFonts w:hint="default" w:ascii="宋体" w:hAnsi="宋体" w:eastAsia="宋体"/>
                <w:szCs w:val="21"/>
                <w:highlight w:val="none"/>
                <w:lang w:val="en-US" w:eastAsia="zh-CN"/>
              </w:rPr>
            </w:pPr>
            <w:r>
              <w:rPr>
                <w:rFonts w:hint="eastAsia" w:ascii="宋体" w:hAnsi="宋体"/>
                <w:szCs w:val="21"/>
                <w:highlight w:val="none"/>
                <w:lang w:val="en-US" w:eastAsia="zh-CN"/>
              </w:rPr>
              <w:t>履约保证金不予退还的情形</w:t>
            </w:r>
          </w:p>
        </w:tc>
        <w:tc>
          <w:tcPr>
            <w:tcW w:w="5170" w:type="dxa"/>
            <w:vAlign w:val="center"/>
          </w:tcPr>
          <w:p w14:paraId="0B884E00">
            <w:pPr>
              <w:adjustRightInd w:val="0"/>
              <w:snapToGrid w:val="0"/>
              <w:jc w:val="left"/>
              <w:rPr>
                <w:rFonts w:ascii="宋体" w:hAnsi="宋体"/>
                <w:szCs w:val="21"/>
                <w:highlight w:val="none"/>
              </w:rPr>
            </w:pPr>
          </w:p>
        </w:tc>
      </w:tr>
      <w:tr w14:paraId="18E716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62" w:type="dxa"/>
            <w:vAlign w:val="center"/>
          </w:tcPr>
          <w:p w14:paraId="35C30562">
            <w:pPr>
              <w:adjustRightInd w:val="0"/>
              <w:snapToGrid w:val="0"/>
              <w:jc w:val="center"/>
              <w:rPr>
                <w:rFonts w:hint="eastAsia" w:ascii="宋体" w:hAnsi="宋体"/>
                <w:szCs w:val="21"/>
                <w:highlight w:val="none"/>
              </w:rPr>
            </w:pPr>
            <w:r>
              <w:rPr>
                <w:rFonts w:hint="eastAsia" w:ascii="宋体" w:hAnsi="宋体"/>
                <w:szCs w:val="21"/>
                <w:highlight w:val="none"/>
              </w:rPr>
              <w:t>第二节</w:t>
            </w:r>
          </w:p>
          <w:p w14:paraId="00D19192">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13.3</w:t>
            </w:r>
            <w:r>
              <w:rPr>
                <w:rFonts w:hint="eastAsia" w:ascii="宋体" w:hAnsi="宋体"/>
                <w:szCs w:val="21"/>
                <w:highlight w:val="none"/>
              </w:rPr>
              <w:t>款</w:t>
            </w:r>
          </w:p>
        </w:tc>
        <w:tc>
          <w:tcPr>
            <w:tcW w:w="1742" w:type="dxa"/>
            <w:vAlign w:val="center"/>
          </w:tcPr>
          <w:p w14:paraId="52C3F89A">
            <w:pPr>
              <w:adjustRightInd w:val="0"/>
              <w:snapToGrid w:val="0"/>
              <w:jc w:val="left"/>
              <w:rPr>
                <w:rFonts w:ascii="宋体" w:hAnsi="宋体"/>
                <w:szCs w:val="21"/>
                <w:highlight w:val="none"/>
              </w:rPr>
            </w:pPr>
            <w:r>
              <w:rPr>
                <w:rFonts w:hint="eastAsia" w:ascii="宋体" w:hAnsi="宋体"/>
                <w:szCs w:val="21"/>
                <w:highlight w:val="none"/>
              </w:rPr>
              <w:t>履约保证金退还时间及</w:t>
            </w:r>
            <w:r>
              <w:rPr>
                <w:rFonts w:hint="eastAsia" w:ascii="宋体" w:hAnsi="宋体"/>
                <w:szCs w:val="21"/>
                <w:highlight w:val="none"/>
                <w:lang w:eastAsia="zh-CN"/>
              </w:rPr>
              <w:t>逾期退还的</w:t>
            </w:r>
            <w:r>
              <w:rPr>
                <w:rFonts w:hint="eastAsia" w:ascii="宋体" w:hAnsi="宋体"/>
                <w:szCs w:val="21"/>
                <w:highlight w:val="none"/>
              </w:rPr>
              <w:t>违约金</w:t>
            </w:r>
          </w:p>
        </w:tc>
        <w:tc>
          <w:tcPr>
            <w:tcW w:w="5170" w:type="dxa"/>
            <w:vAlign w:val="center"/>
          </w:tcPr>
          <w:p w14:paraId="70B1E284">
            <w:pPr>
              <w:adjustRightInd w:val="0"/>
              <w:snapToGrid w:val="0"/>
              <w:jc w:val="left"/>
              <w:rPr>
                <w:rFonts w:ascii="宋体" w:hAnsi="宋体"/>
                <w:szCs w:val="21"/>
                <w:highlight w:val="none"/>
              </w:rPr>
            </w:pPr>
          </w:p>
        </w:tc>
      </w:tr>
      <w:tr w14:paraId="240CC1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62" w:type="dxa"/>
            <w:vAlign w:val="center"/>
          </w:tcPr>
          <w:p w14:paraId="02FFCFA1">
            <w:pPr>
              <w:adjustRightInd w:val="0"/>
              <w:snapToGrid w:val="0"/>
              <w:jc w:val="center"/>
              <w:rPr>
                <w:rFonts w:ascii="宋体" w:hAnsi="宋体"/>
                <w:szCs w:val="21"/>
                <w:highlight w:val="none"/>
              </w:rPr>
            </w:pPr>
            <w:r>
              <w:rPr>
                <w:rFonts w:hint="eastAsia" w:ascii="宋体" w:hAnsi="宋体"/>
                <w:szCs w:val="21"/>
                <w:highlight w:val="none"/>
              </w:rPr>
              <w:t>第二节</w:t>
            </w:r>
          </w:p>
          <w:p w14:paraId="1066E966">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3</w:t>
            </w:r>
            <w:r>
              <w:rPr>
                <w:rFonts w:hint="eastAsia" w:ascii="宋体" w:hAnsi="宋体"/>
                <w:szCs w:val="21"/>
                <w:highlight w:val="none"/>
              </w:rPr>
              <w:t>）项</w:t>
            </w:r>
          </w:p>
        </w:tc>
        <w:tc>
          <w:tcPr>
            <w:tcW w:w="1742" w:type="dxa"/>
            <w:vAlign w:val="center"/>
          </w:tcPr>
          <w:p w14:paraId="273207D9">
            <w:pPr>
              <w:adjustRightInd w:val="0"/>
              <w:snapToGrid w:val="0"/>
              <w:jc w:val="left"/>
              <w:rPr>
                <w:rFonts w:hint="eastAsia" w:ascii="宋体" w:hAnsi="宋体"/>
                <w:szCs w:val="21"/>
                <w:highlight w:val="none"/>
                <w:lang w:val="en-US" w:eastAsia="zh-CN"/>
              </w:rPr>
            </w:pPr>
            <w:r>
              <w:rPr>
                <w:rFonts w:hint="eastAsia" w:ascii="宋体" w:hAnsi="宋体"/>
                <w:szCs w:val="21"/>
                <w:highlight w:val="none"/>
                <w:lang w:val="en-US" w:eastAsia="zh-CN"/>
              </w:rPr>
              <w:t>运行监督、维修期限</w:t>
            </w:r>
          </w:p>
        </w:tc>
        <w:tc>
          <w:tcPr>
            <w:tcW w:w="5170" w:type="dxa"/>
            <w:vAlign w:val="center"/>
          </w:tcPr>
          <w:p w14:paraId="29B0DAF4">
            <w:pPr>
              <w:adjustRightInd w:val="0"/>
              <w:snapToGrid w:val="0"/>
              <w:jc w:val="left"/>
              <w:rPr>
                <w:rFonts w:ascii="宋体" w:hAnsi="宋体"/>
                <w:szCs w:val="21"/>
                <w:highlight w:val="none"/>
              </w:rPr>
            </w:pPr>
          </w:p>
        </w:tc>
      </w:tr>
      <w:tr w14:paraId="41B7C4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62" w:type="dxa"/>
            <w:vAlign w:val="center"/>
          </w:tcPr>
          <w:p w14:paraId="13EE6FF9">
            <w:pPr>
              <w:adjustRightInd w:val="0"/>
              <w:snapToGrid w:val="0"/>
              <w:jc w:val="center"/>
              <w:rPr>
                <w:rFonts w:ascii="宋体" w:hAnsi="宋体"/>
                <w:szCs w:val="21"/>
                <w:highlight w:val="none"/>
              </w:rPr>
            </w:pPr>
            <w:r>
              <w:rPr>
                <w:rFonts w:hint="eastAsia" w:ascii="宋体" w:hAnsi="宋体"/>
                <w:szCs w:val="21"/>
                <w:highlight w:val="none"/>
              </w:rPr>
              <w:t>第二节</w:t>
            </w:r>
          </w:p>
          <w:p w14:paraId="24129768">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5</w:t>
            </w:r>
            <w:r>
              <w:rPr>
                <w:rFonts w:hint="eastAsia" w:ascii="宋体" w:hAnsi="宋体"/>
                <w:szCs w:val="21"/>
                <w:highlight w:val="none"/>
              </w:rPr>
              <w:t>）项</w:t>
            </w:r>
          </w:p>
        </w:tc>
        <w:tc>
          <w:tcPr>
            <w:tcW w:w="1742" w:type="dxa"/>
            <w:vAlign w:val="center"/>
          </w:tcPr>
          <w:p w14:paraId="2F75F6B4">
            <w:pPr>
              <w:adjustRightInd w:val="0"/>
              <w:snapToGrid w:val="0"/>
              <w:jc w:val="left"/>
              <w:rPr>
                <w:rFonts w:hint="default" w:ascii="宋体" w:hAnsi="宋体" w:eastAsia="宋体"/>
                <w:szCs w:val="21"/>
                <w:highlight w:val="none"/>
                <w:lang w:val="en-US" w:eastAsia="zh-CN"/>
              </w:rPr>
            </w:pPr>
            <w:r>
              <w:rPr>
                <w:rFonts w:hint="eastAsia" w:ascii="宋体" w:hAnsi="宋体"/>
                <w:szCs w:val="21"/>
                <w:highlight w:val="none"/>
                <w:lang w:val="en-US" w:eastAsia="zh-CN"/>
              </w:rPr>
              <w:t>货物回收的约定</w:t>
            </w:r>
          </w:p>
        </w:tc>
        <w:tc>
          <w:tcPr>
            <w:tcW w:w="5170" w:type="dxa"/>
            <w:vAlign w:val="center"/>
          </w:tcPr>
          <w:p w14:paraId="51A34E2C">
            <w:pPr>
              <w:adjustRightInd w:val="0"/>
              <w:snapToGrid w:val="0"/>
              <w:jc w:val="left"/>
              <w:rPr>
                <w:rFonts w:ascii="宋体" w:hAnsi="宋体"/>
                <w:szCs w:val="21"/>
                <w:highlight w:val="none"/>
              </w:rPr>
            </w:pPr>
          </w:p>
        </w:tc>
      </w:tr>
      <w:tr w14:paraId="5280B2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62" w:type="dxa"/>
            <w:vAlign w:val="center"/>
          </w:tcPr>
          <w:p w14:paraId="2667665C">
            <w:pPr>
              <w:adjustRightInd w:val="0"/>
              <w:snapToGrid w:val="0"/>
              <w:jc w:val="center"/>
              <w:rPr>
                <w:rFonts w:ascii="宋体" w:hAnsi="宋体"/>
                <w:szCs w:val="21"/>
                <w:highlight w:val="none"/>
              </w:rPr>
            </w:pPr>
            <w:r>
              <w:rPr>
                <w:rFonts w:hint="eastAsia" w:ascii="宋体" w:hAnsi="宋体"/>
                <w:szCs w:val="21"/>
                <w:highlight w:val="none"/>
              </w:rPr>
              <w:t>第二节</w:t>
            </w:r>
          </w:p>
          <w:p w14:paraId="19A02BA4">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6</w:t>
            </w:r>
            <w:r>
              <w:rPr>
                <w:rFonts w:hint="eastAsia" w:ascii="宋体" w:hAnsi="宋体"/>
                <w:szCs w:val="21"/>
                <w:highlight w:val="none"/>
              </w:rPr>
              <w:t>）项</w:t>
            </w:r>
          </w:p>
        </w:tc>
        <w:tc>
          <w:tcPr>
            <w:tcW w:w="1742" w:type="dxa"/>
            <w:vAlign w:val="center"/>
          </w:tcPr>
          <w:p w14:paraId="01FBAABC">
            <w:pPr>
              <w:adjustRightInd w:val="0"/>
              <w:snapToGrid w:val="0"/>
              <w:jc w:val="left"/>
              <w:rPr>
                <w:rFonts w:ascii="宋体" w:hAnsi="宋体"/>
                <w:szCs w:val="21"/>
                <w:highlight w:val="none"/>
              </w:rPr>
            </w:pPr>
            <w:r>
              <w:rPr>
                <w:rFonts w:hint="eastAsia" w:ascii="宋体" w:hAnsi="宋体"/>
                <w:szCs w:val="21"/>
                <w:highlight w:val="none"/>
              </w:rPr>
              <w:t>乙方提供的其他服务</w:t>
            </w:r>
          </w:p>
        </w:tc>
        <w:tc>
          <w:tcPr>
            <w:tcW w:w="5170" w:type="dxa"/>
            <w:vAlign w:val="center"/>
          </w:tcPr>
          <w:p w14:paraId="05A052D5">
            <w:pPr>
              <w:adjustRightInd w:val="0"/>
              <w:snapToGrid w:val="0"/>
              <w:jc w:val="left"/>
              <w:rPr>
                <w:rFonts w:ascii="宋体" w:hAnsi="宋体"/>
                <w:szCs w:val="21"/>
                <w:highlight w:val="none"/>
              </w:rPr>
            </w:pPr>
          </w:p>
        </w:tc>
      </w:tr>
      <w:tr w14:paraId="3349B2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62" w:type="dxa"/>
            <w:vAlign w:val="center"/>
          </w:tcPr>
          <w:p w14:paraId="584FDBEE">
            <w:pPr>
              <w:adjustRightInd w:val="0"/>
              <w:snapToGrid w:val="0"/>
              <w:jc w:val="center"/>
              <w:rPr>
                <w:rFonts w:ascii="宋体" w:hAnsi="宋体"/>
                <w:szCs w:val="21"/>
                <w:highlight w:val="none"/>
              </w:rPr>
            </w:pPr>
            <w:r>
              <w:rPr>
                <w:rFonts w:hint="eastAsia" w:ascii="宋体" w:hAnsi="宋体"/>
                <w:szCs w:val="21"/>
                <w:highlight w:val="none"/>
              </w:rPr>
              <w:t>第二节</w:t>
            </w:r>
          </w:p>
          <w:p w14:paraId="2FBBCB50">
            <w:pPr>
              <w:adjustRightInd w:val="0"/>
              <w:snapToGrid w:val="0"/>
              <w:jc w:val="center"/>
              <w:rPr>
                <w:rFonts w:hint="default" w:ascii="宋体" w:hAnsi="宋体" w:eastAsia="宋体"/>
                <w:szCs w:val="21"/>
                <w:highlight w:val="none"/>
                <w:lang w:val="en-US" w:eastAsia="zh-CN"/>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w:t>
            </w:r>
            <w:r>
              <w:rPr>
                <w:rFonts w:hint="eastAsia" w:ascii="宋体" w:hAnsi="宋体"/>
                <w:szCs w:val="21"/>
                <w:highlight w:val="none"/>
                <w:lang w:val="en-US" w:eastAsia="zh-CN"/>
              </w:rPr>
              <w:t>1款</w:t>
            </w:r>
          </w:p>
        </w:tc>
        <w:tc>
          <w:tcPr>
            <w:tcW w:w="1742" w:type="dxa"/>
            <w:vAlign w:val="center"/>
          </w:tcPr>
          <w:p w14:paraId="7EB906B4">
            <w:pPr>
              <w:adjustRightInd w:val="0"/>
              <w:snapToGrid w:val="0"/>
              <w:jc w:val="left"/>
              <w:rPr>
                <w:rFonts w:hint="eastAsia" w:ascii="宋体" w:hAnsi="宋体"/>
                <w:szCs w:val="21"/>
                <w:highlight w:val="none"/>
              </w:rPr>
            </w:pPr>
            <w:r>
              <w:rPr>
                <w:rFonts w:hint="eastAsia" w:ascii="宋体" w:hAnsi="宋体"/>
                <w:color w:val="auto"/>
                <w:szCs w:val="21"/>
                <w:highlight w:val="none"/>
                <w:lang w:eastAsia="zh-CN"/>
              </w:rPr>
              <w:t>修理、重作、更换相关具体规定</w:t>
            </w:r>
          </w:p>
        </w:tc>
        <w:tc>
          <w:tcPr>
            <w:tcW w:w="5170" w:type="dxa"/>
            <w:vAlign w:val="center"/>
          </w:tcPr>
          <w:p w14:paraId="476FA06B">
            <w:pPr>
              <w:adjustRightInd w:val="0"/>
              <w:snapToGrid w:val="0"/>
              <w:jc w:val="left"/>
              <w:rPr>
                <w:rFonts w:ascii="宋体" w:hAnsi="宋体"/>
                <w:szCs w:val="21"/>
                <w:highlight w:val="none"/>
              </w:rPr>
            </w:pPr>
          </w:p>
        </w:tc>
      </w:tr>
      <w:tr w14:paraId="3AE773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62" w:type="dxa"/>
            <w:vAlign w:val="center"/>
          </w:tcPr>
          <w:p w14:paraId="627F94CE">
            <w:pPr>
              <w:adjustRightInd w:val="0"/>
              <w:snapToGrid w:val="0"/>
              <w:jc w:val="center"/>
              <w:rPr>
                <w:rFonts w:ascii="宋体" w:hAnsi="宋体"/>
                <w:szCs w:val="21"/>
                <w:highlight w:val="none"/>
              </w:rPr>
            </w:pPr>
            <w:r>
              <w:rPr>
                <w:rFonts w:hint="eastAsia" w:ascii="宋体" w:hAnsi="宋体"/>
                <w:szCs w:val="21"/>
                <w:highlight w:val="none"/>
              </w:rPr>
              <w:t>第二节</w:t>
            </w:r>
          </w:p>
          <w:p w14:paraId="3EA113E1">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.2（2）项</w:t>
            </w:r>
          </w:p>
        </w:tc>
        <w:tc>
          <w:tcPr>
            <w:tcW w:w="1742" w:type="dxa"/>
            <w:vAlign w:val="center"/>
          </w:tcPr>
          <w:p w14:paraId="0468AF9B">
            <w:pPr>
              <w:adjustRightInd w:val="0"/>
              <w:snapToGrid w:val="0"/>
              <w:jc w:val="left"/>
              <w:rPr>
                <w:rFonts w:ascii="宋体" w:hAnsi="宋体"/>
                <w:szCs w:val="21"/>
                <w:highlight w:val="none"/>
              </w:rPr>
            </w:pPr>
            <w:r>
              <w:rPr>
                <w:rFonts w:hint="eastAsia" w:ascii="宋体" w:hAnsi="宋体"/>
                <w:szCs w:val="21"/>
                <w:highlight w:val="none"/>
              </w:rPr>
              <w:t>迟延交货赔偿费</w:t>
            </w:r>
          </w:p>
        </w:tc>
        <w:tc>
          <w:tcPr>
            <w:tcW w:w="5170" w:type="dxa"/>
            <w:vAlign w:val="center"/>
          </w:tcPr>
          <w:p w14:paraId="13BEB2B3">
            <w:pPr>
              <w:adjustRightInd w:val="0"/>
              <w:snapToGrid w:val="0"/>
              <w:ind w:firstLine="420" w:firstLineChars="200"/>
              <w:jc w:val="left"/>
              <w:rPr>
                <w:rFonts w:ascii="宋体" w:hAnsi="宋体"/>
                <w:szCs w:val="21"/>
                <w:highlight w:val="none"/>
                <w:u w:val="none"/>
              </w:rPr>
            </w:pPr>
            <w:r>
              <w:rPr>
                <w:rFonts w:hint="eastAsia" w:ascii="宋体" w:hAnsi="宋体"/>
                <w:szCs w:val="21"/>
                <w:highlight w:val="none"/>
                <w:u w:val="none"/>
              </w:rPr>
              <w:t>乙方未在合同约定时间内</w:t>
            </w:r>
            <w:r>
              <w:rPr>
                <w:rFonts w:hint="eastAsia" w:ascii="宋体" w:hAnsi="宋体"/>
                <w:szCs w:val="21"/>
                <w:highlight w:val="none"/>
                <w:u w:val="none"/>
                <w:lang w:val="en-US" w:eastAsia="zh-CN"/>
              </w:rPr>
              <w:t>交付货物</w:t>
            </w:r>
            <w:r>
              <w:rPr>
                <w:rFonts w:hint="eastAsia" w:ascii="宋体" w:hAnsi="宋体"/>
                <w:szCs w:val="21"/>
                <w:highlight w:val="none"/>
                <w:u w:val="none"/>
              </w:rPr>
              <w:t>的，每逾期一日，应向甲方支付</w:t>
            </w:r>
            <w:r>
              <w:rPr>
                <w:rFonts w:hint="eastAsia" w:ascii="宋体" w:hAnsi="宋体"/>
                <w:i w:val="0"/>
                <w:iCs w:val="0"/>
                <w:szCs w:val="21"/>
                <w:highlight w:val="none"/>
                <w:u w:val="single"/>
              </w:rPr>
              <w:t>合同总金额万分之三（可根据具体情况修改，但最多不超过万分之五）</w:t>
            </w:r>
            <w:r>
              <w:rPr>
                <w:rFonts w:hint="eastAsia" w:ascii="宋体" w:hAnsi="宋体"/>
                <w:szCs w:val="21"/>
                <w:highlight w:val="none"/>
                <w:u w:val="none"/>
              </w:rPr>
              <w:t>的违约金。逾期超过</w:t>
            </w:r>
            <w:r>
              <w:rPr>
                <w:rFonts w:hint="eastAsia" w:ascii="宋体" w:hAnsi="宋体"/>
                <w:szCs w:val="21"/>
                <w:highlight w:val="none"/>
                <w:u w:val="single"/>
              </w:rPr>
              <w:t>10日（可根据具体情况修改）</w:t>
            </w:r>
            <w:r>
              <w:rPr>
                <w:rFonts w:hint="eastAsia" w:ascii="宋体" w:hAnsi="宋体"/>
                <w:szCs w:val="21"/>
                <w:highlight w:val="none"/>
                <w:u w:val="none"/>
              </w:rPr>
              <w:t>的，甲方有权解除合同。甲方解除合同的，乙方应退还甲方已支付费用，并向甲方支付</w:t>
            </w:r>
            <w:r>
              <w:rPr>
                <w:rFonts w:hint="eastAsia" w:ascii="宋体" w:hAnsi="宋体"/>
                <w:szCs w:val="21"/>
                <w:highlight w:val="none"/>
                <w:u w:val="single"/>
              </w:rPr>
              <w:t>合同总金额20%（可根据具体情况修改，但最多不超过30%）</w:t>
            </w:r>
            <w:r>
              <w:rPr>
                <w:rFonts w:hint="eastAsia" w:ascii="宋体" w:hAnsi="宋体"/>
                <w:szCs w:val="21"/>
                <w:highlight w:val="none"/>
                <w:u w:val="none"/>
              </w:rPr>
              <w:t>的违约金。违约金不足以弥补甲方损失的，乙方还应当补足甲方损失（包括但不限于甲方为实现权利而支付的律师费、诉讼费、保全费和保全保险费等）。</w:t>
            </w:r>
          </w:p>
        </w:tc>
      </w:tr>
      <w:tr w14:paraId="1CC268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62" w:type="dxa"/>
            <w:vAlign w:val="center"/>
          </w:tcPr>
          <w:p w14:paraId="52655BB2">
            <w:pPr>
              <w:adjustRightInd w:val="0"/>
              <w:snapToGrid w:val="0"/>
              <w:jc w:val="center"/>
              <w:rPr>
                <w:rFonts w:ascii="宋体" w:hAnsi="宋体"/>
                <w:szCs w:val="21"/>
                <w:highlight w:val="none"/>
              </w:rPr>
            </w:pPr>
            <w:r>
              <w:rPr>
                <w:rFonts w:hint="eastAsia" w:ascii="宋体" w:hAnsi="宋体"/>
                <w:szCs w:val="21"/>
                <w:highlight w:val="none"/>
              </w:rPr>
              <w:t>第二节</w:t>
            </w:r>
          </w:p>
          <w:p w14:paraId="64623CDA">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w:t>
            </w:r>
            <w:r>
              <w:rPr>
                <w:rFonts w:hint="eastAsia" w:ascii="宋体" w:hAnsi="宋体"/>
                <w:szCs w:val="21"/>
                <w:highlight w:val="none"/>
                <w:lang w:val="en-US" w:eastAsia="zh-CN"/>
              </w:rPr>
              <w:t>3款</w:t>
            </w:r>
          </w:p>
        </w:tc>
        <w:tc>
          <w:tcPr>
            <w:tcW w:w="1742" w:type="dxa"/>
            <w:vAlign w:val="center"/>
          </w:tcPr>
          <w:p w14:paraId="116E7B68">
            <w:pPr>
              <w:adjustRightInd w:val="0"/>
              <w:snapToGrid w:val="0"/>
              <w:jc w:val="left"/>
              <w:rPr>
                <w:rFonts w:hint="eastAsia" w:ascii="宋体" w:hAnsi="宋体"/>
                <w:szCs w:val="21"/>
                <w:highlight w:val="none"/>
              </w:rPr>
            </w:pPr>
            <w:r>
              <w:rPr>
                <w:rFonts w:hint="eastAsia" w:ascii="宋体" w:hAnsi="宋体"/>
                <w:szCs w:val="21"/>
                <w:highlight w:val="none"/>
              </w:rPr>
              <w:t>逾期付款利息</w:t>
            </w:r>
          </w:p>
        </w:tc>
        <w:tc>
          <w:tcPr>
            <w:tcW w:w="5170" w:type="dxa"/>
            <w:vAlign w:val="center"/>
          </w:tcPr>
          <w:p w14:paraId="44D24009">
            <w:pPr>
              <w:adjustRightInd w:val="0"/>
              <w:snapToGrid w:val="0"/>
              <w:jc w:val="left"/>
              <w:rPr>
                <w:rFonts w:ascii="宋体" w:hAnsi="宋体"/>
                <w:szCs w:val="21"/>
                <w:highlight w:val="none"/>
                <w:u w:val="single"/>
              </w:rPr>
            </w:pPr>
          </w:p>
        </w:tc>
      </w:tr>
      <w:tr w14:paraId="7DE5EB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jc w:val="center"/>
        </w:trPr>
        <w:tc>
          <w:tcPr>
            <w:tcW w:w="1662" w:type="dxa"/>
            <w:tcBorders>
              <w:bottom w:val="single" w:color="auto" w:sz="2" w:space="0"/>
              <w:right w:val="single" w:color="auto" w:sz="2" w:space="0"/>
            </w:tcBorders>
            <w:vAlign w:val="center"/>
          </w:tcPr>
          <w:p w14:paraId="296C80EB">
            <w:pPr>
              <w:adjustRightInd w:val="0"/>
              <w:snapToGrid w:val="0"/>
              <w:jc w:val="center"/>
              <w:rPr>
                <w:rFonts w:ascii="宋体" w:hAnsi="宋体"/>
                <w:szCs w:val="21"/>
                <w:highlight w:val="none"/>
              </w:rPr>
            </w:pPr>
            <w:r>
              <w:rPr>
                <w:rFonts w:hint="eastAsia" w:ascii="宋体" w:hAnsi="宋体"/>
                <w:szCs w:val="21"/>
                <w:highlight w:val="none"/>
              </w:rPr>
              <w:t>第二节</w:t>
            </w:r>
          </w:p>
          <w:p w14:paraId="6F1A3F85">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.4</w:t>
            </w:r>
            <w:r>
              <w:rPr>
                <w:rFonts w:hint="eastAsia" w:ascii="宋体" w:hAnsi="宋体"/>
                <w:szCs w:val="21"/>
                <w:highlight w:val="none"/>
                <w:lang w:val="en-US" w:eastAsia="zh-CN"/>
              </w:rPr>
              <w:t>款</w:t>
            </w:r>
          </w:p>
        </w:tc>
        <w:tc>
          <w:tcPr>
            <w:tcW w:w="1742" w:type="dxa"/>
            <w:tcBorders>
              <w:left w:val="single" w:color="auto" w:sz="2" w:space="0"/>
              <w:bottom w:val="single" w:color="auto" w:sz="2" w:space="0"/>
              <w:right w:val="single" w:color="auto" w:sz="2" w:space="0"/>
            </w:tcBorders>
            <w:vAlign w:val="center"/>
          </w:tcPr>
          <w:p w14:paraId="4C2F1A62">
            <w:pPr>
              <w:adjustRightInd w:val="0"/>
              <w:snapToGrid w:val="0"/>
              <w:jc w:val="left"/>
              <w:rPr>
                <w:rFonts w:ascii="宋体" w:hAnsi="宋体"/>
                <w:szCs w:val="21"/>
                <w:highlight w:val="none"/>
              </w:rPr>
            </w:pPr>
            <w:r>
              <w:rPr>
                <w:rFonts w:hint="eastAsia" w:ascii="宋体" w:hAnsi="宋体"/>
                <w:szCs w:val="21"/>
                <w:highlight w:val="none"/>
              </w:rPr>
              <w:t>其他违约责任</w:t>
            </w:r>
          </w:p>
        </w:tc>
        <w:tc>
          <w:tcPr>
            <w:tcW w:w="5170" w:type="dxa"/>
            <w:tcBorders>
              <w:left w:val="single" w:color="auto" w:sz="2" w:space="0"/>
              <w:bottom w:val="single" w:color="auto" w:sz="2" w:space="0"/>
            </w:tcBorders>
            <w:vAlign w:val="center"/>
          </w:tcPr>
          <w:p w14:paraId="16E307EF">
            <w:pPr>
              <w:adjustRightInd w:val="0"/>
              <w:snapToGrid w:val="0"/>
              <w:ind w:firstLine="420" w:firstLineChars="200"/>
              <w:jc w:val="left"/>
              <w:rPr>
                <w:rFonts w:hint="eastAsia" w:ascii="宋体" w:hAnsi="宋体"/>
                <w:szCs w:val="21"/>
                <w:highlight w:val="none"/>
                <w:u w:val="none"/>
              </w:rPr>
            </w:pPr>
            <w:r>
              <w:rPr>
                <w:rFonts w:hint="eastAsia" w:ascii="宋体" w:hAnsi="宋体"/>
                <w:szCs w:val="21"/>
                <w:highlight w:val="none"/>
                <w:u w:val="none"/>
              </w:rPr>
              <w:t>乙方存在下列情形之一的，甲方有权单方解除合同，乙方应退还甲方已支付费用，并向甲方支付</w:t>
            </w:r>
            <w:r>
              <w:rPr>
                <w:rFonts w:hint="eastAsia" w:ascii="宋体" w:hAnsi="宋体"/>
                <w:szCs w:val="21"/>
                <w:highlight w:val="none"/>
                <w:u w:val="single"/>
              </w:rPr>
              <w:t>合同总金额20%（可根据具体情况修改，但最多不超过30%）</w:t>
            </w:r>
            <w:r>
              <w:rPr>
                <w:rFonts w:hint="eastAsia" w:ascii="宋体" w:hAnsi="宋体"/>
                <w:szCs w:val="21"/>
                <w:highlight w:val="none"/>
                <w:u w:val="none"/>
              </w:rPr>
              <w:t>的违约金。违约金不足以弥补甲方损失的，乙方还应当补足甲方损失（包括但不限于甲方为实现权利而支付的律师费、诉讼费、保全费和保全保险费等）：</w:t>
            </w:r>
          </w:p>
          <w:p w14:paraId="5085279A">
            <w:pPr>
              <w:adjustRightInd w:val="0"/>
              <w:snapToGrid w:val="0"/>
              <w:ind w:firstLine="420" w:firstLineChars="200"/>
              <w:jc w:val="left"/>
              <w:rPr>
                <w:rFonts w:hint="eastAsia" w:ascii="宋体" w:hAnsi="宋体"/>
                <w:szCs w:val="21"/>
                <w:highlight w:val="none"/>
                <w:u w:val="none"/>
              </w:rPr>
            </w:pPr>
            <w:r>
              <w:rPr>
                <w:rFonts w:hint="eastAsia" w:ascii="宋体" w:hAnsi="宋体"/>
                <w:szCs w:val="21"/>
                <w:highlight w:val="none"/>
                <w:u w:val="none"/>
              </w:rPr>
              <w:t>（1）乙方提供的</w:t>
            </w:r>
            <w:r>
              <w:rPr>
                <w:rFonts w:hint="eastAsia" w:ascii="宋体" w:hAnsi="宋体"/>
                <w:szCs w:val="21"/>
                <w:highlight w:val="none"/>
                <w:u w:val="none"/>
                <w:lang w:val="en-US" w:eastAsia="zh-CN"/>
              </w:rPr>
              <w:t>货物</w:t>
            </w:r>
            <w:r>
              <w:rPr>
                <w:rFonts w:hint="eastAsia" w:ascii="宋体" w:hAnsi="宋体"/>
                <w:szCs w:val="21"/>
                <w:highlight w:val="none"/>
                <w:u w:val="none"/>
              </w:rPr>
              <w:t>存在质量问题造成财产、人身安全事故；</w:t>
            </w:r>
          </w:p>
          <w:p w14:paraId="6D9AD745">
            <w:pPr>
              <w:adjustRightInd w:val="0"/>
              <w:snapToGrid w:val="0"/>
              <w:ind w:firstLine="420" w:firstLineChars="200"/>
              <w:jc w:val="left"/>
              <w:rPr>
                <w:rFonts w:hint="eastAsia" w:ascii="宋体" w:hAnsi="宋体"/>
                <w:szCs w:val="21"/>
                <w:highlight w:val="none"/>
                <w:u w:val="none"/>
              </w:rPr>
            </w:pPr>
            <w:r>
              <w:rPr>
                <w:rFonts w:hint="eastAsia" w:ascii="宋体" w:hAnsi="宋体"/>
                <w:szCs w:val="21"/>
                <w:highlight w:val="none"/>
                <w:u w:val="none"/>
              </w:rPr>
              <w:t>（</w:t>
            </w:r>
            <w:r>
              <w:rPr>
                <w:rFonts w:hint="eastAsia" w:ascii="宋体" w:hAnsi="宋体"/>
                <w:szCs w:val="21"/>
                <w:highlight w:val="none"/>
                <w:u w:val="none"/>
                <w:lang w:eastAsia="zh-CN"/>
              </w:rPr>
              <w:t>2</w:t>
            </w:r>
            <w:r>
              <w:rPr>
                <w:rFonts w:hint="eastAsia" w:ascii="宋体" w:hAnsi="宋体"/>
                <w:szCs w:val="21"/>
                <w:highlight w:val="none"/>
                <w:u w:val="none"/>
              </w:rPr>
              <w:t>）乙方或乙方服务人员违反本合同保密条款的约定；</w:t>
            </w:r>
          </w:p>
          <w:p w14:paraId="14F84B5D">
            <w:pPr>
              <w:adjustRightInd w:val="0"/>
              <w:snapToGrid w:val="0"/>
              <w:ind w:firstLine="420" w:firstLineChars="200"/>
              <w:jc w:val="left"/>
              <w:rPr>
                <w:rFonts w:hint="eastAsia" w:ascii="宋体" w:hAnsi="宋体"/>
                <w:szCs w:val="21"/>
                <w:highlight w:val="none"/>
                <w:u w:val="none"/>
              </w:rPr>
            </w:pPr>
            <w:r>
              <w:rPr>
                <w:rFonts w:hint="eastAsia" w:ascii="宋体" w:hAnsi="宋体"/>
                <w:szCs w:val="21"/>
                <w:highlight w:val="none"/>
                <w:u w:val="none"/>
              </w:rPr>
              <w:t>（</w:t>
            </w:r>
            <w:r>
              <w:rPr>
                <w:rFonts w:hint="eastAsia" w:ascii="宋体" w:hAnsi="宋体"/>
                <w:szCs w:val="21"/>
                <w:highlight w:val="none"/>
                <w:u w:val="none"/>
                <w:lang w:eastAsia="zh-CN"/>
              </w:rPr>
              <w:t>3）</w:t>
            </w:r>
            <w:r>
              <w:rPr>
                <w:rFonts w:hint="eastAsia" w:ascii="宋体" w:hAnsi="宋体"/>
                <w:szCs w:val="21"/>
                <w:highlight w:val="none"/>
                <w:u w:val="none"/>
              </w:rPr>
              <w:t>乙方将本合同部分或全部义务转让给第三方；</w:t>
            </w:r>
          </w:p>
          <w:p w14:paraId="02ED134B">
            <w:pPr>
              <w:adjustRightInd w:val="0"/>
              <w:snapToGrid w:val="0"/>
              <w:ind w:firstLine="420" w:firstLineChars="200"/>
              <w:jc w:val="left"/>
              <w:rPr>
                <w:rFonts w:ascii="宋体" w:hAnsi="宋体"/>
                <w:szCs w:val="21"/>
                <w:highlight w:val="none"/>
                <w:u w:val="single"/>
              </w:rPr>
            </w:pPr>
            <w:r>
              <w:rPr>
                <w:rFonts w:hint="eastAsia" w:ascii="宋体" w:hAnsi="宋体"/>
                <w:szCs w:val="21"/>
                <w:highlight w:val="none"/>
                <w:u w:val="none"/>
              </w:rPr>
              <w:t>（</w:t>
            </w:r>
            <w:r>
              <w:rPr>
                <w:rFonts w:hint="eastAsia" w:ascii="宋体" w:hAnsi="宋体"/>
                <w:szCs w:val="21"/>
                <w:highlight w:val="none"/>
                <w:u w:val="none"/>
                <w:lang w:eastAsia="zh-CN"/>
              </w:rPr>
              <w:t>4）</w:t>
            </w:r>
            <w:r>
              <w:rPr>
                <w:rFonts w:hint="eastAsia" w:ascii="宋体" w:hAnsi="宋体"/>
                <w:szCs w:val="21"/>
                <w:highlight w:val="none"/>
                <w:u w:val="none"/>
              </w:rPr>
              <w:t>乙方存在其他违约行为导致本合同根本目的无法实现。</w:t>
            </w:r>
          </w:p>
        </w:tc>
      </w:tr>
      <w:tr w14:paraId="792B46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62" w:type="dxa"/>
            <w:tcBorders>
              <w:top w:val="single" w:color="auto" w:sz="2" w:space="0"/>
              <w:right w:val="single" w:color="auto" w:sz="2" w:space="0"/>
            </w:tcBorders>
            <w:vAlign w:val="center"/>
          </w:tcPr>
          <w:p w14:paraId="0297446C">
            <w:pPr>
              <w:adjustRightInd w:val="0"/>
              <w:snapToGrid w:val="0"/>
              <w:jc w:val="center"/>
              <w:rPr>
                <w:rFonts w:ascii="宋体" w:hAnsi="宋体"/>
                <w:szCs w:val="21"/>
                <w:highlight w:val="none"/>
              </w:rPr>
            </w:pPr>
            <w:r>
              <w:rPr>
                <w:rFonts w:hint="eastAsia" w:ascii="宋体" w:hAnsi="宋体"/>
                <w:szCs w:val="21"/>
                <w:highlight w:val="none"/>
              </w:rPr>
              <w:t>第二节</w:t>
            </w:r>
          </w:p>
          <w:p w14:paraId="71A0AF39">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19</w:t>
            </w:r>
            <w:r>
              <w:rPr>
                <w:rFonts w:hint="eastAsia" w:ascii="宋体" w:hAnsi="宋体"/>
                <w:szCs w:val="21"/>
                <w:highlight w:val="none"/>
              </w:rPr>
              <w:t>.2</w:t>
            </w:r>
            <w:r>
              <w:rPr>
                <w:rFonts w:hint="eastAsia" w:ascii="宋体" w:hAnsi="宋体"/>
                <w:szCs w:val="21"/>
                <w:highlight w:val="none"/>
                <w:lang w:val="en-US" w:eastAsia="zh-CN"/>
              </w:rPr>
              <w:t>款</w:t>
            </w:r>
          </w:p>
        </w:tc>
        <w:tc>
          <w:tcPr>
            <w:tcW w:w="1742" w:type="dxa"/>
            <w:tcBorders>
              <w:top w:val="single" w:color="auto" w:sz="2" w:space="0"/>
              <w:left w:val="single" w:color="auto" w:sz="2" w:space="0"/>
              <w:right w:val="single" w:color="auto" w:sz="2" w:space="0"/>
            </w:tcBorders>
            <w:vAlign w:val="center"/>
          </w:tcPr>
          <w:p w14:paraId="6FCF7602">
            <w:pPr>
              <w:adjustRightInd w:val="0"/>
              <w:snapToGrid w:val="0"/>
              <w:jc w:val="left"/>
              <w:rPr>
                <w:rFonts w:ascii="宋体" w:hAnsi="宋体"/>
                <w:szCs w:val="21"/>
                <w:highlight w:val="none"/>
              </w:rPr>
            </w:pPr>
            <w:r>
              <w:rPr>
                <w:rFonts w:hint="eastAsia" w:ascii="宋体" w:hAnsi="宋体"/>
                <w:szCs w:val="21"/>
                <w:highlight w:val="none"/>
                <w:lang w:val="en-US" w:eastAsia="zh-CN"/>
              </w:rPr>
              <w:t>解决争议的方法</w:t>
            </w:r>
          </w:p>
        </w:tc>
        <w:tc>
          <w:tcPr>
            <w:tcW w:w="5170" w:type="dxa"/>
            <w:tcBorders>
              <w:top w:val="single" w:color="auto" w:sz="2" w:space="0"/>
              <w:left w:val="single" w:color="auto" w:sz="2" w:space="0"/>
            </w:tcBorders>
            <w:vAlign w:val="center"/>
          </w:tcPr>
          <w:p w14:paraId="202F9F2D">
            <w:pPr>
              <w:adjustRightInd w:val="0"/>
              <w:snapToGrid w:val="0"/>
              <w:ind w:firstLine="420" w:firstLineChars="200"/>
              <w:jc w:val="left"/>
              <w:rPr>
                <w:rFonts w:ascii="宋体" w:hAnsi="宋体"/>
                <w:szCs w:val="21"/>
                <w:highlight w:val="none"/>
                <w:u w:val="single"/>
              </w:rPr>
            </w:pPr>
            <w:r>
              <w:rPr>
                <w:rFonts w:hint="eastAsia" w:ascii="宋体" w:hAnsi="宋体" w:eastAsia="宋体" w:cs="宋体"/>
                <w:b w:val="0"/>
                <w:bCs w:val="0"/>
                <w:iCs/>
                <w:szCs w:val="21"/>
                <w:highlight w:val="none"/>
              </w:rPr>
              <w:t>因本合同及合同有关事项发生的争议，</w:t>
            </w:r>
            <w:r>
              <w:rPr>
                <w:rFonts w:hint="eastAsia" w:ascii="宋体" w:hAnsi="宋体" w:cs="宋体"/>
                <w:b w:val="0"/>
                <w:bCs w:val="0"/>
                <w:iCs/>
                <w:szCs w:val="21"/>
                <w:highlight w:val="none"/>
                <w:lang w:val="en-US" w:eastAsia="zh-CN"/>
              </w:rPr>
              <w:t>双方任何一方均可</w:t>
            </w:r>
            <w:r>
              <w:rPr>
                <w:rFonts w:hint="eastAsia" w:ascii="宋体" w:hAnsi="宋体" w:eastAsia="宋体" w:cs="宋体"/>
                <w:b w:val="0"/>
                <w:bCs w:val="0"/>
                <w:iCs/>
                <w:szCs w:val="21"/>
                <w:highlight w:val="none"/>
              </w:rPr>
              <w:t>向</w:t>
            </w:r>
            <w:r>
              <w:rPr>
                <w:rFonts w:hint="eastAsia" w:ascii="宋体" w:hAnsi="宋体" w:cs="宋体"/>
                <w:b w:val="0"/>
                <w:bCs w:val="0"/>
                <w:iCs/>
                <w:szCs w:val="21"/>
                <w:highlight w:val="none"/>
                <w:u w:val="single"/>
                <w:lang w:val="en-US" w:eastAsia="zh-CN"/>
              </w:rPr>
              <w:t>甲方所在地</w:t>
            </w:r>
            <w:r>
              <w:rPr>
                <w:rFonts w:hint="eastAsia" w:ascii="宋体" w:hAnsi="宋体" w:eastAsia="宋体" w:cs="宋体"/>
                <w:b w:val="0"/>
                <w:bCs w:val="0"/>
                <w:iCs/>
                <w:szCs w:val="21"/>
                <w:highlight w:val="none"/>
              </w:rPr>
              <w:t>人民法院起诉。</w:t>
            </w:r>
          </w:p>
        </w:tc>
      </w:tr>
      <w:tr w14:paraId="0AAE4C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jc w:val="center"/>
        </w:trPr>
        <w:tc>
          <w:tcPr>
            <w:tcW w:w="1662" w:type="dxa"/>
            <w:vAlign w:val="center"/>
          </w:tcPr>
          <w:p w14:paraId="5B3AF36E">
            <w:pPr>
              <w:adjustRightInd w:val="0"/>
              <w:snapToGrid w:val="0"/>
              <w:jc w:val="center"/>
              <w:rPr>
                <w:rFonts w:ascii="宋体" w:hAnsi="宋体"/>
                <w:szCs w:val="21"/>
                <w:highlight w:val="none"/>
              </w:rPr>
            </w:pPr>
            <w:r>
              <w:rPr>
                <w:rFonts w:hint="eastAsia" w:ascii="宋体" w:hAnsi="宋体"/>
                <w:szCs w:val="21"/>
                <w:highlight w:val="none"/>
              </w:rPr>
              <w:t>第二节</w:t>
            </w:r>
          </w:p>
          <w:p w14:paraId="78FFD185">
            <w:pPr>
              <w:adjustRightInd w:val="0"/>
              <w:snapToGrid w:val="0"/>
              <w:jc w:val="center"/>
              <w:rPr>
                <w:rFonts w:ascii="宋体" w:hAnsi="宋体"/>
                <w:szCs w:val="21"/>
                <w:highlight w:val="none"/>
              </w:rPr>
            </w:pPr>
            <w:r>
              <w:rPr>
                <w:rFonts w:hint="eastAsia" w:ascii="宋体" w:hAnsi="宋体"/>
                <w:szCs w:val="21"/>
                <w:highlight w:val="none"/>
              </w:rPr>
              <w:t>第2</w:t>
            </w:r>
            <w:r>
              <w:rPr>
                <w:rFonts w:hint="eastAsia" w:ascii="宋体" w:hAnsi="宋体"/>
                <w:szCs w:val="21"/>
                <w:highlight w:val="none"/>
                <w:lang w:val="en-US" w:eastAsia="zh-CN"/>
              </w:rPr>
              <w:t>3.1</w:t>
            </w:r>
            <w:r>
              <w:rPr>
                <w:rFonts w:hint="eastAsia" w:ascii="宋体" w:hAnsi="宋体"/>
                <w:szCs w:val="21"/>
                <w:highlight w:val="none"/>
                <w:lang w:eastAsia="zh-CN"/>
              </w:rPr>
              <w:t>款</w:t>
            </w:r>
          </w:p>
        </w:tc>
        <w:tc>
          <w:tcPr>
            <w:tcW w:w="1742" w:type="dxa"/>
            <w:vAlign w:val="center"/>
          </w:tcPr>
          <w:p w14:paraId="2E5A143C">
            <w:pPr>
              <w:adjustRightInd w:val="0"/>
              <w:snapToGrid w:val="0"/>
              <w:jc w:val="left"/>
              <w:rPr>
                <w:rFonts w:ascii="宋体" w:hAnsi="宋体"/>
                <w:szCs w:val="21"/>
                <w:highlight w:val="none"/>
              </w:rPr>
            </w:pPr>
            <w:r>
              <w:rPr>
                <w:rFonts w:hint="eastAsia" w:ascii="宋体" w:hAnsi="宋体"/>
                <w:bCs/>
                <w:color w:val="auto"/>
                <w:szCs w:val="21"/>
                <w:highlight w:val="none"/>
                <w:lang w:eastAsia="zh-CN"/>
              </w:rPr>
              <w:t>其他专用条款</w:t>
            </w:r>
          </w:p>
        </w:tc>
        <w:tc>
          <w:tcPr>
            <w:tcW w:w="5170" w:type="dxa"/>
            <w:vAlign w:val="center"/>
          </w:tcPr>
          <w:p w14:paraId="00F1033C">
            <w:pPr>
              <w:adjustRightInd w:val="0"/>
              <w:snapToGrid w:val="0"/>
              <w:jc w:val="left"/>
              <w:rPr>
                <w:rFonts w:hint="default" w:ascii="宋体" w:hAnsi="宋体" w:eastAsia="宋体"/>
                <w:szCs w:val="21"/>
                <w:highlight w:val="none"/>
                <w:lang w:val="en-US" w:eastAsia="zh-CN"/>
              </w:rPr>
            </w:pPr>
          </w:p>
        </w:tc>
      </w:tr>
    </w:tbl>
    <w:p w14:paraId="2C8F7C34">
      <w:pPr>
        <w:rPr>
          <w:highlight w:val="none"/>
        </w:rPr>
      </w:pPr>
    </w:p>
    <w:p w14:paraId="6903346C">
      <w:pPr>
        <w:rPr>
          <w:rFonts w:hint="default" w:eastAsia="宋体"/>
          <w:highlight w:val="none"/>
          <w:lang w:val="en-US" w:eastAsia="zh-CN"/>
        </w:rPr>
      </w:pPr>
      <w:r>
        <w:rPr>
          <w:rFonts w:hint="eastAsia"/>
          <w:highlight w:val="none"/>
          <w:lang w:val="en-US" w:eastAsia="zh-CN"/>
        </w:rPr>
        <w:t>注：除已填写条款外，其他条款需根据实际情况填写</w:t>
      </w:r>
    </w:p>
    <w:p w14:paraId="39F0E459">
      <w:pPr>
        <w:rPr>
          <w:rFonts w:hint="eastAsia"/>
          <w:highlight w:val="none"/>
        </w:rPr>
      </w:pPr>
      <w:r>
        <w:rPr>
          <w:rFonts w:hint="eastAsia"/>
          <w:highlight w:val="none"/>
        </w:rPr>
        <w:br w:type="page"/>
      </w:r>
    </w:p>
    <w:p w14:paraId="3FC2F708">
      <w:pPr>
        <w:pStyle w:val="2"/>
        <w:bidi w:val="0"/>
        <w:rPr>
          <w:rFonts w:hint="eastAsia" w:ascii="宋体" w:hAnsi="宋体" w:eastAsia="宋体" w:cs="宋体"/>
          <w:b/>
          <w:sz w:val="32"/>
          <w:szCs w:val="32"/>
          <w:highlight w:val="none"/>
        </w:rPr>
      </w:pPr>
      <w:bookmarkStart w:id="82" w:name="_Toc4168"/>
      <w:r>
        <w:rPr>
          <w:rFonts w:hint="eastAsia" w:ascii="宋体" w:hAnsi="宋体" w:eastAsia="宋体" w:cs="宋体"/>
          <w:b/>
          <w:sz w:val="32"/>
          <w:szCs w:val="32"/>
          <w:highlight w:val="none"/>
        </w:rPr>
        <w:t>第七部分  投标文件格式</w:t>
      </w:r>
      <w:bookmarkEnd w:id="72"/>
      <w:bookmarkEnd w:id="73"/>
      <w:bookmarkEnd w:id="82"/>
    </w:p>
    <w:p w14:paraId="6296C65D">
      <w:pPr>
        <w:snapToGrid w:val="0"/>
        <w:spacing w:line="360" w:lineRule="auto"/>
        <w:jc w:val="left"/>
        <w:rPr>
          <w:rFonts w:hint="eastAsia" w:ascii="宋体" w:hAnsi="宋体" w:eastAsia="宋体" w:cs="宋体"/>
          <w:kern w:val="0"/>
          <w:sz w:val="28"/>
          <w:highlight w:val="none"/>
        </w:rPr>
      </w:pPr>
    </w:p>
    <w:p w14:paraId="7BBB99D3">
      <w:pPr>
        <w:tabs>
          <w:tab w:val="left" w:pos="-737"/>
        </w:tabs>
        <w:snapToGrid w:val="0"/>
        <w:spacing w:line="360" w:lineRule="auto"/>
        <w:ind w:firstLine="180"/>
        <w:jc w:val="left"/>
        <w:rPr>
          <w:rFonts w:hint="eastAsia" w:ascii="宋体" w:hAnsi="宋体" w:eastAsia="宋体" w:cs="宋体"/>
          <w:kern w:val="0"/>
          <w:sz w:val="24"/>
          <w:highlight w:val="none"/>
        </w:rPr>
      </w:pPr>
      <w:r>
        <w:rPr>
          <w:rFonts w:hint="eastAsia" w:ascii="宋体" w:hAnsi="宋体" w:eastAsia="宋体" w:cs="宋体"/>
          <w:b/>
          <w:kern w:val="0"/>
          <w:sz w:val="24"/>
          <w:highlight w:val="none"/>
        </w:rPr>
        <w:t>一、投标人提交投标文件须知</w:t>
      </w:r>
    </w:p>
    <w:p w14:paraId="714AD64F">
      <w:pPr>
        <w:tabs>
          <w:tab w:val="left" w:pos="0"/>
        </w:tabs>
        <w:snapToGrid w:val="0"/>
        <w:spacing w:line="360" w:lineRule="auto"/>
        <w:ind w:firstLine="624"/>
        <w:jc w:val="left"/>
        <w:rPr>
          <w:rFonts w:hint="eastAsia" w:ascii="宋体" w:hAnsi="宋体" w:eastAsia="宋体" w:cs="宋体"/>
          <w:kern w:val="0"/>
          <w:sz w:val="24"/>
          <w:highlight w:val="none"/>
        </w:rPr>
      </w:pPr>
      <w:r>
        <w:rPr>
          <w:rFonts w:hint="eastAsia" w:ascii="宋体" w:hAnsi="宋体" w:eastAsia="宋体" w:cs="宋体"/>
          <w:kern w:val="0"/>
          <w:sz w:val="24"/>
          <w:highlight w:val="none"/>
        </w:rPr>
        <w:t>1.投标人应严格按照以下顺序填写和提交下述规定的全部格式文件以及其他有关资料，混乱的编排导致投标文件被误读或查找不到，后果由投标人承担。</w:t>
      </w:r>
    </w:p>
    <w:p w14:paraId="04FB9A64">
      <w:pPr>
        <w:tabs>
          <w:tab w:val="left" w:pos="0"/>
        </w:tabs>
        <w:snapToGrid w:val="0"/>
        <w:spacing w:line="360" w:lineRule="auto"/>
        <w:ind w:firstLine="624"/>
        <w:jc w:val="left"/>
        <w:rPr>
          <w:rFonts w:hint="eastAsia" w:ascii="宋体" w:hAnsi="宋体" w:eastAsia="宋体" w:cs="宋体"/>
          <w:kern w:val="0"/>
          <w:sz w:val="24"/>
          <w:highlight w:val="none"/>
        </w:rPr>
      </w:pPr>
      <w:r>
        <w:rPr>
          <w:rFonts w:hint="eastAsia" w:ascii="宋体" w:hAnsi="宋体" w:eastAsia="宋体" w:cs="宋体"/>
          <w:kern w:val="0"/>
          <w:sz w:val="24"/>
          <w:highlight w:val="none"/>
        </w:rPr>
        <w:t>2.所附表格中要求回答的全部问题和信息都必须正面回答。</w:t>
      </w:r>
    </w:p>
    <w:p w14:paraId="25D6AEF0">
      <w:pPr>
        <w:tabs>
          <w:tab w:val="left" w:pos="0"/>
        </w:tabs>
        <w:snapToGrid w:val="0"/>
        <w:spacing w:line="360" w:lineRule="auto"/>
        <w:ind w:firstLine="624"/>
        <w:jc w:val="left"/>
        <w:rPr>
          <w:rFonts w:hint="eastAsia" w:ascii="宋体" w:hAnsi="宋体" w:eastAsia="宋体" w:cs="宋体"/>
          <w:kern w:val="0"/>
          <w:sz w:val="24"/>
          <w:highlight w:val="none"/>
        </w:rPr>
      </w:pPr>
      <w:r>
        <w:rPr>
          <w:rFonts w:hint="eastAsia" w:ascii="宋体" w:hAnsi="宋体" w:eastAsia="宋体" w:cs="宋体"/>
          <w:kern w:val="0"/>
          <w:sz w:val="24"/>
          <w:highlight w:val="none"/>
        </w:rPr>
        <w:t>3.资格声明的签字人应保证全部声明和问题的回答是真实的和准确的。</w:t>
      </w:r>
    </w:p>
    <w:p w14:paraId="4AA33308">
      <w:pPr>
        <w:tabs>
          <w:tab w:val="left" w:pos="0"/>
        </w:tabs>
        <w:snapToGrid w:val="0"/>
        <w:spacing w:line="360" w:lineRule="auto"/>
        <w:ind w:firstLine="624"/>
        <w:jc w:val="left"/>
        <w:rPr>
          <w:rFonts w:hint="eastAsia" w:ascii="宋体" w:hAnsi="宋体" w:eastAsia="宋体" w:cs="宋体"/>
          <w:kern w:val="0"/>
          <w:sz w:val="24"/>
          <w:highlight w:val="none"/>
        </w:rPr>
      </w:pPr>
      <w:r>
        <w:rPr>
          <w:rFonts w:hint="eastAsia" w:ascii="宋体" w:hAnsi="宋体" w:eastAsia="宋体" w:cs="宋体"/>
          <w:kern w:val="0"/>
          <w:sz w:val="24"/>
          <w:highlight w:val="none"/>
        </w:rPr>
        <w:t>4.评标委员会将应用投标人提交的资料并根据自己的判断，决定投标人履行合同的合格性及能力。</w:t>
      </w:r>
    </w:p>
    <w:p w14:paraId="23815748">
      <w:pPr>
        <w:tabs>
          <w:tab w:val="left" w:pos="0"/>
        </w:tabs>
        <w:snapToGrid w:val="0"/>
        <w:spacing w:line="360" w:lineRule="auto"/>
        <w:ind w:firstLine="624"/>
        <w:jc w:val="left"/>
        <w:rPr>
          <w:rFonts w:hint="eastAsia" w:ascii="宋体" w:hAnsi="宋体" w:eastAsia="宋体" w:cs="宋体"/>
          <w:kern w:val="0"/>
          <w:sz w:val="24"/>
          <w:highlight w:val="none"/>
        </w:rPr>
      </w:pPr>
      <w:r>
        <w:rPr>
          <w:rFonts w:hint="eastAsia" w:ascii="宋体" w:hAnsi="宋体" w:eastAsia="宋体" w:cs="宋体"/>
          <w:kern w:val="0"/>
          <w:sz w:val="24"/>
          <w:highlight w:val="none"/>
        </w:rPr>
        <w:t>5.投标人提交的材料将被妥善保存，但不退还。</w:t>
      </w:r>
    </w:p>
    <w:p w14:paraId="2FC289F9">
      <w:pPr>
        <w:tabs>
          <w:tab w:val="left" w:pos="0"/>
        </w:tabs>
        <w:snapToGrid w:val="0"/>
        <w:spacing w:line="360" w:lineRule="auto"/>
        <w:ind w:firstLine="624"/>
        <w:jc w:val="left"/>
        <w:rPr>
          <w:rFonts w:hint="eastAsia" w:ascii="宋体" w:hAnsi="宋体" w:eastAsia="宋体" w:cs="宋体"/>
          <w:kern w:val="0"/>
          <w:sz w:val="24"/>
          <w:highlight w:val="none"/>
        </w:rPr>
      </w:pPr>
      <w:r>
        <w:rPr>
          <w:rFonts w:hint="eastAsia" w:ascii="宋体" w:hAnsi="宋体" w:eastAsia="宋体" w:cs="宋体"/>
          <w:kern w:val="0"/>
          <w:sz w:val="24"/>
          <w:highlight w:val="none"/>
        </w:rPr>
        <w:t>6.全部文件应按投标人须知中规定的语言和份数提交。</w:t>
      </w:r>
    </w:p>
    <w:p w14:paraId="2CDEE1FB">
      <w:pPr>
        <w:snapToGrid w:val="0"/>
        <w:spacing w:line="360" w:lineRule="auto"/>
        <w:rPr>
          <w:rFonts w:hint="eastAsia" w:ascii="宋体" w:hAnsi="宋体" w:eastAsia="宋体" w:cs="宋体"/>
          <w:kern w:val="0"/>
          <w:sz w:val="24"/>
          <w:highlight w:val="none"/>
        </w:rPr>
      </w:pPr>
    </w:p>
    <w:p w14:paraId="56CDB785">
      <w:pPr>
        <w:snapToGrid w:val="0"/>
        <w:spacing w:line="360" w:lineRule="auto"/>
        <w:rPr>
          <w:rFonts w:hint="eastAsia" w:ascii="宋体" w:hAnsi="宋体" w:eastAsia="宋体" w:cs="宋体"/>
          <w:kern w:val="0"/>
          <w:sz w:val="28"/>
          <w:szCs w:val="28"/>
          <w:highlight w:val="none"/>
        </w:rPr>
      </w:pPr>
    </w:p>
    <w:p w14:paraId="10D9F313">
      <w:pPr>
        <w:snapToGrid w:val="0"/>
        <w:spacing w:line="360" w:lineRule="auto"/>
        <w:rPr>
          <w:rFonts w:hint="eastAsia" w:ascii="宋体" w:hAnsi="宋体" w:eastAsia="宋体" w:cs="宋体"/>
          <w:kern w:val="0"/>
          <w:sz w:val="28"/>
          <w:szCs w:val="28"/>
          <w:highlight w:val="none"/>
        </w:rPr>
      </w:pPr>
    </w:p>
    <w:p w14:paraId="7B3D1D5C">
      <w:pPr>
        <w:snapToGrid w:val="0"/>
        <w:spacing w:line="360" w:lineRule="auto"/>
        <w:rPr>
          <w:rFonts w:hint="eastAsia" w:ascii="宋体" w:hAnsi="宋体" w:eastAsia="宋体" w:cs="宋体"/>
          <w:kern w:val="0"/>
          <w:sz w:val="28"/>
          <w:szCs w:val="28"/>
          <w:highlight w:val="none"/>
        </w:rPr>
      </w:pPr>
    </w:p>
    <w:p w14:paraId="345A12A7">
      <w:pPr>
        <w:snapToGrid w:val="0"/>
        <w:spacing w:line="360" w:lineRule="auto"/>
        <w:rPr>
          <w:rFonts w:hint="eastAsia" w:ascii="宋体" w:hAnsi="宋体" w:eastAsia="宋体" w:cs="宋体"/>
          <w:kern w:val="0"/>
          <w:sz w:val="28"/>
          <w:szCs w:val="28"/>
          <w:highlight w:val="none"/>
        </w:rPr>
      </w:pPr>
    </w:p>
    <w:p w14:paraId="6E910A07">
      <w:pPr>
        <w:snapToGrid w:val="0"/>
        <w:spacing w:line="360" w:lineRule="auto"/>
        <w:rPr>
          <w:rFonts w:hint="eastAsia" w:ascii="宋体" w:hAnsi="宋体" w:eastAsia="宋体" w:cs="宋体"/>
          <w:kern w:val="0"/>
          <w:sz w:val="28"/>
          <w:szCs w:val="28"/>
          <w:highlight w:val="none"/>
        </w:rPr>
      </w:pPr>
    </w:p>
    <w:p w14:paraId="69630B42">
      <w:pPr>
        <w:snapToGrid w:val="0"/>
        <w:spacing w:line="360" w:lineRule="auto"/>
        <w:rPr>
          <w:rFonts w:hint="eastAsia" w:ascii="宋体" w:hAnsi="宋体" w:eastAsia="宋体" w:cs="宋体"/>
          <w:kern w:val="0"/>
          <w:sz w:val="28"/>
          <w:szCs w:val="28"/>
          <w:highlight w:val="none"/>
        </w:rPr>
      </w:pPr>
    </w:p>
    <w:p w14:paraId="12E75063">
      <w:pPr>
        <w:snapToGrid w:val="0"/>
        <w:spacing w:line="360" w:lineRule="auto"/>
        <w:rPr>
          <w:rFonts w:hint="eastAsia" w:ascii="宋体" w:hAnsi="宋体" w:eastAsia="宋体" w:cs="宋体"/>
          <w:kern w:val="0"/>
          <w:sz w:val="28"/>
          <w:szCs w:val="28"/>
          <w:highlight w:val="none"/>
        </w:rPr>
      </w:pPr>
    </w:p>
    <w:p w14:paraId="548D8BB6">
      <w:pPr>
        <w:snapToGrid w:val="0"/>
        <w:spacing w:line="360" w:lineRule="auto"/>
        <w:rPr>
          <w:rFonts w:hint="eastAsia" w:ascii="宋体" w:hAnsi="宋体" w:eastAsia="宋体" w:cs="宋体"/>
          <w:kern w:val="0"/>
          <w:sz w:val="28"/>
          <w:szCs w:val="28"/>
          <w:highlight w:val="none"/>
        </w:rPr>
      </w:pPr>
    </w:p>
    <w:p w14:paraId="5C1B00C4">
      <w:pPr>
        <w:snapToGrid w:val="0"/>
        <w:spacing w:line="360" w:lineRule="auto"/>
        <w:rPr>
          <w:rFonts w:hint="eastAsia" w:ascii="宋体" w:hAnsi="宋体" w:eastAsia="宋体" w:cs="宋体"/>
          <w:kern w:val="0"/>
          <w:sz w:val="28"/>
          <w:szCs w:val="28"/>
          <w:highlight w:val="none"/>
        </w:rPr>
      </w:pPr>
    </w:p>
    <w:p w14:paraId="36ADEF31">
      <w:pPr>
        <w:snapToGrid w:val="0"/>
        <w:spacing w:line="360" w:lineRule="auto"/>
        <w:rPr>
          <w:rFonts w:hint="eastAsia" w:ascii="宋体" w:hAnsi="宋体" w:eastAsia="宋体" w:cs="宋体"/>
          <w:kern w:val="0"/>
          <w:sz w:val="28"/>
          <w:szCs w:val="28"/>
          <w:highlight w:val="none"/>
        </w:rPr>
      </w:pPr>
    </w:p>
    <w:p w14:paraId="5ADA2737">
      <w:pPr>
        <w:pStyle w:val="32"/>
        <w:widowControl w:val="0"/>
        <w:rPr>
          <w:rFonts w:hint="eastAsia" w:ascii="宋体" w:hAnsi="宋体" w:eastAsia="宋体" w:cs="宋体"/>
          <w:highlight w:val="none"/>
        </w:rPr>
      </w:pPr>
    </w:p>
    <w:p w14:paraId="788D12F9">
      <w:pPr>
        <w:pStyle w:val="32"/>
        <w:widowControl w:val="0"/>
        <w:rPr>
          <w:rFonts w:hint="eastAsia" w:ascii="宋体" w:hAnsi="宋体" w:eastAsia="宋体" w:cs="宋体"/>
          <w:highlight w:val="none"/>
        </w:rPr>
      </w:pPr>
    </w:p>
    <w:p w14:paraId="79AA3F05">
      <w:pPr>
        <w:pStyle w:val="9"/>
        <w:ind w:firstLine="0"/>
        <w:rPr>
          <w:rFonts w:hint="eastAsia" w:ascii="宋体" w:hAnsi="宋体" w:eastAsia="宋体" w:cs="宋体"/>
          <w:highlight w:val="none"/>
        </w:rPr>
      </w:pPr>
    </w:p>
    <w:p w14:paraId="20D4E0CE">
      <w:pPr>
        <w:pStyle w:val="9"/>
        <w:ind w:firstLine="0"/>
        <w:rPr>
          <w:rFonts w:hint="eastAsia" w:ascii="宋体" w:hAnsi="宋体" w:eastAsia="宋体" w:cs="宋体"/>
          <w:highlight w:val="none"/>
        </w:rPr>
      </w:pPr>
    </w:p>
    <w:p w14:paraId="3BB3F3E0">
      <w:pPr>
        <w:rPr>
          <w:rFonts w:hint="eastAsia" w:ascii="宋体" w:hAnsi="宋体" w:eastAsia="宋体" w:cs="宋体"/>
          <w:highlight w:val="none"/>
        </w:rPr>
      </w:pPr>
      <w:r>
        <w:rPr>
          <w:rFonts w:hint="eastAsia" w:ascii="宋体" w:hAnsi="宋体" w:eastAsia="宋体" w:cs="宋体"/>
          <w:highlight w:val="none"/>
        </w:rPr>
        <w:br w:type="page"/>
      </w:r>
    </w:p>
    <w:p w14:paraId="0DEDCD57">
      <w:pPr>
        <w:tabs>
          <w:tab w:val="left" w:pos="4000"/>
        </w:tabs>
        <w:snapToGrid w:val="0"/>
        <w:spacing w:line="360" w:lineRule="auto"/>
        <w:jc w:val="left"/>
        <w:rPr>
          <w:rFonts w:hint="eastAsia" w:ascii="宋体" w:hAnsi="宋体" w:eastAsia="宋体" w:cs="宋体"/>
          <w:kern w:val="0"/>
          <w:sz w:val="24"/>
          <w:highlight w:val="none"/>
        </w:rPr>
      </w:pPr>
    </w:p>
    <w:p w14:paraId="1AA02B59">
      <w:pPr>
        <w:tabs>
          <w:tab w:val="left" w:pos="4000"/>
        </w:tabs>
        <w:snapToGrid w:val="0"/>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投标文件（资格证明文件）封面格式</w:t>
      </w:r>
    </w:p>
    <w:p w14:paraId="4AFFB01C">
      <w:pPr>
        <w:snapToGrid w:val="0"/>
        <w:spacing w:line="360" w:lineRule="auto"/>
        <w:jc w:val="right"/>
        <w:rPr>
          <w:rFonts w:hint="eastAsia" w:ascii="宋体" w:hAnsi="宋体" w:eastAsia="宋体" w:cs="宋体"/>
          <w:kern w:val="0"/>
          <w:sz w:val="28"/>
          <w:szCs w:val="32"/>
          <w:highlight w:val="none"/>
        </w:rPr>
      </w:pPr>
    </w:p>
    <w:p w14:paraId="5A325969">
      <w:pPr>
        <w:pStyle w:val="16"/>
        <w:rPr>
          <w:rFonts w:hint="eastAsia" w:ascii="宋体" w:hAnsi="宋体" w:eastAsia="宋体" w:cs="宋体"/>
          <w:highlight w:val="none"/>
        </w:rPr>
      </w:pPr>
    </w:p>
    <w:p w14:paraId="0799B46C">
      <w:pPr>
        <w:snapToGrid w:val="0"/>
        <w:spacing w:line="360" w:lineRule="auto"/>
        <w:jc w:val="right"/>
        <w:rPr>
          <w:rFonts w:hint="eastAsia" w:ascii="宋体" w:hAnsi="宋体" w:eastAsia="宋体" w:cs="宋体"/>
          <w:kern w:val="0"/>
          <w:sz w:val="28"/>
          <w:szCs w:val="32"/>
          <w:highlight w:val="none"/>
        </w:rPr>
      </w:pPr>
    </w:p>
    <w:p w14:paraId="0848156A">
      <w:pPr>
        <w:pStyle w:val="23"/>
        <w:rPr>
          <w:rFonts w:hint="eastAsia" w:ascii="宋体" w:hAnsi="宋体" w:eastAsia="宋体" w:cs="宋体"/>
          <w:kern w:val="0"/>
          <w:sz w:val="28"/>
          <w:szCs w:val="32"/>
          <w:highlight w:val="none"/>
        </w:rPr>
      </w:pPr>
    </w:p>
    <w:p w14:paraId="2246B123">
      <w:pPr>
        <w:rPr>
          <w:rFonts w:hint="eastAsia"/>
          <w:highlight w:val="none"/>
        </w:rPr>
      </w:pPr>
    </w:p>
    <w:p w14:paraId="26A32D4E">
      <w:pPr>
        <w:snapToGrid w:val="0"/>
        <w:spacing w:line="360" w:lineRule="auto"/>
        <w:jc w:val="center"/>
        <w:rPr>
          <w:rFonts w:hint="eastAsia" w:ascii="宋体" w:hAnsi="宋体" w:eastAsia="宋体" w:cs="宋体"/>
          <w:b/>
          <w:kern w:val="0"/>
          <w:sz w:val="72"/>
          <w:szCs w:val="72"/>
          <w:highlight w:val="none"/>
        </w:rPr>
      </w:pPr>
      <w:r>
        <w:rPr>
          <w:rFonts w:hint="eastAsia" w:ascii="宋体" w:hAnsi="宋体" w:eastAsia="宋体" w:cs="宋体"/>
          <w:b/>
          <w:kern w:val="0"/>
          <w:sz w:val="72"/>
          <w:szCs w:val="72"/>
          <w:highlight w:val="none"/>
        </w:rPr>
        <w:t>投  标  文  件</w:t>
      </w:r>
    </w:p>
    <w:p w14:paraId="1D257FD5">
      <w:pPr>
        <w:snapToGrid w:val="0"/>
        <w:spacing w:line="360" w:lineRule="auto"/>
        <w:jc w:val="center"/>
        <w:rPr>
          <w:rFonts w:hint="eastAsia" w:ascii="宋体" w:hAnsi="宋体" w:eastAsia="宋体" w:cs="宋体"/>
          <w:b/>
          <w:kern w:val="0"/>
          <w:sz w:val="44"/>
          <w:szCs w:val="44"/>
          <w:highlight w:val="none"/>
        </w:rPr>
      </w:pPr>
      <w:r>
        <w:rPr>
          <w:rFonts w:hint="eastAsia" w:ascii="宋体" w:hAnsi="宋体" w:eastAsia="宋体" w:cs="宋体"/>
          <w:b/>
          <w:kern w:val="0"/>
          <w:sz w:val="44"/>
          <w:szCs w:val="44"/>
          <w:highlight w:val="none"/>
        </w:rPr>
        <w:t>（资格证明文件）</w:t>
      </w:r>
    </w:p>
    <w:p w14:paraId="10E31622">
      <w:pPr>
        <w:snapToGrid w:val="0"/>
        <w:spacing w:line="360" w:lineRule="auto"/>
        <w:jc w:val="left"/>
        <w:rPr>
          <w:rFonts w:hint="eastAsia" w:ascii="宋体" w:hAnsi="宋体" w:eastAsia="宋体" w:cs="宋体"/>
          <w:kern w:val="0"/>
          <w:sz w:val="28"/>
          <w:szCs w:val="30"/>
          <w:highlight w:val="none"/>
        </w:rPr>
      </w:pPr>
    </w:p>
    <w:p w14:paraId="7BB4FDB9">
      <w:pPr>
        <w:snapToGrid w:val="0"/>
        <w:spacing w:line="360" w:lineRule="auto"/>
        <w:ind w:firstLine="560" w:firstLineChars="200"/>
        <w:jc w:val="left"/>
        <w:rPr>
          <w:rFonts w:hint="eastAsia" w:ascii="宋体" w:hAnsi="宋体" w:eastAsia="宋体" w:cs="宋体"/>
          <w:kern w:val="0"/>
          <w:sz w:val="28"/>
          <w:szCs w:val="30"/>
          <w:highlight w:val="none"/>
        </w:rPr>
      </w:pPr>
      <w:r>
        <w:rPr>
          <w:rFonts w:hint="eastAsia" w:ascii="宋体" w:hAnsi="宋体" w:eastAsia="宋体" w:cs="宋体"/>
          <w:kern w:val="0"/>
          <w:sz w:val="28"/>
          <w:szCs w:val="30"/>
          <w:highlight w:val="none"/>
        </w:rPr>
        <w:t>项目名称：</w:t>
      </w:r>
    </w:p>
    <w:p w14:paraId="39ABF8E0">
      <w:pPr>
        <w:snapToGrid w:val="0"/>
        <w:spacing w:line="360" w:lineRule="auto"/>
        <w:ind w:firstLine="560" w:firstLineChars="200"/>
        <w:jc w:val="left"/>
        <w:rPr>
          <w:rFonts w:hint="eastAsia" w:ascii="宋体" w:hAnsi="宋体" w:eastAsia="宋体" w:cs="宋体"/>
          <w:kern w:val="0"/>
          <w:sz w:val="28"/>
          <w:szCs w:val="30"/>
          <w:highlight w:val="none"/>
        </w:rPr>
      </w:pPr>
      <w:r>
        <w:rPr>
          <w:rFonts w:hint="eastAsia" w:ascii="宋体" w:hAnsi="宋体" w:eastAsia="宋体" w:cs="宋体"/>
          <w:kern w:val="0"/>
          <w:sz w:val="28"/>
          <w:szCs w:val="30"/>
          <w:highlight w:val="none"/>
        </w:rPr>
        <w:t>项目编号：</w:t>
      </w:r>
    </w:p>
    <w:p w14:paraId="2CAF9598">
      <w:pPr>
        <w:pStyle w:val="10"/>
        <w:rPr>
          <w:rFonts w:hint="eastAsia"/>
          <w:highlight w:val="none"/>
        </w:rPr>
      </w:pPr>
    </w:p>
    <w:p w14:paraId="08389E6F">
      <w:pPr>
        <w:rPr>
          <w:rFonts w:hint="eastAsia"/>
          <w:highlight w:val="none"/>
        </w:rPr>
      </w:pPr>
    </w:p>
    <w:p w14:paraId="3122E315">
      <w:pPr>
        <w:pStyle w:val="9"/>
        <w:rPr>
          <w:rFonts w:hint="eastAsia" w:ascii="宋体" w:hAnsi="宋体" w:eastAsia="宋体" w:cs="宋体"/>
          <w:highlight w:val="none"/>
        </w:rPr>
      </w:pPr>
    </w:p>
    <w:p w14:paraId="0B66329B">
      <w:pPr>
        <w:pStyle w:val="9"/>
        <w:rPr>
          <w:rFonts w:hint="eastAsia" w:ascii="宋体" w:hAnsi="宋体" w:eastAsia="宋体" w:cs="宋体"/>
          <w:highlight w:val="none"/>
        </w:rPr>
      </w:pPr>
    </w:p>
    <w:p w14:paraId="346D5F7A">
      <w:pPr>
        <w:pStyle w:val="9"/>
        <w:rPr>
          <w:rFonts w:hint="eastAsia" w:ascii="宋体" w:hAnsi="宋体" w:eastAsia="宋体" w:cs="宋体"/>
          <w:highlight w:val="none"/>
        </w:rPr>
      </w:pPr>
    </w:p>
    <w:p w14:paraId="08565D3E">
      <w:pPr>
        <w:pStyle w:val="9"/>
        <w:rPr>
          <w:rFonts w:hint="eastAsia" w:ascii="宋体" w:hAnsi="宋体" w:eastAsia="宋体" w:cs="宋体"/>
          <w:highlight w:val="none"/>
        </w:rPr>
      </w:pPr>
    </w:p>
    <w:p w14:paraId="1E1EF7AB">
      <w:pPr>
        <w:pStyle w:val="9"/>
        <w:rPr>
          <w:rFonts w:hint="eastAsia" w:ascii="宋体" w:hAnsi="宋体" w:eastAsia="宋体" w:cs="宋体"/>
          <w:highlight w:val="none"/>
        </w:rPr>
      </w:pPr>
    </w:p>
    <w:p w14:paraId="6D33AFF5">
      <w:pPr>
        <w:snapToGrid w:val="0"/>
        <w:spacing w:line="360" w:lineRule="auto"/>
        <w:jc w:val="left"/>
        <w:rPr>
          <w:rFonts w:hint="eastAsia" w:ascii="宋体" w:hAnsi="宋体" w:eastAsia="宋体" w:cs="宋体"/>
          <w:kern w:val="0"/>
          <w:sz w:val="28"/>
          <w:highlight w:val="none"/>
        </w:rPr>
      </w:pPr>
    </w:p>
    <w:p w14:paraId="7D907D1A">
      <w:pPr>
        <w:snapToGrid w:val="0"/>
        <w:spacing w:line="360" w:lineRule="auto"/>
        <w:jc w:val="center"/>
        <w:rPr>
          <w:rFonts w:hint="eastAsia" w:ascii="宋体" w:hAnsi="宋体" w:eastAsia="宋体" w:cs="宋体"/>
          <w:kern w:val="0"/>
          <w:sz w:val="28"/>
          <w:szCs w:val="28"/>
          <w:highlight w:val="none"/>
          <w:u w:val="single"/>
        </w:rPr>
      </w:pPr>
      <w:r>
        <w:rPr>
          <w:rFonts w:hint="eastAsia" w:ascii="宋体" w:hAnsi="宋体" w:eastAsia="宋体" w:cs="宋体"/>
          <w:kern w:val="0"/>
          <w:sz w:val="28"/>
          <w:szCs w:val="28"/>
          <w:highlight w:val="none"/>
        </w:rPr>
        <w:t xml:space="preserve">投标人全称： </w:t>
      </w:r>
      <w:r>
        <w:rPr>
          <w:rFonts w:hint="eastAsia" w:ascii="宋体" w:hAnsi="宋体" w:eastAsia="宋体" w:cs="宋体"/>
          <w:kern w:val="0"/>
          <w:sz w:val="28"/>
          <w:szCs w:val="28"/>
          <w:highlight w:val="none"/>
          <w:u w:val="single"/>
        </w:rPr>
        <w:t xml:space="preserve">               </w:t>
      </w:r>
      <w:r>
        <w:rPr>
          <w:rFonts w:hint="eastAsia" w:ascii="宋体" w:hAnsi="宋体" w:eastAsia="宋体" w:cs="宋体"/>
          <w:kern w:val="0"/>
          <w:sz w:val="28"/>
          <w:szCs w:val="28"/>
          <w:highlight w:val="none"/>
        </w:rPr>
        <w:t>（盖章）</w:t>
      </w:r>
    </w:p>
    <w:p w14:paraId="0914BE83">
      <w:pPr>
        <w:snapToGrid w:val="0"/>
        <w:spacing w:line="360" w:lineRule="auto"/>
        <w:rPr>
          <w:rFonts w:hint="eastAsia" w:ascii="宋体" w:hAnsi="宋体" w:eastAsia="宋体" w:cs="宋体"/>
          <w:kern w:val="0"/>
          <w:sz w:val="28"/>
          <w:szCs w:val="28"/>
          <w:highlight w:val="none"/>
          <w:u w:val="single"/>
        </w:rPr>
      </w:pPr>
      <w:r>
        <w:rPr>
          <w:rFonts w:hint="eastAsia" w:ascii="宋体" w:hAnsi="宋体" w:eastAsia="宋体" w:cs="宋体"/>
          <w:kern w:val="0"/>
          <w:sz w:val="28"/>
          <w:szCs w:val="28"/>
          <w:highlight w:val="none"/>
        </w:rPr>
        <w:t>法定代表人（负责人）或授权代表：</w:t>
      </w:r>
      <w:r>
        <w:rPr>
          <w:rFonts w:hint="eastAsia" w:ascii="宋体" w:hAnsi="宋体" w:eastAsia="宋体" w:cs="宋体"/>
          <w:kern w:val="0"/>
          <w:sz w:val="28"/>
          <w:szCs w:val="28"/>
          <w:highlight w:val="none"/>
          <w:u w:val="single"/>
        </w:rPr>
        <w:t xml:space="preserve">                </w:t>
      </w:r>
      <w:r>
        <w:rPr>
          <w:rFonts w:hint="eastAsia" w:ascii="宋体" w:hAnsi="宋体" w:eastAsia="宋体" w:cs="宋体"/>
          <w:kern w:val="0"/>
          <w:sz w:val="28"/>
          <w:szCs w:val="28"/>
          <w:highlight w:val="none"/>
        </w:rPr>
        <w:t>（签字或盖章）</w:t>
      </w:r>
    </w:p>
    <w:p w14:paraId="0184C9D8">
      <w:pPr>
        <w:snapToGrid w:val="0"/>
        <w:spacing w:line="360" w:lineRule="auto"/>
        <w:jc w:val="center"/>
        <w:rPr>
          <w:rFonts w:hint="eastAsia" w:ascii="宋体" w:hAnsi="宋体" w:eastAsia="宋体" w:cs="宋体"/>
          <w:kern w:val="0"/>
          <w:sz w:val="30"/>
          <w:szCs w:val="30"/>
          <w:highlight w:val="none"/>
        </w:rPr>
      </w:pPr>
    </w:p>
    <w:p w14:paraId="4BF84A7E">
      <w:pPr>
        <w:snapToGrid w:val="0"/>
        <w:spacing w:line="360" w:lineRule="auto"/>
        <w:jc w:val="center"/>
        <w:rPr>
          <w:rFonts w:hint="eastAsia" w:ascii="宋体" w:hAnsi="宋体" w:eastAsia="宋体" w:cs="宋体"/>
          <w:kern w:val="0"/>
          <w:sz w:val="30"/>
          <w:szCs w:val="30"/>
          <w:highlight w:val="none"/>
        </w:rPr>
      </w:pPr>
      <w:r>
        <w:rPr>
          <w:rFonts w:hint="eastAsia" w:ascii="宋体" w:hAnsi="宋体" w:eastAsia="宋体" w:cs="宋体"/>
          <w:kern w:val="0"/>
          <w:sz w:val="30"/>
          <w:szCs w:val="30"/>
          <w:highlight w:val="none"/>
        </w:rPr>
        <w:t>二〇二</w:t>
      </w:r>
      <w:r>
        <w:rPr>
          <w:rFonts w:hint="eastAsia" w:ascii="宋体" w:hAnsi="宋体" w:cs="宋体"/>
          <w:kern w:val="0"/>
          <w:sz w:val="30"/>
          <w:szCs w:val="30"/>
          <w:highlight w:val="none"/>
          <w:lang w:val="en-US" w:eastAsia="zh-CN"/>
        </w:rPr>
        <w:t>六</w:t>
      </w:r>
      <w:r>
        <w:rPr>
          <w:rFonts w:hint="eastAsia" w:ascii="宋体" w:hAnsi="宋体" w:eastAsia="宋体" w:cs="宋体"/>
          <w:kern w:val="0"/>
          <w:sz w:val="30"/>
          <w:szCs w:val="30"/>
          <w:highlight w:val="none"/>
        </w:rPr>
        <w:t>年   月   日</w:t>
      </w:r>
    </w:p>
    <w:p w14:paraId="760AAFD7">
      <w:pPr>
        <w:spacing w:line="360" w:lineRule="auto"/>
        <w:rPr>
          <w:rFonts w:hint="eastAsia" w:ascii="宋体" w:hAnsi="宋体" w:eastAsia="宋体" w:cs="宋体"/>
          <w:bCs/>
          <w:sz w:val="24"/>
          <w:highlight w:val="none"/>
        </w:rPr>
      </w:pPr>
    </w:p>
    <w:p w14:paraId="470A2E99">
      <w:pPr>
        <w:pStyle w:val="9"/>
        <w:rPr>
          <w:rFonts w:hint="eastAsia"/>
          <w:highlight w:val="none"/>
        </w:rPr>
      </w:pPr>
    </w:p>
    <w:p w14:paraId="090BF491">
      <w:pPr>
        <w:spacing w:line="360" w:lineRule="auto"/>
        <w:rPr>
          <w:rFonts w:hint="eastAsia" w:ascii="宋体" w:hAnsi="宋体" w:eastAsia="宋体" w:cs="宋体"/>
          <w:bCs/>
          <w:sz w:val="24"/>
          <w:highlight w:val="none"/>
        </w:rPr>
      </w:pPr>
    </w:p>
    <w:p w14:paraId="55AA4FD3">
      <w:pPr>
        <w:spacing w:line="360" w:lineRule="auto"/>
        <w:rPr>
          <w:rFonts w:hint="eastAsia" w:ascii="宋体" w:hAnsi="宋体" w:eastAsia="宋体" w:cs="宋体"/>
          <w:bCs/>
          <w:sz w:val="24"/>
          <w:highlight w:val="none"/>
        </w:rPr>
      </w:pPr>
      <w:r>
        <w:rPr>
          <w:rFonts w:hint="eastAsia" w:ascii="宋体" w:hAnsi="宋体" w:eastAsia="宋体" w:cs="宋体"/>
          <w:bCs/>
          <w:sz w:val="24"/>
          <w:highlight w:val="none"/>
        </w:rPr>
        <w:t>目录格式</w:t>
      </w:r>
    </w:p>
    <w:p w14:paraId="174E0AE3">
      <w:pPr>
        <w:spacing w:line="360" w:lineRule="auto"/>
        <w:jc w:val="center"/>
        <w:rPr>
          <w:rFonts w:hint="eastAsia" w:ascii="宋体" w:hAnsi="宋体" w:eastAsia="宋体" w:cs="宋体"/>
          <w:b/>
          <w:bCs/>
          <w:sz w:val="24"/>
          <w:highlight w:val="none"/>
        </w:rPr>
      </w:pPr>
    </w:p>
    <w:p w14:paraId="7EF99165">
      <w:pPr>
        <w:pStyle w:val="16"/>
        <w:rPr>
          <w:rFonts w:hint="eastAsia" w:ascii="宋体" w:hAnsi="宋体" w:eastAsia="宋体" w:cs="宋体"/>
          <w:highlight w:val="none"/>
        </w:rPr>
      </w:pPr>
    </w:p>
    <w:p w14:paraId="01695D63">
      <w:pPr>
        <w:spacing w:line="360" w:lineRule="auto"/>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目     录</w:t>
      </w:r>
    </w:p>
    <w:p w14:paraId="45F11AEF">
      <w:pPr>
        <w:spacing w:before="120" w:beforeLines="50" w:after="120" w:afterLines="50" w:line="360" w:lineRule="auto"/>
        <w:jc w:val="center"/>
        <w:rPr>
          <w:rFonts w:hint="eastAsia" w:ascii="宋体" w:hAnsi="宋体" w:eastAsia="宋体" w:cs="宋体"/>
          <w:b/>
          <w:bCs/>
          <w:sz w:val="24"/>
          <w:highlight w:val="none"/>
        </w:rPr>
      </w:pPr>
      <w:r>
        <w:rPr>
          <w:rFonts w:hint="eastAsia" w:ascii="宋体" w:hAnsi="宋体" w:eastAsia="宋体" w:cs="宋体"/>
          <w:b/>
          <w:bCs/>
          <w:sz w:val="24"/>
          <w:highlight w:val="none"/>
        </w:rPr>
        <w:t>资格证明文件部分</w:t>
      </w:r>
    </w:p>
    <w:p w14:paraId="1D75C667">
      <w:pPr>
        <w:pStyle w:val="19"/>
        <w:snapToGrid w:val="0"/>
        <w:spacing w:line="360" w:lineRule="auto"/>
        <w:ind w:left="480"/>
        <w:rPr>
          <w:rFonts w:hint="eastAsia" w:ascii="宋体" w:hAnsi="宋体" w:eastAsia="宋体" w:cs="宋体"/>
          <w:sz w:val="24"/>
          <w:szCs w:val="24"/>
          <w:highlight w:val="none"/>
        </w:rPr>
      </w:pPr>
      <w:r>
        <w:rPr>
          <w:rFonts w:hint="eastAsia" w:ascii="宋体" w:hAnsi="宋体" w:eastAsia="宋体" w:cs="宋体"/>
          <w:sz w:val="24"/>
          <w:szCs w:val="24"/>
          <w:highlight w:val="none"/>
        </w:rPr>
        <w:t>1.《供应商信用承诺书》</w:t>
      </w:r>
      <w:r>
        <w:rPr>
          <w:rFonts w:hint="eastAsia" w:ascii="宋体" w:hAnsi="宋体" w:eastAsia="宋体" w:cs="宋体"/>
          <w:kern w:val="0"/>
          <w:sz w:val="24"/>
          <w:szCs w:val="24"/>
          <w:highlight w:val="none"/>
        </w:rPr>
        <w:t>……………………………………</w:t>
      </w:r>
    </w:p>
    <w:p w14:paraId="40655728">
      <w:pPr>
        <w:pStyle w:val="19"/>
        <w:snapToGrid w:val="0"/>
        <w:spacing w:line="360" w:lineRule="auto"/>
        <w:ind w:left="480"/>
        <w:rPr>
          <w:rFonts w:hint="eastAsia" w:ascii="宋体" w:hAnsi="宋体" w:eastAsia="宋体" w:cs="宋体"/>
          <w:sz w:val="24"/>
          <w:szCs w:val="24"/>
          <w:highlight w:val="none"/>
        </w:rPr>
      </w:pPr>
      <w:r>
        <w:rPr>
          <w:rFonts w:hint="eastAsia" w:hAnsi="宋体" w:cs="宋体"/>
          <w:sz w:val="24"/>
          <w:szCs w:val="24"/>
          <w:highlight w:val="none"/>
          <w:lang w:val="en-US" w:eastAsia="zh-CN"/>
        </w:rPr>
        <w:t>2.</w:t>
      </w:r>
      <w:r>
        <w:rPr>
          <w:rFonts w:hint="eastAsia" w:ascii="宋体" w:hAnsi="宋体" w:eastAsia="宋体" w:cs="宋体"/>
          <w:sz w:val="24"/>
          <w:szCs w:val="24"/>
          <w:highlight w:val="none"/>
          <w:lang w:val="en-US" w:eastAsia="zh-CN"/>
        </w:rPr>
        <w:t>落实政府采购政策资格要求的证明文件</w:t>
      </w:r>
      <w:r>
        <w:rPr>
          <w:rFonts w:hint="eastAsia" w:hAnsi="宋体" w:cs="宋体"/>
          <w:sz w:val="24"/>
          <w:szCs w:val="24"/>
          <w:highlight w:val="none"/>
          <w:lang w:val="en-US" w:eastAsia="zh-CN"/>
        </w:rPr>
        <w:t>（如有）</w:t>
      </w:r>
      <w:r>
        <w:rPr>
          <w:rFonts w:hint="eastAsia" w:ascii="宋体" w:hAnsi="宋体" w:eastAsia="宋体" w:cs="宋体"/>
          <w:kern w:val="0"/>
          <w:sz w:val="24"/>
          <w:szCs w:val="24"/>
          <w:highlight w:val="none"/>
        </w:rPr>
        <w:t>……………………</w:t>
      </w:r>
    </w:p>
    <w:p w14:paraId="1427D3C2">
      <w:pPr>
        <w:snapToGrid w:val="0"/>
        <w:spacing w:line="360" w:lineRule="auto"/>
        <w:ind w:firstLine="480" w:firstLineChars="200"/>
        <w:rPr>
          <w:rFonts w:hint="eastAsia" w:ascii="宋体" w:hAnsi="宋体" w:eastAsia="宋体" w:cs="宋体"/>
          <w:bCs/>
          <w:sz w:val="24"/>
          <w:highlight w:val="none"/>
        </w:rPr>
      </w:pPr>
    </w:p>
    <w:p w14:paraId="67AFC0E9">
      <w:pPr>
        <w:spacing w:line="360" w:lineRule="auto"/>
        <w:rPr>
          <w:rFonts w:hint="eastAsia" w:ascii="宋体" w:hAnsi="宋体" w:eastAsia="宋体" w:cs="宋体"/>
          <w:b/>
          <w:bCs/>
          <w:kern w:val="44"/>
          <w:sz w:val="24"/>
          <w:highlight w:val="none"/>
        </w:rPr>
      </w:pPr>
    </w:p>
    <w:p w14:paraId="0D3D264B">
      <w:pPr>
        <w:spacing w:line="360" w:lineRule="auto"/>
        <w:rPr>
          <w:rFonts w:hint="eastAsia" w:ascii="宋体" w:hAnsi="宋体" w:eastAsia="宋体" w:cs="宋体"/>
          <w:b/>
          <w:bCs/>
          <w:kern w:val="44"/>
          <w:sz w:val="24"/>
          <w:highlight w:val="none"/>
        </w:rPr>
      </w:pPr>
    </w:p>
    <w:p w14:paraId="0A91408D">
      <w:pPr>
        <w:spacing w:line="360" w:lineRule="auto"/>
        <w:rPr>
          <w:rFonts w:hint="eastAsia" w:ascii="宋体" w:hAnsi="宋体" w:eastAsia="宋体" w:cs="宋体"/>
          <w:b/>
          <w:bCs/>
          <w:kern w:val="44"/>
          <w:sz w:val="24"/>
          <w:highlight w:val="none"/>
        </w:rPr>
      </w:pPr>
    </w:p>
    <w:p w14:paraId="43652A61">
      <w:pPr>
        <w:spacing w:line="360" w:lineRule="auto"/>
        <w:rPr>
          <w:rFonts w:hint="eastAsia" w:ascii="宋体" w:hAnsi="宋体" w:eastAsia="宋体" w:cs="宋体"/>
          <w:b/>
          <w:bCs/>
          <w:kern w:val="44"/>
          <w:sz w:val="24"/>
          <w:highlight w:val="none"/>
        </w:rPr>
      </w:pPr>
    </w:p>
    <w:p w14:paraId="6BF55790">
      <w:pPr>
        <w:spacing w:line="360" w:lineRule="auto"/>
        <w:rPr>
          <w:rFonts w:hint="eastAsia" w:ascii="宋体" w:hAnsi="宋体" w:eastAsia="宋体" w:cs="宋体"/>
          <w:b/>
          <w:bCs/>
          <w:kern w:val="44"/>
          <w:sz w:val="24"/>
          <w:highlight w:val="none"/>
        </w:rPr>
      </w:pPr>
    </w:p>
    <w:p w14:paraId="5897CD36">
      <w:pPr>
        <w:spacing w:line="360" w:lineRule="auto"/>
        <w:rPr>
          <w:rFonts w:hint="eastAsia" w:ascii="宋体" w:hAnsi="宋体" w:eastAsia="宋体" w:cs="宋体"/>
          <w:b/>
          <w:bCs/>
          <w:kern w:val="44"/>
          <w:sz w:val="24"/>
          <w:highlight w:val="none"/>
        </w:rPr>
      </w:pPr>
    </w:p>
    <w:p w14:paraId="22A22B8D">
      <w:pPr>
        <w:spacing w:line="360" w:lineRule="auto"/>
        <w:rPr>
          <w:rFonts w:hint="eastAsia" w:ascii="宋体" w:hAnsi="宋体" w:eastAsia="宋体" w:cs="宋体"/>
          <w:b/>
          <w:bCs/>
          <w:kern w:val="44"/>
          <w:sz w:val="24"/>
          <w:highlight w:val="none"/>
        </w:rPr>
      </w:pPr>
    </w:p>
    <w:p w14:paraId="6ABB2367">
      <w:pPr>
        <w:pStyle w:val="32"/>
        <w:widowControl w:val="0"/>
        <w:rPr>
          <w:rFonts w:hint="eastAsia" w:ascii="宋体" w:hAnsi="宋体" w:eastAsia="宋体" w:cs="宋体"/>
          <w:b/>
          <w:bCs/>
          <w:kern w:val="44"/>
          <w:sz w:val="24"/>
          <w:szCs w:val="24"/>
          <w:highlight w:val="none"/>
        </w:rPr>
      </w:pPr>
    </w:p>
    <w:p w14:paraId="5C46CCDF">
      <w:pPr>
        <w:pStyle w:val="32"/>
        <w:widowControl w:val="0"/>
        <w:rPr>
          <w:rFonts w:hint="eastAsia" w:ascii="宋体" w:hAnsi="宋体" w:eastAsia="宋体" w:cs="宋体"/>
          <w:b/>
          <w:bCs/>
          <w:kern w:val="44"/>
          <w:sz w:val="24"/>
          <w:szCs w:val="24"/>
          <w:highlight w:val="none"/>
        </w:rPr>
      </w:pPr>
    </w:p>
    <w:p w14:paraId="6BDE63F4">
      <w:pPr>
        <w:rPr>
          <w:rFonts w:hint="eastAsia" w:ascii="宋体" w:hAnsi="宋体" w:eastAsia="宋体" w:cs="宋体"/>
          <w:highlight w:val="none"/>
        </w:rPr>
      </w:pPr>
    </w:p>
    <w:p w14:paraId="4CEAFDF2">
      <w:pPr>
        <w:pStyle w:val="32"/>
        <w:widowControl w:val="0"/>
        <w:rPr>
          <w:rFonts w:hint="eastAsia" w:ascii="宋体" w:hAnsi="宋体" w:eastAsia="宋体" w:cs="宋体"/>
          <w:b/>
          <w:bCs/>
          <w:kern w:val="44"/>
          <w:sz w:val="24"/>
          <w:szCs w:val="24"/>
          <w:highlight w:val="none"/>
        </w:rPr>
      </w:pPr>
    </w:p>
    <w:p w14:paraId="40787AF9">
      <w:pPr>
        <w:rPr>
          <w:rFonts w:hint="eastAsia" w:ascii="宋体" w:hAnsi="宋体" w:eastAsia="宋体" w:cs="宋体"/>
          <w:b/>
          <w:bCs/>
          <w:kern w:val="44"/>
          <w:sz w:val="24"/>
          <w:szCs w:val="24"/>
          <w:highlight w:val="none"/>
        </w:rPr>
      </w:pPr>
    </w:p>
    <w:p w14:paraId="43C52454">
      <w:pPr>
        <w:pStyle w:val="10"/>
        <w:rPr>
          <w:rFonts w:hint="eastAsia" w:ascii="宋体" w:hAnsi="宋体" w:eastAsia="宋体" w:cs="宋体"/>
          <w:b/>
          <w:bCs/>
          <w:kern w:val="44"/>
          <w:sz w:val="24"/>
          <w:szCs w:val="24"/>
          <w:highlight w:val="none"/>
        </w:rPr>
      </w:pPr>
    </w:p>
    <w:p w14:paraId="585A5F56">
      <w:pPr>
        <w:rPr>
          <w:rFonts w:hint="eastAsia" w:ascii="宋体" w:hAnsi="宋体" w:eastAsia="宋体" w:cs="宋体"/>
          <w:b/>
          <w:bCs/>
          <w:kern w:val="44"/>
          <w:sz w:val="24"/>
          <w:szCs w:val="24"/>
          <w:highlight w:val="none"/>
        </w:rPr>
      </w:pPr>
    </w:p>
    <w:p w14:paraId="4ADF963F">
      <w:pPr>
        <w:pStyle w:val="10"/>
        <w:rPr>
          <w:rFonts w:hint="eastAsia" w:ascii="宋体" w:hAnsi="宋体" w:eastAsia="宋体" w:cs="宋体"/>
          <w:b/>
          <w:bCs/>
          <w:kern w:val="44"/>
          <w:sz w:val="24"/>
          <w:szCs w:val="24"/>
          <w:highlight w:val="none"/>
        </w:rPr>
      </w:pPr>
    </w:p>
    <w:p w14:paraId="4A184D13">
      <w:pPr>
        <w:rPr>
          <w:rFonts w:hint="eastAsia"/>
          <w:highlight w:val="none"/>
        </w:rPr>
      </w:pPr>
    </w:p>
    <w:p w14:paraId="139C2E6C">
      <w:pPr>
        <w:pStyle w:val="32"/>
        <w:widowControl w:val="0"/>
        <w:rPr>
          <w:rFonts w:hint="eastAsia" w:ascii="宋体" w:hAnsi="宋体" w:eastAsia="宋体" w:cs="宋体"/>
          <w:b/>
          <w:bCs/>
          <w:kern w:val="44"/>
          <w:sz w:val="24"/>
          <w:szCs w:val="24"/>
          <w:highlight w:val="none"/>
        </w:rPr>
      </w:pPr>
    </w:p>
    <w:p w14:paraId="12F66DCF">
      <w:pPr>
        <w:pStyle w:val="32"/>
        <w:widowControl w:val="0"/>
        <w:rPr>
          <w:rFonts w:hint="eastAsia" w:ascii="宋体" w:hAnsi="宋体" w:eastAsia="宋体" w:cs="宋体"/>
          <w:b/>
          <w:bCs/>
          <w:kern w:val="44"/>
          <w:sz w:val="24"/>
          <w:szCs w:val="24"/>
          <w:highlight w:val="none"/>
        </w:rPr>
      </w:pPr>
    </w:p>
    <w:p w14:paraId="03BB0E5D">
      <w:pPr>
        <w:pStyle w:val="32"/>
        <w:widowControl w:val="0"/>
        <w:rPr>
          <w:rFonts w:hint="eastAsia" w:ascii="宋体" w:hAnsi="宋体" w:eastAsia="宋体" w:cs="宋体"/>
          <w:b/>
          <w:bCs/>
          <w:kern w:val="44"/>
          <w:sz w:val="24"/>
          <w:szCs w:val="24"/>
          <w:highlight w:val="none"/>
        </w:rPr>
      </w:pPr>
    </w:p>
    <w:p w14:paraId="2AC94FEB">
      <w:pPr>
        <w:spacing w:before="240" w:beforeLines="100" w:after="240" w:afterLines="100" w:line="360" w:lineRule="auto"/>
        <w:jc w:val="center"/>
        <w:rPr>
          <w:rFonts w:hint="eastAsia" w:ascii="宋体" w:hAnsi="宋体" w:eastAsia="宋体" w:cs="宋体"/>
          <w:b/>
          <w:kern w:val="0"/>
          <w:sz w:val="36"/>
          <w:szCs w:val="36"/>
          <w:highlight w:val="none"/>
        </w:rPr>
      </w:pPr>
      <w:r>
        <w:rPr>
          <w:rFonts w:hint="eastAsia" w:ascii="宋体" w:hAnsi="宋体" w:eastAsia="宋体" w:cs="宋体"/>
          <w:b/>
          <w:sz w:val="28"/>
          <w:szCs w:val="28"/>
          <w:highlight w:val="none"/>
        </w:rPr>
        <w:br w:type="page"/>
      </w:r>
      <w:r>
        <w:rPr>
          <w:rFonts w:hint="eastAsia" w:ascii="宋体" w:hAnsi="宋体" w:eastAsia="宋体" w:cs="宋体"/>
          <w:b/>
          <w:kern w:val="0"/>
          <w:sz w:val="36"/>
          <w:szCs w:val="36"/>
          <w:highlight w:val="none"/>
        </w:rPr>
        <w:t>资格证明文件</w:t>
      </w:r>
    </w:p>
    <w:p w14:paraId="78C32311">
      <w:pPr>
        <w:snapToGrid w:val="0"/>
        <w:spacing w:line="360" w:lineRule="auto"/>
        <w:outlineLvl w:val="2"/>
        <w:rPr>
          <w:rFonts w:hint="eastAsia" w:ascii="宋体" w:hAnsi="宋体" w:eastAsia="宋体" w:cs="宋体"/>
          <w:sz w:val="24"/>
          <w:szCs w:val="24"/>
          <w:highlight w:val="none"/>
        </w:rPr>
      </w:pPr>
      <w:bookmarkStart w:id="83" w:name="_Toc20245"/>
      <w:bookmarkStart w:id="84" w:name="_Toc20328"/>
      <w:r>
        <w:rPr>
          <w:rFonts w:hint="eastAsia" w:ascii="宋体" w:hAnsi="宋体" w:eastAsia="宋体" w:cs="宋体"/>
          <w:b/>
          <w:bCs/>
          <w:color w:val="000000"/>
          <w:kern w:val="0"/>
          <w:sz w:val="24"/>
          <w:szCs w:val="24"/>
          <w:highlight w:val="none"/>
          <w:lang w:val="en-US" w:eastAsia="zh-CN" w:bidi="ar"/>
        </w:rPr>
        <w:t>1．《</w:t>
      </w:r>
      <w:r>
        <w:rPr>
          <w:rFonts w:hint="eastAsia" w:ascii="宋体" w:hAnsi="宋体" w:cs="宋体"/>
          <w:b/>
          <w:bCs w:val="0"/>
          <w:caps w:val="0"/>
          <w:kern w:val="0"/>
          <w:sz w:val="24"/>
          <w:szCs w:val="24"/>
          <w:highlight w:val="none"/>
          <w:lang w:val="en-US" w:eastAsia="zh-CN" w:bidi="ar-SA"/>
        </w:rPr>
        <w:t>供应商信用承诺书</w:t>
      </w:r>
      <w:r>
        <w:rPr>
          <w:rFonts w:hint="eastAsia" w:ascii="宋体" w:hAnsi="宋体" w:eastAsia="宋体" w:cs="宋体"/>
          <w:b/>
          <w:bCs/>
          <w:color w:val="000000"/>
          <w:kern w:val="0"/>
          <w:sz w:val="24"/>
          <w:szCs w:val="24"/>
          <w:highlight w:val="none"/>
          <w:lang w:val="en-US" w:eastAsia="zh-CN" w:bidi="ar"/>
        </w:rPr>
        <w:t>》</w:t>
      </w:r>
      <w:bookmarkEnd w:id="83"/>
      <w:bookmarkEnd w:id="84"/>
    </w:p>
    <w:p w14:paraId="79D2FA36">
      <w:pPr>
        <w:keepNext w:val="0"/>
        <w:keepLines w:val="0"/>
        <w:widowControl/>
        <w:suppressLineNumbers w:val="0"/>
        <w:spacing w:line="240" w:lineRule="auto"/>
        <w:ind w:firstLine="0" w:firstLineChars="0"/>
        <w:jc w:val="center"/>
        <w:rPr>
          <w:rFonts w:hint="eastAsia" w:ascii="宋体" w:hAnsi="宋体" w:eastAsia="宋体" w:cs="宋体"/>
          <w:sz w:val="24"/>
          <w:szCs w:val="24"/>
          <w:highlight w:val="none"/>
        </w:rPr>
      </w:pPr>
    </w:p>
    <w:p w14:paraId="115D7147">
      <w:pPr>
        <w:keepNext w:val="0"/>
        <w:keepLines w:val="0"/>
        <w:widowControl/>
        <w:suppressLineNumbers w:val="0"/>
        <w:spacing w:line="360" w:lineRule="auto"/>
        <w:ind w:firstLine="240" w:firstLineChars="100"/>
        <w:jc w:val="left"/>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（采购人名称）</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eastAsia="宋体" w:cs="宋体"/>
          <w:color w:val="000000"/>
          <w:kern w:val="0"/>
          <w:sz w:val="24"/>
          <w:szCs w:val="24"/>
          <w:highlight w:val="none"/>
          <w:lang w:val="en-US" w:eastAsia="zh-CN" w:bidi="ar"/>
        </w:rPr>
        <w:t xml:space="preserve">： </w:t>
      </w:r>
    </w:p>
    <w:p w14:paraId="6D546F3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本投标人现参与贵单位组织的</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eastAsia="宋体" w:cs="宋体"/>
          <w:color w:val="000000"/>
          <w:kern w:val="0"/>
          <w:sz w:val="24"/>
          <w:szCs w:val="24"/>
          <w:highlight w:val="none"/>
          <w:lang w:val="en-US" w:eastAsia="zh-CN" w:bidi="ar"/>
        </w:rPr>
        <w:t>项目（项目编号：</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eastAsia="宋体" w:cs="宋体"/>
          <w:color w:val="000000"/>
          <w:kern w:val="0"/>
          <w:sz w:val="24"/>
          <w:szCs w:val="24"/>
          <w:highlight w:val="none"/>
          <w:lang w:val="en-US" w:eastAsia="zh-CN" w:bidi="ar"/>
        </w:rPr>
        <w:t>）的采购活动。依据招标文件相关规定，为维护采购市场秩序,遵循公开透明、公平竞争、公正原则和诚实信用原则,我方自愿做出以下承诺:</w:t>
      </w:r>
    </w:p>
    <w:p w14:paraId="02C5FAE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cs="宋体"/>
          <w:color w:val="000000"/>
          <w:kern w:val="0"/>
          <w:sz w:val="24"/>
          <w:szCs w:val="24"/>
          <w:highlight w:val="none"/>
          <w:lang w:val="en-US" w:eastAsia="zh-CN" w:bidi="ar"/>
        </w:rPr>
        <w:t>1.</w:t>
      </w:r>
      <w:r>
        <w:rPr>
          <w:rFonts w:hint="eastAsia" w:ascii="宋体" w:hAnsi="宋体" w:eastAsia="宋体" w:cs="宋体"/>
          <w:color w:val="000000"/>
          <w:kern w:val="0"/>
          <w:sz w:val="24"/>
          <w:szCs w:val="24"/>
          <w:highlight w:val="none"/>
          <w:lang w:val="en-US" w:eastAsia="zh-CN" w:bidi="ar"/>
        </w:rPr>
        <w:t>我方具备独立承担民事责任的能力。</w:t>
      </w:r>
    </w:p>
    <w:p w14:paraId="7A91DE0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2.我方具有良好的商业信誉和健全的财务会计制度；</w:t>
      </w:r>
    </w:p>
    <w:p w14:paraId="76A6CF3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3.我方有依法缴纳税收和社会保障资金的良好记录； </w:t>
      </w:r>
    </w:p>
    <w:p w14:paraId="51BF3F9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4.我方具有履行合同所必需的设备和专业技术能力； </w:t>
      </w:r>
    </w:p>
    <w:p w14:paraId="0DE2BAB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5.我方参加政府采购活动前三年内，在经营活动中没有重大违法记录；在</w:t>
      </w:r>
      <w:r>
        <w:rPr>
          <w:rFonts w:hint="eastAsia" w:ascii="宋体" w:hAnsi="宋体" w:cs="宋体"/>
          <w:color w:val="000000"/>
          <w:kern w:val="0"/>
          <w:sz w:val="24"/>
          <w:szCs w:val="24"/>
          <w:highlight w:val="none"/>
          <w:lang w:val="en-US" w:eastAsia="zh-CN" w:bidi="ar"/>
        </w:rPr>
        <w:t>开标</w:t>
      </w:r>
      <w:r>
        <w:rPr>
          <w:rFonts w:hint="eastAsia" w:ascii="宋体" w:hAnsi="宋体" w:eastAsia="宋体" w:cs="宋体"/>
          <w:color w:val="000000"/>
          <w:kern w:val="0"/>
          <w:sz w:val="24"/>
          <w:szCs w:val="24"/>
          <w:highlight w:val="none"/>
          <w:lang w:val="en-US" w:eastAsia="zh-CN" w:bidi="ar"/>
        </w:rPr>
        <w:t>前查询了在信用中国网中的信用信息，本公司/本人未被列入失信被执行人、</w:t>
      </w:r>
      <w:r>
        <w:rPr>
          <w:rFonts w:hint="eastAsia" w:ascii="宋体" w:hAnsi="宋体" w:eastAsia="宋体" w:cs="宋体"/>
          <w:color w:val="000000"/>
          <w:sz w:val="24"/>
          <w:szCs w:val="24"/>
          <w:highlight w:val="none"/>
        </w:rPr>
        <w:t>重大税收违法失信主体</w:t>
      </w:r>
      <w:r>
        <w:rPr>
          <w:rFonts w:hint="eastAsia" w:ascii="宋体" w:hAnsi="宋体" w:eastAsia="宋体" w:cs="宋体"/>
          <w:color w:val="000000"/>
          <w:kern w:val="0"/>
          <w:sz w:val="24"/>
          <w:szCs w:val="24"/>
          <w:highlight w:val="none"/>
          <w:lang w:val="en-US" w:eastAsia="zh-CN" w:bidi="ar"/>
        </w:rPr>
        <w:t>；查询了在中国政府采购网中的政府采购严重违法失信行为信息，本公司未被列入政府采购严重违法失信行为记录名单；</w:t>
      </w:r>
    </w:p>
    <w:p w14:paraId="79BA592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6.我方具备法律、行政法规规定的其他条件。</w:t>
      </w:r>
    </w:p>
    <w:p w14:paraId="432762D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7.我方承诺单位负责人为同一人或者存在直接控股、管理关系的不同投标人，不得参加同一合同项下的采购活动。</w:t>
      </w:r>
    </w:p>
    <w:p w14:paraId="02DCABC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8.我方提供的所有响应资料均合法、真实、有效,无任何伪造、篡改、虚假成份,并对所提供资料的真实性负责；</w:t>
      </w:r>
    </w:p>
    <w:p w14:paraId="348DD04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9.我方若违背承诺约定, 愿意依法承担相应的法律责任,并同意将不良行为在相关网站上公示。</w:t>
      </w:r>
    </w:p>
    <w:p w14:paraId="5343B73D">
      <w:pPr>
        <w:snapToGrid w:val="0"/>
        <w:spacing w:line="360" w:lineRule="auto"/>
        <w:rPr>
          <w:rFonts w:hint="eastAsia" w:ascii="宋体" w:hAnsi="宋体" w:eastAsia="宋体" w:cs="宋体"/>
          <w:color w:val="000000"/>
          <w:sz w:val="24"/>
          <w:szCs w:val="24"/>
          <w:highlight w:val="none"/>
        </w:rPr>
      </w:pPr>
    </w:p>
    <w:p w14:paraId="0B934E2E">
      <w:pPr>
        <w:snapToGrid w:val="0"/>
        <w:spacing w:line="480" w:lineRule="exact"/>
        <w:jc w:val="right"/>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投标人</w:t>
      </w:r>
      <w:r>
        <w:rPr>
          <w:rFonts w:hint="eastAsia" w:ascii="宋体" w:hAnsi="宋体" w:eastAsia="宋体" w:cs="宋体"/>
          <w:color w:val="000000"/>
          <w:sz w:val="24"/>
          <w:szCs w:val="24"/>
          <w:highlight w:val="none"/>
        </w:rPr>
        <w:t>名称：</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（盖章）</w:t>
      </w:r>
    </w:p>
    <w:p w14:paraId="31DD898A">
      <w:pPr>
        <w:snapToGrid w:val="0"/>
        <w:spacing w:line="480" w:lineRule="exact"/>
        <w:ind w:firstLine="2880" w:firstLineChars="1200"/>
        <w:jc w:val="righ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法定代表人（负责人）或授权代表：</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（签字或盖章）</w:t>
      </w:r>
    </w:p>
    <w:p w14:paraId="599CAB77">
      <w:pPr>
        <w:snapToGrid w:val="0"/>
        <w:spacing w:line="480" w:lineRule="exact"/>
        <w:ind w:firstLine="3120" w:firstLineChars="1300"/>
        <w:jc w:val="both"/>
        <w:rPr>
          <w:rFonts w:hint="eastAsia" w:ascii="宋体" w:hAnsi="宋体" w:eastAsia="宋体" w:cs="宋体"/>
          <w:color w:val="000000"/>
          <w:kern w:val="0"/>
          <w:sz w:val="24"/>
          <w:highlight w:val="none"/>
        </w:rPr>
      </w:pPr>
      <w:r>
        <w:rPr>
          <w:rFonts w:hint="eastAsia" w:ascii="宋体" w:hAnsi="宋体" w:eastAsia="宋体" w:cs="宋体"/>
          <w:color w:val="000000"/>
          <w:sz w:val="24"/>
          <w:szCs w:val="24"/>
          <w:highlight w:val="none"/>
        </w:rPr>
        <w:t>日      期：</w:t>
      </w:r>
    </w:p>
    <w:p w14:paraId="3D94E2BC">
      <w:pPr>
        <w:snapToGrid w:val="0"/>
        <w:spacing w:line="360" w:lineRule="auto"/>
        <w:outlineLvl w:val="2"/>
        <w:rPr>
          <w:rFonts w:hint="eastAsia" w:ascii="宋体" w:hAnsi="宋体" w:eastAsia="宋体" w:cs="宋体"/>
          <w:b/>
          <w:bCs w:val="0"/>
          <w:caps w:val="0"/>
          <w:kern w:val="0"/>
          <w:sz w:val="24"/>
          <w:szCs w:val="24"/>
          <w:highlight w:val="none"/>
          <w:lang w:val="en-US" w:eastAsia="zh-CN" w:bidi="ar-SA"/>
        </w:rPr>
      </w:pPr>
      <w:r>
        <w:rPr>
          <w:rFonts w:hint="eastAsia" w:ascii="宋体" w:hAnsi="宋体" w:eastAsia="宋体" w:cs="宋体"/>
          <w:b/>
          <w:color w:val="000000"/>
          <w:kern w:val="0"/>
          <w:sz w:val="24"/>
          <w:highlight w:val="none"/>
        </w:rPr>
        <w:br w:type="page"/>
      </w:r>
      <w:bookmarkStart w:id="85" w:name="_Toc1779"/>
      <w:bookmarkStart w:id="86" w:name="_Toc22912"/>
      <w:r>
        <w:rPr>
          <w:rFonts w:hint="eastAsia" w:ascii="宋体" w:hAnsi="宋体" w:eastAsia="宋体" w:cs="宋体"/>
          <w:b/>
          <w:color w:val="000000"/>
          <w:kern w:val="0"/>
          <w:sz w:val="24"/>
          <w:highlight w:val="none"/>
          <w:lang w:val="en-US" w:eastAsia="zh-CN"/>
        </w:rPr>
        <w:t xml:space="preserve">2. </w:t>
      </w:r>
      <w:r>
        <w:rPr>
          <w:rFonts w:hint="eastAsia" w:ascii="宋体" w:hAnsi="宋体" w:eastAsia="宋体" w:cs="宋体"/>
          <w:b/>
          <w:bCs w:val="0"/>
          <w:caps w:val="0"/>
          <w:kern w:val="0"/>
          <w:sz w:val="24"/>
          <w:szCs w:val="24"/>
          <w:highlight w:val="none"/>
          <w:lang w:val="en-US" w:eastAsia="zh-CN" w:bidi="ar-SA"/>
        </w:rPr>
        <w:t>落实政府采购政策资格要求的证明文件</w:t>
      </w:r>
      <w:bookmarkEnd w:id="85"/>
      <w:r>
        <w:rPr>
          <w:rFonts w:hint="eastAsia" w:ascii="宋体" w:hAnsi="宋体" w:eastAsia="宋体" w:cs="宋体"/>
          <w:b/>
          <w:bCs w:val="0"/>
          <w:caps w:val="0"/>
          <w:kern w:val="0"/>
          <w:sz w:val="24"/>
          <w:szCs w:val="24"/>
          <w:highlight w:val="none"/>
          <w:lang w:val="en-US" w:eastAsia="zh-CN" w:bidi="ar-SA"/>
        </w:rPr>
        <w:t>（如有）</w:t>
      </w:r>
      <w:bookmarkEnd w:id="86"/>
    </w:p>
    <w:p w14:paraId="67FBC4BB">
      <w:pPr>
        <w:widowControl/>
        <w:snapToGrid w:val="0"/>
        <w:spacing w:line="360" w:lineRule="auto"/>
        <w:jc w:val="left"/>
        <w:rPr>
          <w:rFonts w:hint="eastAsia" w:ascii="宋体" w:hAnsi="宋体" w:eastAsia="宋体" w:cs="宋体"/>
          <w:b/>
          <w:kern w:val="0"/>
          <w:sz w:val="24"/>
          <w:highlight w:val="none"/>
        </w:rPr>
      </w:pPr>
    </w:p>
    <w:p w14:paraId="09AE2856">
      <w:pPr>
        <w:widowControl/>
        <w:snapToGrid w:val="0"/>
        <w:spacing w:line="360" w:lineRule="auto"/>
        <w:jc w:val="left"/>
        <w:rPr>
          <w:rFonts w:hint="eastAsia" w:ascii="宋体" w:hAnsi="宋体" w:eastAsia="宋体" w:cs="宋体"/>
          <w:b/>
          <w:kern w:val="0"/>
          <w:sz w:val="24"/>
          <w:highlight w:val="none"/>
        </w:rPr>
      </w:pPr>
      <w:r>
        <w:rPr>
          <w:rFonts w:hint="eastAsia" w:ascii="宋体" w:hAnsi="宋体" w:eastAsia="宋体" w:cs="宋体"/>
          <w:b/>
          <w:kern w:val="0"/>
          <w:sz w:val="24"/>
          <w:highlight w:val="none"/>
        </w:rPr>
        <w:t>（一）中小企业声明及证明文件材料</w:t>
      </w:r>
    </w:p>
    <w:p w14:paraId="61BE2929">
      <w:pPr>
        <w:bidi w:val="0"/>
        <w:rPr>
          <w:rFonts w:hint="eastAsia"/>
          <w:highlight w:val="none"/>
        </w:rPr>
      </w:pPr>
    </w:p>
    <w:p w14:paraId="4B9B88D2">
      <w:pPr>
        <w:spacing w:line="480" w:lineRule="exact"/>
        <w:jc w:val="center"/>
        <w:rPr>
          <w:rFonts w:hint="eastAsia" w:ascii="宋体" w:hAnsi="宋体" w:eastAsia="宋体" w:cs="宋体"/>
          <w:b/>
          <w:sz w:val="28"/>
          <w:szCs w:val="28"/>
          <w:highlight w:val="none"/>
          <w:lang w:eastAsia="zh-CN"/>
        </w:rPr>
      </w:pPr>
      <w:r>
        <w:rPr>
          <w:rFonts w:hint="eastAsia" w:ascii="宋体" w:hAnsi="宋体" w:eastAsia="宋体" w:cs="宋体"/>
          <w:b/>
          <w:sz w:val="28"/>
          <w:szCs w:val="28"/>
          <w:highlight w:val="none"/>
        </w:rPr>
        <w:t>中小企业声明函</w:t>
      </w:r>
    </w:p>
    <w:p w14:paraId="57B5632E">
      <w:pPr>
        <w:pStyle w:val="32"/>
        <w:rPr>
          <w:rFonts w:hint="eastAsia" w:ascii="宋体" w:hAnsi="宋体" w:eastAsia="宋体" w:cs="宋体"/>
          <w:sz w:val="24"/>
          <w:szCs w:val="24"/>
          <w:highlight w:val="none"/>
        </w:rPr>
      </w:pPr>
    </w:p>
    <w:p w14:paraId="011B861F">
      <w:pPr>
        <w:keepNext w:val="0"/>
        <w:keepLines w:val="0"/>
        <w:pageBreakBefore w:val="0"/>
        <w:widowControl w:val="0"/>
        <w:kinsoku/>
        <w:wordWrap/>
        <w:overflowPunct/>
        <w:topLinePunct w:val="0"/>
        <w:autoSpaceDE/>
        <w:autoSpaceDN/>
        <w:bidi w:val="0"/>
        <w:adjustRightInd/>
        <w:snapToGrid/>
        <w:spacing w:line="360" w:lineRule="auto"/>
        <w:ind w:firstLine="638" w:firstLineChars="266"/>
        <w:textAlignment w:val="auto"/>
        <w:rPr>
          <w:rFonts w:hint="eastAsia" w:ascii="宋体" w:hAnsi="宋体" w:cs="宋体"/>
          <w:sz w:val="24"/>
          <w:szCs w:val="24"/>
          <w:highlight w:val="none"/>
        </w:rPr>
      </w:pPr>
      <w:r>
        <w:rPr>
          <w:rFonts w:hint="eastAsia" w:ascii="宋体" w:hAnsi="宋体" w:cs="宋体"/>
          <w:sz w:val="24"/>
          <w:szCs w:val="24"/>
          <w:highlight w:val="none"/>
        </w:rPr>
        <w:t>本公司（联合体）郑重声明，根据《政府采购促进中小企业发展管理办法》（财库﹝2020﹞46 号）的规定，本公司（联合体）参加</w:t>
      </w:r>
      <w:r>
        <w:rPr>
          <w:rFonts w:hint="eastAsia" w:ascii="宋体" w:hAnsi="宋体" w:cs="宋体"/>
          <w:sz w:val="24"/>
          <w:szCs w:val="24"/>
          <w:highlight w:val="none"/>
          <w:u w:val="single"/>
        </w:rPr>
        <w:t>（单位名称）</w:t>
      </w:r>
      <w:r>
        <w:rPr>
          <w:rFonts w:hint="eastAsia" w:ascii="宋体" w:hAnsi="宋体" w:cs="宋体"/>
          <w:sz w:val="24"/>
          <w:szCs w:val="24"/>
          <w:highlight w:val="none"/>
        </w:rPr>
        <w:t>的</w:t>
      </w:r>
      <w:r>
        <w:rPr>
          <w:rFonts w:hint="eastAsia" w:ascii="宋体" w:hAnsi="宋体" w:cs="宋体"/>
          <w:sz w:val="24"/>
          <w:szCs w:val="24"/>
          <w:highlight w:val="none"/>
          <w:u w:val="single"/>
        </w:rPr>
        <w:t>（项目名称）</w:t>
      </w:r>
      <w:r>
        <w:rPr>
          <w:rFonts w:hint="eastAsia" w:ascii="宋体" w:hAnsi="宋体" w:cs="宋体"/>
          <w:sz w:val="24"/>
          <w:szCs w:val="24"/>
          <w:highlight w:val="none"/>
        </w:rPr>
        <w:t>采购活动，提供的货物全部由符合政策要求的中小企业制造。相关企业（含联合体中的中小企业、签订分包意向协议的中小企业）的具体情况如下：</w:t>
      </w:r>
    </w:p>
    <w:p w14:paraId="1C0CC298">
      <w:pPr>
        <w:keepNext w:val="0"/>
        <w:keepLines w:val="0"/>
        <w:pageBreakBefore w:val="0"/>
        <w:widowControl w:val="0"/>
        <w:kinsoku/>
        <w:wordWrap/>
        <w:overflowPunct/>
        <w:topLinePunct w:val="0"/>
        <w:autoSpaceDE/>
        <w:autoSpaceDN/>
        <w:bidi w:val="0"/>
        <w:adjustRightInd/>
        <w:snapToGrid/>
        <w:spacing w:line="360" w:lineRule="auto"/>
        <w:ind w:firstLine="638" w:firstLineChars="266"/>
        <w:textAlignment w:val="auto"/>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sz w:val="24"/>
          <w:szCs w:val="24"/>
          <w:highlight w:val="none"/>
          <w:u w:val="single"/>
        </w:rPr>
        <w:t>(标的名称)</w:t>
      </w:r>
      <w:r>
        <w:rPr>
          <w:rFonts w:hint="eastAsia" w:ascii="宋体" w:hAnsi="宋体" w:cs="宋体"/>
          <w:sz w:val="24"/>
          <w:szCs w:val="24"/>
          <w:highlight w:val="none"/>
        </w:rPr>
        <w:t>，属于</w:t>
      </w:r>
      <w:r>
        <w:rPr>
          <w:rFonts w:hint="eastAsia" w:ascii="宋体" w:hAnsi="宋体" w:cs="宋体"/>
          <w:sz w:val="24"/>
          <w:szCs w:val="24"/>
          <w:highlight w:val="none"/>
          <w:u w:val="single"/>
        </w:rPr>
        <w:t>（</w:t>
      </w:r>
      <w:r>
        <w:rPr>
          <w:rFonts w:hint="eastAsia" w:ascii="宋体" w:hAnsi="宋体" w:cs="宋体"/>
          <w:sz w:val="24"/>
          <w:szCs w:val="24"/>
          <w:highlight w:val="none"/>
          <w:u w:val="single"/>
          <w:lang w:eastAsia="zh-CN"/>
        </w:rPr>
        <w:t>招标文件</w:t>
      </w:r>
      <w:r>
        <w:rPr>
          <w:rFonts w:hint="eastAsia" w:ascii="宋体" w:hAnsi="宋体" w:cs="宋体"/>
          <w:sz w:val="24"/>
          <w:szCs w:val="24"/>
          <w:highlight w:val="none"/>
          <w:u w:val="single"/>
        </w:rPr>
        <w:t>中明确的所属行业）；</w:t>
      </w:r>
      <w:r>
        <w:rPr>
          <w:rFonts w:hint="eastAsia" w:ascii="宋体" w:hAnsi="宋体" w:cs="宋体"/>
          <w:sz w:val="24"/>
          <w:szCs w:val="24"/>
          <w:highlight w:val="none"/>
        </w:rPr>
        <w:t>制造商为</w:t>
      </w:r>
      <w:r>
        <w:rPr>
          <w:rFonts w:hint="eastAsia" w:ascii="宋体" w:hAnsi="宋体" w:cs="宋体"/>
          <w:sz w:val="24"/>
          <w:szCs w:val="24"/>
          <w:highlight w:val="none"/>
          <w:u w:val="single"/>
        </w:rPr>
        <w:t>（企业名称）</w:t>
      </w:r>
      <w:r>
        <w:rPr>
          <w:rFonts w:hint="eastAsia" w:ascii="宋体" w:hAnsi="宋体" w:cs="宋体"/>
          <w:sz w:val="24"/>
          <w:szCs w:val="24"/>
          <w:highlight w:val="none"/>
        </w:rPr>
        <w:t>，从业人员</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rPr>
        <w:t>人，营业收入为</w:t>
      </w:r>
      <w:r>
        <w:rPr>
          <w:rFonts w:hint="eastAsia" w:ascii="宋体" w:hAnsi="宋体" w:cs="宋体"/>
          <w:sz w:val="24"/>
          <w:szCs w:val="24"/>
          <w:highlight w:val="none"/>
          <w:u w:val="single"/>
        </w:rPr>
        <w:t xml:space="preserve">     </w:t>
      </w:r>
      <w:r>
        <w:rPr>
          <w:rFonts w:hint="eastAsia" w:ascii="宋体" w:hAnsi="宋体" w:cs="宋体"/>
          <w:sz w:val="24"/>
          <w:szCs w:val="24"/>
          <w:highlight w:val="none"/>
        </w:rPr>
        <w:t>万元，资产总额为</w:t>
      </w:r>
      <w:r>
        <w:rPr>
          <w:rFonts w:hint="eastAsia" w:ascii="宋体" w:hAnsi="宋体" w:cs="宋体"/>
          <w:sz w:val="24"/>
          <w:szCs w:val="24"/>
          <w:highlight w:val="none"/>
          <w:u w:val="single"/>
        </w:rPr>
        <w:t xml:space="preserve">     </w:t>
      </w:r>
      <w:r>
        <w:rPr>
          <w:rFonts w:hint="eastAsia" w:ascii="宋体" w:hAnsi="宋体" w:cs="宋体"/>
          <w:sz w:val="24"/>
          <w:szCs w:val="24"/>
          <w:highlight w:val="none"/>
        </w:rPr>
        <w:t>万元，属于</w:t>
      </w:r>
      <w:r>
        <w:rPr>
          <w:rFonts w:hint="eastAsia" w:ascii="宋体" w:hAnsi="宋体" w:cs="宋体"/>
          <w:sz w:val="24"/>
          <w:szCs w:val="24"/>
          <w:highlight w:val="none"/>
          <w:u w:val="single"/>
        </w:rPr>
        <w:t>（中型企业、小型企业、微型企业）；</w:t>
      </w:r>
    </w:p>
    <w:p w14:paraId="401F0AF5">
      <w:pPr>
        <w:keepNext w:val="0"/>
        <w:keepLines w:val="0"/>
        <w:pageBreakBefore w:val="0"/>
        <w:widowControl w:val="0"/>
        <w:kinsoku/>
        <w:wordWrap/>
        <w:overflowPunct/>
        <w:topLinePunct w:val="0"/>
        <w:autoSpaceDE/>
        <w:autoSpaceDN/>
        <w:bidi w:val="0"/>
        <w:adjustRightInd/>
        <w:snapToGrid/>
        <w:spacing w:line="360" w:lineRule="auto"/>
        <w:ind w:firstLine="638" w:firstLineChars="266"/>
        <w:textAlignment w:val="auto"/>
        <w:rPr>
          <w:rFonts w:hint="eastAsia" w:ascii="宋体" w:hAnsi="宋体" w:cs="宋体"/>
          <w:sz w:val="24"/>
          <w:szCs w:val="24"/>
          <w:highlight w:val="none"/>
        </w:rPr>
      </w:pPr>
      <w:r>
        <w:rPr>
          <w:rFonts w:hint="eastAsia" w:ascii="宋体" w:hAnsi="宋体" w:cs="宋体"/>
          <w:sz w:val="24"/>
          <w:szCs w:val="24"/>
          <w:highlight w:val="none"/>
        </w:rPr>
        <w:t>2.</w:t>
      </w:r>
      <w:r>
        <w:rPr>
          <w:rFonts w:hint="eastAsia" w:ascii="宋体" w:hAnsi="宋体" w:cs="宋体"/>
          <w:sz w:val="24"/>
          <w:szCs w:val="24"/>
          <w:highlight w:val="none"/>
          <w:u w:val="single"/>
        </w:rPr>
        <w:t>(标的名称)</w:t>
      </w:r>
      <w:r>
        <w:rPr>
          <w:rFonts w:hint="eastAsia" w:ascii="宋体" w:hAnsi="宋体" w:cs="宋体"/>
          <w:sz w:val="24"/>
          <w:szCs w:val="24"/>
          <w:highlight w:val="none"/>
        </w:rPr>
        <w:t>，属于</w:t>
      </w:r>
      <w:r>
        <w:rPr>
          <w:rFonts w:hint="eastAsia" w:ascii="宋体" w:hAnsi="宋体" w:cs="宋体"/>
          <w:sz w:val="24"/>
          <w:szCs w:val="24"/>
          <w:highlight w:val="none"/>
          <w:u w:val="single"/>
        </w:rPr>
        <w:t>（</w:t>
      </w:r>
      <w:r>
        <w:rPr>
          <w:rFonts w:hint="eastAsia" w:ascii="宋体" w:hAnsi="宋体" w:cs="宋体"/>
          <w:sz w:val="24"/>
          <w:szCs w:val="24"/>
          <w:highlight w:val="none"/>
          <w:u w:val="single"/>
          <w:lang w:eastAsia="zh-CN"/>
        </w:rPr>
        <w:t>招标文件</w:t>
      </w:r>
      <w:r>
        <w:rPr>
          <w:rFonts w:hint="eastAsia" w:ascii="宋体" w:hAnsi="宋体" w:cs="宋体"/>
          <w:sz w:val="24"/>
          <w:szCs w:val="24"/>
          <w:highlight w:val="none"/>
          <w:u w:val="single"/>
        </w:rPr>
        <w:t>中明确的所属行业）；</w:t>
      </w:r>
      <w:r>
        <w:rPr>
          <w:rFonts w:hint="eastAsia" w:ascii="宋体" w:hAnsi="宋体" w:cs="宋体"/>
          <w:sz w:val="24"/>
          <w:szCs w:val="24"/>
          <w:highlight w:val="none"/>
        </w:rPr>
        <w:t>制造商为（</w:t>
      </w:r>
      <w:r>
        <w:rPr>
          <w:rFonts w:hint="eastAsia" w:ascii="宋体" w:hAnsi="宋体" w:cs="宋体"/>
          <w:sz w:val="24"/>
          <w:szCs w:val="24"/>
          <w:highlight w:val="none"/>
          <w:u w:val="single"/>
        </w:rPr>
        <w:t>企业名称）</w:t>
      </w:r>
      <w:r>
        <w:rPr>
          <w:rFonts w:hint="eastAsia" w:ascii="宋体" w:hAnsi="宋体" w:cs="宋体"/>
          <w:sz w:val="24"/>
          <w:szCs w:val="24"/>
          <w:highlight w:val="none"/>
        </w:rPr>
        <w:t>，从业人员</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rPr>
        <w:t>人，营业收入为</w:t>
      </w:r>
      <w:r>
        <w:rPr>
          <w:rFonts w:hint="eastAsia" w:ascii="宋体" w:hAnsi="宋体" w:cs="宋体"/>
          <w:sz w:val="24"/>
          <w:szCs w:val="24"/>
          <w:highlight w:val="none"/>
          <w:u w:val="single"/>
        </w:rPr>
        <w:t xml:space="preserve">    </w:t>
      </w:r>
      <w:r>
        <w:rPr>
          <w:rFonts w:hint="eastAsia" w:ascii="宋体" w:hAnsi="宋体" w:cs="宋体"/>
          <w:sz w:val="24"/>
          <w:szCs w:val="24"/>
          <w:highlight w:val="none"/>
        </w:rPr>
        <w:t>万元，资产总额为</w:t>
      </w:r>
      <w:r>
        <w:rPr>
          <w:rFonts w:hint="eastAsia" w:ascii="宋体" w:hAnsi="宋体" w:cs="宋体"/>
          <w:sz w:val="24"/>
          <w:szCs w:val="24"/>
          <w:highlight w:val="none"/>
          <w:u w:val="single"/>
        </w:rPr>
        <w:t xml:space="preserve">     </w:t>
      </w:r>
      <w:r>
        <w:rPr>
          <w:rFonts w:hint="eastAsia" w:ascii="宋体" w:hAnsi="宋体" w:cs="宋体"/>
          <w:sz w:val="24"/>
          <w:szCs w:val="24"/>
          <w:highlight w:val="none"/>
        </w:rPr>
        <w:t>万元，属于</w:t>
      </w:r>
      <w:r>
        <w:rPr>
          <w:rFonts w:hint="eastAsia" w:ascii="宋体" w:hAnsi="宋体" w:cs="宋体"/>
          <w:sz w:val="24"/>
          <w:szCs w:val="24"/>
          <w:highlight w:val="none"/>
          <w:u w:val="single"/>
        </w:rPr>
        <w:t>（中型企业、小型企业、微型企业）；</w:t>
      </w:r>
    </w:p>
    <w:p w14:paraId="44E8BCA1">
      <w:pPr>
        <w:keepNext w:val="0"/>
        <w:keepLines w:val="0"/>
        <w:pageBreakBefore w:val="0"/>
        <w:widowControl w:val="0"/>
        <w:kinsoku/>
        <w:wordWrap/>
        <w:overflowPunct/>
        <w:topLinePunct w:val="0"/>
        <w:autoSpaceDE/>
        <w:autoSpaceDN/>
        <w:bidi w:val="0"/>
        <w:adjustRightInd/>
        <w:snapToGrid/>
        <w:spacing w:line="360" w:lineRule="auto"/>
        <w:ind w:firstLine="638" w:firstLineChars="266"/>
        <w:textAlignment w:val="auto"/>
        <w:rPr>
          <w:rFonts w:hint="eastAsia" w:ascii="宋体" w:hAnsi="宋体" w:cs="宋体"/>
          <w:sz w:val="24"/>
          <w:szCs w:val="24"/>
          <w:highlight w:val="none"/>
        </w:rPr>
      </w:pPr>
      <w:r>
        <w:rPr>
          <w:rFonts w:hint="eastAsia" w:ascii="宋体" w:hAnsi="宋体" w:cs="宋体"/>
          <w:sz w:val="24"/>
          <w:szCs w:val="24"/>
          <w:highlight w:val="none"/>
        </w:rPr>
        <w:t>.......</w:t>
      </w:r>
    </w:p>
    <w:p w14:paraId="35B509CF">
      <w:pPr>
        <w:keepNext w:val="0"/>
        <w:keepLines w:val="0"/>
        <w:pageBreakBefore w:val="0"/>
        <w:widowControl w:val="0"/>
        <w:kinsoku/>
        <w:wordWrap/>
        <w:overflowPunct/>
        <w:topLinePunct w:val="0"/>
        <w:autoSpaceDE/>
        <w:autoSpaceDN/>
        <w:bidi w:val="0"/>
        <w:adjustRightInd/>
        <w:snapToGrid/>
        <w:spacing w:line="360" w:lineRule="auto"/>
        <w:ind w:firstLine="638" w:firstLineChars="266"/>
        <w:textAlignment w:val="auto"/>
        <w:rPr>
          <w:rFonts w:hint="eastAsia" w:ascii="宋体" w:hAnsi="宋体" w:cs="宋体"/>
          <w:sz w:val="24"/>
          <w:szCs w:val="24"/>
          <w:highlight w:val="none"/>
        </w:rPr>
      </w:pPr>
      <w:r>
        <w:rPr>
          <w:rFonts w:hint="eastAsia" w:ascii="宋体" w:hAnsi="宋体" w:cs="宋体"/>
          <w:sz w:val="24"/>
          <w:szCs w:val="24"/>
          <w:highlight w:val="none"/>
        </w:rPr>
        <w:t>以上企业，不属于大企业的分支机构，不存在控股股东为大企业的情形，也不存在与大企业的负责人为同一人的情形。</w:t>
      </w:r>
    </w:p>
    <w:p w14:paraId="2946EC9E">
      <w:pPr>
        <w:keepNext w:val="0"/>
        <w:keepLines w:val="0"/>
        <w:pageBreakBefore w:val="0"/>
        <w:widowControl w:val="0"/>
        <w:kinsoku/>
        <w:wordWrap/>
        <w:overflowPunct/>
        <w:topLinePunct w:val="0"/>
        <w:autoSpaceDE/>
        <w:autoSpaceDN/>
        <w:bidi w:val="0"/>
        <w:adjustRightInd/>
        <w:snapToGrid/>
        <w:spacing w:line="360" w:lineRule="auto"/>
        <w:ind w:firstLine="638" w:firstLineChars="266"/>
        <w:textAlignment w:val="auto"/>
        <w:rPr>
          <w:rFonts w:hint="eastAsia" w:ascii="宋体" w:hAnsi="宋体" w:cs="宋体"/>
          <w:sz w:val="24"/>
          <w:szCs w:val="24"/>
          <w:highlight w:val="none"/>
        </w:rPr>
      </w:pPr>
    </w:p>
    <w:p w14:paraId="3AECCC67">
      <w:pPr>
        <w:keepNext w:val="0"/>
        <w:keepLines w:val="0"/>
        <w:pageBreakBefore w:val="0"/>
        <w:widowControl w:val="0"/>
        <w:kinsoku/>
        <w:wordWrap/>
        <w:overflowPunct/>
        <w:topLinePunct w:val="0"/>
        <w:autoSpaceDE/>
        <w:autoSpaceDN/>
        <w:bidi w:val="0"/>
        <w:adjustRightInd/>
        <w:snapToGrid/>
        <w:spacing w:line="360" w:lineRule="auto"/>
        <w:ind w:firstLine="638" w:firstLineChars="266"/>
        <w:textAlignment w:val="auto"/>
        <w:rPr>
          <w:rFonts w:hint="eastAsia" w:ascii="宋体" w:hAnsi="宋体" w:cs="宋体"/>
          <w:sz w:val="24"/>
          <w:szCs w:val="24"/>
          <w:highlight w:val="none"/>
        </w:rPr>
      </w:pPr>
      <w:r>
        <w:rPr>
          <w:rFonts w:hint="eastAsia" w:ascii="宋体" w:hAnsi="宋体" w:cs="宋体"/>
          <w:sz w:val="24"/>
          <w:szCs w:val="24"/>
          <w:highlight w:val="none"/>
        </w:rPr>
        <w:t>本企业对上述声明内容的真实性负责。如有虚假，将依法承担相应责任。</w:t>
      </w:r>
    </w:p>
    <w:p w14:paraId="4FE88DDF">
      <w:pPr>
        <w:keepNext w:val="0"/>
        <w:keepLines w:val="0"/>
        <w:pageBreakBefore w:val="0"/>
        <w:widowControl w:val="0"/>
        <w:kinsoku/>
        <w:wordWrap/>
        <w:overflowPunct/>
        <w:topLinePunct w:val="0"/>
        <w:autoSpaceDE/>
        <w:autoSpaceDN/>
        <w:bidi w:val="0"/>
        <w:adjustRightInd/>
        <w:snapToGrid/>
        <w:spacing w:line="400" w:lineRule="exact"/>
        <w:ind w:firstLine="638" w:firstLineChars="266"/>
        <w:textAlignment w:val="auto"/>
        <w:rPr>
          <w:rFonts w:hint="eastAsia" w:ascii="宋体" w:hAnsi="宋体" w:cs="宋体"/>
          <w:sz w:val="24"/>
          <w:szCs w:val="24"/>
          <w:highlight w:val="none"/>
        </w:rPr>
      </w:pPr>
    </w:p>
    <w:p w14:paraId="301E4BAC">
      <w:pPr>
        <w:keepNext w:val="0"/>
        <w:keepLines w:val="0"/>
        <w:pageBreakBefore w:val="0"/>
        <w:widowControl w:val="0"/>
        <w:kinsoku/>
        <w:wordWrap/>
        <w:overflowPunct/>
        <w:topLinePunct w:val="0"/>
        <w:autoSpaceDE/>
        <w:autoSpaceDN/>
        <w:bidi w:val="0"/>
        <w:adjustRightInd/>
        <w:snapToGrid/>
        <w:spacing w:line="400" w:lineRule="exact"/>
        <w:ind w:firstLine="638" w:firstLineChars="266"/>
        <w:textAlignment w:val="auto"/>
        <w:rPr>
          <w:rFonts w:hint="eastAsia" w:ascii="宋体" w:hAnsi="宋体" w:cs="宋体"/>
          <w:sz w:val="24"/>
          <w:szCs w:val="24"/>
          <w:highlight w:val="none"/>
        </w:rPr>
      </w:pPr>
    </w:p>
    <w:p w14:paraId="5105AC1E">
      <w:pPr>
        <w:keepNext w:val="0"/>
        <w:keepLines w:val="0"/>
        <w:pageBreakBefore w:val="0"/>
        <w:widowControl w:val="0"/>
        <w:kinsoku/>
        <w:wordWrap/>
        <w:overflowPunct/>
        <w:topLinePunct w:val="0"/>
        <w:autoSpaceDE/>
        <w:autoSpaceDN/>
        <w:bidi w:val="0"/>
        <w:adjustRightInd/>
        <w:snapToGrid/>
        <w:spacing w:line="400" w:lineRule="exact"/>
        <w:ind w:left="5040" w:leftChars="2400" w:firstLine="638" w:firstLineChars="266"/>
        <w:textAlignment w:val="auto"/>
        <w:rPr>
          <w:rFonts w:hint="eastAsia" w:ascii="宋体" w:hAnsi="宋体" w:cs="宋体"/>
          <w:sz w:val="24"/>
          <w:szCs w:val="24"/>
          <w:highlight w:val="none"/>
        </w:rPr>
      </w:pPr>
      <w:r>
        <w:rPr>
          <w:rFonts w:hint="eastAsia" w:ascii="宋体" w:hAnsi="宋体" w:cs="宋体"/>
          <w:sz w:val="24"/>
          <w:szCs w:val="24"/>
          <w:highlight w:val="none"/>
        </w:rPr>
        <w:t>企业名称（盖章）：</w:t>
      </w:r>
    </w:p>
    <w:p w14:paraId="51CE0012">
      <w:pPr>
        <w:keepNext w:val="0"/>
        <w:keepLines w:val="0"/>
        <w:pageBreakBefore w:val="0"/>
        <w:widowControl w:val="0"/>
        <w:kinsoku/>
        <w:wordWrap/>
        <w:overflowPunct/>
        <w:topLinePunct w:val="0"/>
        <w:autoSpaceDE/>
        <w:autoSpaceDN/>
        <w:bidi w:val="0"/>
        <w:adjustRightInd/>
        <w:snapToGrid/>
        <w:spacing w:line="400" w:lineRule="exact"/>
        <w:ind w:left="5040" w:leftChars="2400" w:firstLine="638" w:firstLineChars="266"/>
        <w:textAlignment w:val="auto"/>
        <w:rPr>
          <w:rFonts w:hint="eastAsia" w:ascii="宋体" w:hAnsi="宋体" w:cs="宋体"/>
          <w:sz w:val="24"/>
          <w:szCs w:val="24"/>
          <w:highlight w:val="none"/>
        </w:rPr>
      </w:pPr>
    </w:p>
    <w:p w14:paraId="77EFA1EC">
      <w:pPr>
        <w:keepNext w:val="0"/>
        <w:keepLines w:val="0"/>
        <w:pageBreakBefore w:val="0"/>
        <w:widowControl w:val="0"/>
        <w:kinsoku/>
        <w:wordWrap/>
        <w:overflowPunct/>
        <w:topLinePunct w:val="0"/>
        <w:autoSpaceDE/>
        <w:autoSpaceDN/>
        <w:bidi w:val="0"/>
        <w:adjustRightInd/>
        <w:snapToGrid/>
        <w:spacing w:line="400" w:lineRule="exact"/>
        <w:ind w:left="5040" w:leftChars="2400" w:firstLine="638" w:firstLineChars="266"/>
        <w:textAlignment w:val="auto"/>
        <w:rPr>
          <w:rFonts w:hint="eastAsia" w:ascii="宋体" w:hAnsi="宋体" w:cs="宋体"/>
          <w:sz w:val="24"/>
          <w:szCs w:val="24"/>
          <w:highlight w:val="none"/>
        </w:rPr>
      </w:pPr>
      <w:r>
        <w:rPr>
          <w:rFonts w:hint="eastAsia" w:ascii="宋体" w:hAnsi="宋体" w:cs="宋体"/>
          <w:sz w:val="24"/>
          <w:szCs w:val="24"/>
          <w:highlight w:val="none"/>
        </w:rPr>
        <w:t>日期：</w:t>
      </w:r>
    </w:p>
    <w:p w14:paraId="699D47F8">
      <w:pPr>
        <w:spacing w:line="360" w:lineRule="auto"/>
        <w:ind w:firstLine="638" w:firstLineChars="266"/>
        <w:rPr>
          <w:rFonts w:hint="eastAsia" w:ascii="宋体" w:hAnsi="宋体" w:cs="宋体"/>
          <w:sz w:val="24"/>
          <w:szCs w:val="24"/>
          <w:highlight w:val="none"/>
        </w:rPr>
      </w:pPr>
    </w:p>
    <w:p w14:paraId="2340D268">
      <w:pPr>
        <w:spacing w:line="360" w:lineRule="auto"/>
        <w:ind w:firstLine="482" w:firstLineChars="200"/>
        <w:rPr>
          <w:rFonts w:hint="eastAsia" w:ascii="宋体" w:hAnsi="宋体" w:cs="宋体"/>
          <w:b/>
          <w:bCs/>
          <w:sz w:val="24"/>
          <w:szCs w:val="24"/>
          <w:highlight w:val="none"/>
        </w:rPr>
      </w:pPr>
    </w:p>
    <w:p w14:paraId="3C771069">
      <w:pPr>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注：从业人员、营业收入、资产总额填报上一年度数据，无上一年度数据的新成立企业可不填报。</w:t>
      </w:r>
    </w:p>
    <w:p w14:paraId="50E549D0">
      <w:pPr>
        <w:spacing w:line="360" w:lineRule="auto"/>
        <w:jc w:val="left"/>
        <w:rPr>
          <w:rFonts w:hint="eastAsia" w:ascii="宋体" w:hAnsi="宋体" w:eastAsia="宋体" w:cs="宋体"/>
          <w:b/>
          <w:spacing w:val="6"/>
          <w:sz w:val="24"/>
          <w:highlight w:val="none"/>
        </w:rPr>
      </w:pPr>
      <w:r>
        <w:rPr>
          <w:rFonts w:hint="eastAsia" w:ascii="宋体" w:hAnsi="宋体" w:cs="宋体"/>
          <w:sz w:val="24"/>
          <w:highlight w:val="none"/>
        </w:rPr>
        <w:br w:type="page"/>
      </w:r>
      <w:r>
        <w:rPr>
          <w:rFonts w:hint="eastAsia" w:ascii="宋体" w:hAnsi="宋体" w:eastAsia="宋体" w:cs="宋体"/>
          <w:b/>
          <w:sz w:val="24"/>
          <w:highlight w:val="none"/>
        </w:rPr>
        <w:t>（二）</w:t>
      </w:r>
      <w:r>
        <w:rPr>
          <w:rFonts w:hint="eastAsia" w:ascii="宋体" w:hAnsi="宋体" w:eastAsia="宋体" w:cs="宋体"/>
          <w:b/>
          <w:spacing w:val="6"/>
          <w:sz w:val="24"/>
          <w:highlight w:val="none"/>
        </w:rPr>
        <w:t>残疾人福利性单位声明函</w:t>
      </w:r>
      <w:r>
        <w:rPr>
          <w:rFonts w:hint="eastAsia" w:ascii="宋体" w:hAnsi="宋体" w:eastAsia="宋体" w:cs="宋体"/>
          <w:b/>
          <w:sz w:val="24"/>
          <w:highlight w:val="none"/>
        </w:rPr>
        <w:t>格式</w:t>
      </w:r>
    </w:p>
    <w:p w14:paraId="67E35DF5">
      <w:pPr>
        <w:spacing w:line="360" w:lineRule="auto"/>
        <w:jc w:val="center"/>
        <w:rPr>
          <w:rFonts w:hint="eastAsia" w:ascii="宋体" w:hAnsi="宋体" w:eastAsia="宋体" w:cs="宋体"/>
          <w:b/>
          <w:spacing w:val="6"/>
          <w:sz w:val="24"/>
          <w:highlight w:val="none"/>
        </w:rPr>
      </w:pPr>
    </w:p>
    <w:p w14:paraId="6562A414">
      <w:pPr>
        <w:spacing w:line="360" w:lineRule="auto"/>
        <w:jc w:val="center"/>
        <w:rPr>
          <w:rFonts w:hint="eastAsia" w:ascii="宋体" w:hAnsi="宋体" w:eastAsia="宋体" w:cs="宋体"/>
          <w:b/>
          <w:sz w:val="24"/>
          <w:highlight w:val="none"/>
        </w:rPr>
      </w:pPr>
      <w:r>
        <w:rPr>
          <w:rFonts w:hint="eastAsia" w:ascii="宋体" w:hAnsi="宋体" w:eastAsia="宋体" w:cs="宋体"/>
          <w:b/>
          <w:spacing w:val="6"/>
          <w:sz w:val="24"/>
          <w:highlight w:val="none"/>
        </w:rPr>
        <w:t>残疾人福利性单位声明函</w:t>
      </w:r>
    </w:p>
    <w:p w14:paraId="7FFA60AE">
      <w:pPr>
        <w:bidi w:val="0"/>
        <w:rPr>
          <w:rFonts w:hint="eastAsia"/>
          <w:highlight w:val="none"/>
        </w:rPr>
      </w:pPr>
    </w:p>
    <w:p w14:paraId="1BF11F14">
      <w:pPr>
        <w:bidi w:val="0"/>
        <w:rPr>
          <w:rFonts w:hint="eastAsia"/>
          <w:highlight w:val="none"/>
        </w:rPr>
      </w:pPr>
    </w:p>
    <w:p w14:paraId="528B0C96">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项目编号：__________________）采购活动提供本单位制造的货物（由本单位承担工程/提供服务），或者提供其他残疾人福利性单位制造的货物（不包括使用非残疾人福利性单位注册商标的货物）。</w:t>
      </w:r>
    </w:p>
    <w:p w14:paraId="05CFA4CA">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本单位对上述声明的真实性负责。如有虚假，将依法承担相应责任。</w:t>
      </w:r>
    </w:p>
    <w:p w14:paraId="5C6FCB4E">
      <w:pPr>
        <w:spacing w:line="360" w:lineRule="auto"/>
        <w:ind w:firstLine="504" w:firstLineChars="200"/>
        <w:rPr>
          <w:rFonts w:hint="eastAsia" w:ascii="宋体" w:hAnsi="宋体" w:eastAsia="宋体" w:cs="宋体"/>
          <w:spacing w:val="6"/>
          <w:sz w:val="24"/>
          <w:highlight w:val="none"/>
        </w:rPr>
      </w:pPr>
    </w:p>
    <w:p w14:paraId="12E2C5CE">
      <w:pPr>
        <w:spacing w:line="360" w:lineRule="auto"/>
        <w:ind w:firstLine="504" w:firstLineChars="200"/>
        <w:rPr>
          <w:rFonts w:hint="eastAsia" w:ascii="宋体" w:hAnsi="宋体" w:eastAsia="宋体" w:cs="宋体"/>
          <w:spacing w:val="6"/>
          <w:sz w:val="24"/>
          <w:highlight w:val="none"/>
        </w:rPr>
      </w:pPr>
    </w:p>
    <w:p w14:paraId="6193525E">
      <w:pPr>
        <w:pStyle w:val="54"/>
        <w:spacing w:line="360" w:lineRule="auto"/>
        <w:ind w:firstLine="4560" w:firstLineChars="19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（盖章）</w:t>
      </w:r>
    </w:p>
    <w:p w14:paraId="25A4B0F4">
      <w:pPr>
        <w:pStyle w:val="54"/>
        <w:spacing w:line="360" w:lineRule="auto"/>
        <w:ind w:firstLine="4560" w:firstLineChars="1900"/>
        <w:rPr>
          <w:rFonts w:hint="eastAsia" w:ascii="宋体" w:hAnsi="宋体" w:eastAsia="宋体" w:cs="宋体"/>
          <w:sz w:val="24"/>
          <w:szCs w:val="24"/>
          <w:highlight w:val="none"/>
        </w:rPr>
      </w:pPr>
      <w:r>
        <w:rPr>
          <w:rFonts w:hint="eastAsia" w:ascii="宋体" w:hAnsi="宋体" w:eastAsia="宋体" w:cs="宋体"/>
          <w:sz w:val="24"/>
          <w:szCs w:val="24"/>
          <w:highlight w:val="none"/>
        </w:rPr>
        <w:t>日 期：</w:t>
      </w:r>
    </w:p>
    <w:p w14:paraId="162D349D">
      <w:pPr>
        <w:spacing w:line="360" w:lineRule="auto"/>
        <w:ind w:firstLine="422" w:firstLineChars="200"/>
        <w:rPr>
          <w:rFonts w:hint="eastAsia" w:ascii="宋体" w:hAnsi="宋体" w:eastAsia="宋体" w:cs="宋体"/>
          <w:b/>
          <w:kern w:val="0"/>
          <w:szCs w:val="21"/>
          <w:highlight w:val="none"/>
        </w:rPr>
      </w:pPr>
    </w:p>
    <w:p w14:paraId="7CBFEE1C">
      <w:pPr>
        <w:spacing w:line="360" w:lineRule="auto"/>
        <w:ind w:firstLine="422" w:firstLineChars="200"/>
        <w:rPr>
          <w:rFonts w:hint="eastAsia" w:ascii="宋体" w:hAnsi="宋体" w:eastAsia="宋体" w:cs="宋体"/>
          <w:b/>
          <w:kern w:val="0"/>
          <w:szCs w:val="21"/>
          <w:highlight w:val="none"/>
        </w:rPr>
      </w:pPr>
    </w:p>
    <w:p w14:paraId="538BE3D6">
      <w:pPr>
        <w:keepNext w:val="0"/>
        <w:keepLines w:val="0"/>
        <w:pageBreakBefore w:val="0"/>
        <w:widowControl w:val="0"/>
        <w:numPr>
          <w:ilvl w:val="0"/>
          <w:numId w:val="13"/>
        </w:numPr>
        <w:kinsoku/>
        <w:wordWrap/>
        <w:overflowPunct/>
        <w:topLinePunct w:val="0"/>
        <w:autoSpaceDE/>
        <w:autoSpaceDN/>
        <w:bidi w:val="0"/>
        <w:adjustRightInd/>
        <w:snapToGrid/>
        <w:spacing w:before="0" w:beforeAutospacing="0" w:after="0" w:afterAutospacing="0" w:line="360" w:lineRule="auto"/>
        <w:jc w:val="both"/>
        <w:textAlignment w:val="baseline"/>
        <w:rPr>
          <w:rFonts w:hint="eastAsia" w:ascii="宋体" w:hAnsi="宋体" w:eastAsia="宋体" w:cs="宋体"/>
          <w:b/>
          <w:bCs w:val="0"/>
          <w:color w:val="000000"/>
          <w:kern w:val="0"/>
          <w:sz w:val="24"/>
          <w:szCs w:val="24"/>
          <w:highlight w:val="none"/>
          <w:lang w:val="en-US" w:eastAsia="zh-CN" w:bidi="ar-SA"/>
        </w:rPr>
      </w:pPr>
      <w:r>
        <w:rPr>
          <w:rFonts w:hint="eastAsia" w:ascii="宋体" w:hAnsi="宋体" w:eastAsia="宋体" w:cs="宋体"/>
          <w:kern w:val="0"/>
          <w:sz w:val="24"/>
          <w:szCs w:val="21"/>
          <w:highlight w:val="none"/>
        </w:rPr>
        <w:br w:type="page"/>
      </w:r>
      <w:bookmarkStart w:id="87" w:name="_Toc28292"/>
      <w:r>
        <w:rPr>
          <w:rFonts w:hint="eastAsia" w:ascii="宋体" w:hAnsi="宋体" w:eastAsia="宋体" w:cs="宋体"/>
          <w:b/>
          <w:bCs w:val="0"/>
          <w:color w:val="000000"/>
          <w:kern w:val="0"/>
          <w:sz w:val="24"/>
          <w:szCs w:val="24"/>
          <w:highlight w:val="none"/>
          <w:lang w:val="en-US" w:eastAsia="zh-CN" w:bidi="ar-SA"/>
        </w:rPr>
        <w:t>监狱企业</w:t>
      </w:r>
    </w:p>
    <w:p w14:paraId="01F009B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360" w:lineRule="auto"/>
        <w:jc w:val="both"/>
        <w:textAlignment w:val="baseline"/>
        <w:rPr>
          <w:rStyle w:val="61"/>
          <w:rFonts w:hint="eastAsia" w:ascii="宋体" w:hAnsi="宋体" w:eastAsia="宋体" w:cs="宋体"/>
          <w:b/>
          <w:bCs/>
          <w:i w:val="0"/>
          <w:caps w:val="0"/>
          <w:color w:val="auto"/>
          <w:spacing w:val="0"/>
          <w:w w:val="100"/>
          <w:kern w:val="2"/>
          <w:sz w:val="24"/>
          <w:szCs w:val="24"/>
          <w:highlight w:val="none"/>
          <w:lang w:val="en-US" w:eastAsia="zh-CN" w:bidi="ar-SA"/>
        </w:rPr>
      </w:pPr>
    </w:p>
    <w:p w14:paraId="1B5CC128">
      <w:pPr>
        <w:spacing w:line="6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（1）根据《关于政府采购支持监狱企业发展有关问题的通知》（财库[2014]68号）的规定，符合规定要求的投标人视同为小型和微型企业。</w:t>
      </w:r>
    </w:p>
    <w:p w14:paraId="69E09A61">
      <w:pPr>
        <w:spacing w:line="600" w:lineRule="exact"/>
        <w:ind w:firstLine="480" w:firstLineChars="200"/>
        <w:rPr>
          <w:rFonts w:hint="eastAsia" w:ascii="宋体" w:hAnsi="宋体" w:eastAsia="宋体" w:cs="宋体"/>
          <w:sz w:val="24"/>
          <w:szCs w:val="24"/>
          <w:highlight w:val="none"/>
        </w:rPr>
      </w:pPr>
      <w:bookmarkStart w:id="88" w:name="_Toc5520"/>
      <w:r>
        <w:rPr>
          <w:rFonts w:hint="eastAsia" w:ascii="宋体" w:hAnsi="宋体" w:eastAsia="宋体" w:cs="宋体"/>
          <w:sz w:val="24"/>
          <w:szCs w:val="24"/>
          <w:highlight w:val="none"/>
        </w:rPr>
        <w:t>（2）监狱企业证明文件：省级或以上监狱管理局、戒毒管理局（含新疆生产建设兵团）出具的属于监狱企业的证明文件，如提供其他监狱企业制造的货物，还须同时提供该企业为监狱企业的证明文件。提供复印件加盖投标投标人公章</w:t>
      </w:r>
      <w:bookmarkEnd w:id="88"/>
      <w:r>
        <w:rPr>
          <w:rFonts w:hint="eastAsia" w:ascii="宋体" w:hAnsi="宋体" w:eastAsia="宋体" w:cs="宋体"/>
          <w:sz w:val="24"/>
          <w:szCs w:val="24"/>
          <w:highlight w:val="none"/>
        </w:rPr>
        <w:t>。</w:t>
      </w:r>
    </w:p>
    <w:p w14:paraId="2DAAC76D">
      <w:pPr>
        <w:rPr>
          <w:rFonts w:hint="default"/>
          <w:highlight w:val="none"/>
          <w:lang w:val="en-US"/>
        </w:rPr>
      </w:pPr>
      <w:r>
        <w:rPr>
          <w:rFonts w:hint="eastAsia"/>
          <w:highlight w:val="none"/>
          <w:lang w:val="en-US" w:eastAsia="zh-CN"/>
        </w:rPr>
        <w:br w:type="page"/>
      </w:r>
      <w:bookmarkEnd w:id="87"/>
    </w:p>
    <w:p w14:paraId="7033A1DD">
      <w:pPr>
        <w:spacing w:line="520" w:lineRule="atLeast"/>
        <w:rPr>
          <w:rFonts w:hint="eastAsia" w:ascii="宋体" w:hAnsi="宋体" w:eastAsia="宋体" w:cs="宋体"/>
          <w:kern w:val="0"/>
          <w:sz w:val="24"/>
          <w:highlight w:val="none"/>
        </w:rPr>
      </w:pPr>
      <w:r>
        <w:rPr>
          <w:rFonts w:hint="eastAsia" w:ascii="宋体" w:hAnsi="宋体" w:eastAsia="宋体" w:cs="宋体"/>
          <w:kern w:val="0"/>
          <w:sz w:val="24"/>
          <w:highlight w:val="none"/>
        </w:rPr>
        <w:t>投标文件（商务技术文件）封面格式</w:t>
      </w:r>
    </w:p>
    <w:p w14:paraId="513EB0CD">
      <w:pPr>
        <w:snapToGrid w:val="0"/>
        <w:spacing w:line="360" w:lineRule="auto"/>
        <w:rPr>
          <w:rFonts w:hint="eastAsia" w:ascii="宋体" w:hAnsi="宋体" w:eastAsia="宋体" w:cs="宋体"/>
          <w:kern w:val="0"/>
          <w:sz w:val="28"/>
          <w:szCs w:val="32"/>
          <w:highlight w:val="none"/>
        </w:rPr>
      </w:pPr>
    </w:p>
    <w:p w14:paraId="5373CC66">
      <w:pPr>
        <w:snapToGrid w:val="0"/>
        <w:spacing w:line="360" w:lineRule="auto"/>
        <w:jc w:val="right"/>
        <w:rPr>
          <w:rFonts w:hint="eastAsia" w:ascii="宋体" w:hAnsi="宋体" w:eastAsia="宋体" w:cs="宋体"/>
          <w:kern w:val="0"/>
          <w:sz w:val="28"/>
          <w:szCs w:val="32"/>
          <w:highlight w:val="none"/>
        </w:rPr>
      </w:pPr>
    </w:p>
    <w:p w14:paraId="72A5AFDC">
      <w:pPr>
        <w:pStyle w:val="23"/>
        <w:rPr>
          <w:rFonts w:hint="eastAsia" w:ascii="宋体" w:hAnsi="宋体" w:eastAsia="宋体" w:cs="宋体"/>
          <w:kern w:val="0"/>
          <w:sz w:val="28"/>
          <w:szCs w:val="32"/>
          <w:highlight w:val="none"/>
        </w:rPr>
      </w:pPr>
    </w:p>
    <w:p w14:paraId="2F7411F6">
      <w:pPr>
        <w:rPr>
          <w:rFonts w:hint="eastAsia" w:ascii="宋体" w:hAnsi="宋体" w:eastAsia="宋体" w:cs="宋体"/>
          <w:kern w:val="0"/>
          <w:sz w:val="28"/>
          <w:szCs w:val="32"/>
          <w:highlight w:val="none"/>
        </w:rPr>
      </w:pPr>
    </w:p>
    <w:p w14:paraId="12A347FD">
      <w:pPr>
        <w:pStyle w:val="23"/>
        <w:rPr>
          <w:rFonts w:hint="eastAsia"/>
          <w:highlight w:val="none"/>
        </w:rPr>
      </w:pPr>
    </w:p>
    <w:p w14:paraId="03FE8FCE">
      <w:pPr>
        <w:snapToGrid w:val="0"/>
        <w:spacing w:line="360" w:lineRule="auto"/>
        <w:jc w:val="right"/>
        <w:rPr>
          <w:rFonts w:hint="eastAsia" w:ascii="宋体" w:hAnsi="宋体" w:eastAsia="宋体" w:cs="宋体"/>
          <w:kern w:val="0"/>
          <w:sz w:val="28"/>
          <w:szCs w:val="32"/>
          <w:highlight w:val="none"/>
        </w:rPr>
      </w:pPr>
    </w:p>
    <w:p w14:paraId="50D42E38">
      <w:pPr>
        <w:snapToGrid w:val="0"/>
        <w:spacing w:line="360" w:lineRule="auto"/>
        <w:jc w:val="center"/>
        <w:rPr>
          <w:rFonts w:hint="eastAsia" w:ascii="宋体" w:hAnsi="宋体" w:eastAsia="宋体" w:cs="宋体"/>
          <w:b/>
          <w:kern w:val="0"/>
          <w:sz w:val="72"/>
          <w:szCs w:val="72"/>
          <w:highlight w:val="none"/>
        </w:rPr>
      </w:pPr>
      <w:r>
        <w:rPr>
          <w:rFonts w:hint="eastAsia" w:ascii="宋体" w:hAnsi="宋体" w:eastAsia="宋体" w:cs="宋体"/>
          <w:b/>
          <w:kern w:val="0"/>
          <w:sz w:val="72"/>
          <w:szCs w:val="72"/>
          <w:highlight w:val="none"/>
        </w:rPr>
        <w:t>投  标  文  件</w:t>
      </w:r>
    </w:p>
    <w:p w14:paraId="3E83429F">
      <w:pPr>
        <w:snapToGrid w:val="0"/>
        <w:spacing w:line="360" w:lineRule="auto"/>
        <w:jc w:val="center"/>
        <w:rPr>
          <w:rFonts w:hint="eastAsia" w:ascii="宋体" w:hAnsi="宋体" w:eastAsia="宋体" w:cs="宋体"/>
          <w:b/>
          <w:kern w:val="0"/>
          <w:sz w:val="44"/>
          <w:szCs w:val="44"/>
          <w:highlight w:val="none"/>
        </w:rPr>
      </w:pPr>
      <w:r>
        <w:rPr>
          <w:rFonts w:hint="eastAsia" w:ascii="宋体" w:hAnsi="宋体" w:eastAsia="宋体" w:cs="宋体"/>
          <w:b/>
          <w:kern w:val="0"/>
          <w:sz w:val="44"/>
          <w:szCs w:val="44"/>
          <w:highlight w:val="none"/>
        </w:rPr>
        <w:t>（商务技术文件）</w:t>
      </w:r>
    </w:p>
    <w:p w14:paraId="1216124E">
      <w:pPr>
        <w:snapToGrid w:val="0"/>
        <w:spacing w:line="360" w:lineRule="auto"/>
        <w:jc w:val="left"/>
        <w:rPr>
          <w:rFonts w:hint="eastAsia" w:ascii="宋体" w:hAnsi="宋体" w:eastAsia="宋体" w:cs="宋体"/>
          <w:kern w:val="0"/>
          <w:sz w:val="28"/>
          <w:szCs w:val="30"/>
          <w:highlight w:val="none"/>
        </w:rPr>
      </w:pPr>
    </w:p>
    <w:p w14:paraId="38BBE7A5">
      <w:pPr>
        <w:snapToGrid w:val="0"/>
        <w:spacing w:line="360" w:lineRule="auto"/>
        <w:ind w:firstLine="560" w:firstLineChars="200"/>
        <w:jc w:val="left"/>
        <w:rPr>
          <w:rFonts w:hint="eastAsia" w:ascii="宋体" w:hAnsi="宋体" w:eastAsia="宋体" w:cs="宋体"/>
          <w:kern w:val="0"/>
          <w:sz w:val="28"/>
          <w:szCs w:val="30"/>
          <w:highlight w:val="none"/>
        </w:rPr>
      </w:pPr>
      <w:r>
        <w:rPr>
          <w:rFonts w:hint="eastAsia" w:ascii="宋体" w:hAnsi="宋体" w:eastAsia="宋体" w:cs="宋体"/>
          <w:kern w:val="0"/>
          <w:sz w:val="28"/>
          <w:szCs w:val="30"/>
          <w:highlight w:val="none"/>
        </w:rPr>
        <w:t>项目名称：</w:t>
      </w:r>
    </w:p>
    <w:p w14:paraId="2CDA19D3">
      <w:pPr>
        <w:snapToGrid w:val="0"/>
        <w:spacing w:line="360" w:lineRule="auto"/>
        <w:ind w:firstLine="560" w:firstLineChars="200"/>
        <w:jc w:val="left"/>
        <w:rPr>
          <w:rFonts w:hint="eastAsia" w:ascii="宋体" w:hAnsi="宋体" w:eastAsia="宋体" w:cs="宋体"/>
          <w:kern w:val="0"/>
          <w:sz w:val="28"/>
          <w:szCs w:val="30"/>
          <w:highlight w:val="none"/>
        </w:rPr>
      </w:pPr>
      <w:r>
        <w:rPr>
          <w:rFonts w:hint="eastAsia" w:ascii="宋体" w:hAnsi="宋体" w:eastAsia="宋体" w:cs="宋体"/>
          <w:kern w:val="0"/>
          <w:sz w:val="28"/>
          <w:szCs w:val="30"/>
          <w:highlight w:val="none"/>
        </w:rPr>
        <w:t>项目编号：</w:t>
      </w:r>
    </w:p>
    <w:p w14:paraId="0950A458">
      <w:pPr>
        <w:pStyle w:val="9"/>
        <w:rPr>
          <w:rFonts w:hint="eastAsia" w:ascii="宋体" w:hAnsi="宋体" w:eastAsia="宋体" w:cs="宋体"/>
          <w:highlight w:val="none"/>
        </w:rPr>
      </w:pPr>
    </w:p>
    <w:p w14:paraId="58DFDEED">
      <w:pPr>
        <w:pStyle w:val="9"/>
        <w:rPr>
          <w:rFonts w:hint="eastAsia" w:ascii="宋体" w:hAnsi="宋体" w:eastAsia="宋体" w:cs="宋体"/>
          <w:highlight w:val="none"/>
        </w:rPr>
      </w:pPr>
    </w:p>
    <w:p w14:paraId="65D751C7">
      <w:pPr>
        <w:pStyle w:val="9"/>
        <w:rPr>
          <w:rFonts w:hint="eastAsia" w:ascii="宋体" w:hAnsi="宋体" w:eastAsia="宋体" w:cs="宋体"/>
          <w:highlight w:val="none"/>
        </w:rPr>
      </w:pPr>
    </w:p>
    <w:p w14:paraId="030377E4">
      <w:pPr>
        <w:pStyle w:val="9"/>
        <w:rPr>
          <w:rFonts w:hint="default" w:ascii="宋体" w:hAnsi="宋体" w:eastAsia="宋体" w:cs="宋体"/>
          <w:highlight w:val="none"/>
          <w:lang w:val="en-US" w:eastAsia="zh-CN"/>
        </w:rPr>
      </w:pPr>
      <w:r>
        <w:rPr>
          <w:rFonts w:hint="eastAsia" w:ascii="宋体" w:hAnsi="宋体" w:cs="宋体"/>
          <w:highlight w:val="none"/>
          <w:lang w:val="en-US" w:eastAsia="zh-CN"/>
        </w:rPr>
        <w:t xml:space="preserve">  </w:t>
      </w:r>
    </w:p>
    <w:p w14:paraId="446183F8">
      <w:pPr>
        <w:pStyle w:val="9"/>
        <w:rPr>
          <w:rFonts w:hint="eastAsia" w:ascii="宋体" w:hAnsi="宋体" w:eastAsia="宋体" w:cs="宋体"/>
          <w:highlight w:val="none"/>
          <w:lang w:val="en-US" w:eastAsia="zh-CN"/>
        </w:rPr>
      </w:pPr>
      <w:r>
        <w:rPr>
          <w:rFonts w:hint="eastAsia" w:ascii="宋体" w:hAnsi="宋体" w:cs="宋体"/>
          <w:highlight w:val="none"/>
          <w:lang w:val="en-US" w:eastAsia="zh-CN"/>
        </w:rPr>
        <w:t xml:space="preserve"> </w:t>
      </w:r>
    </w:p>
    <w:p w14:paraId="5FD5C09A">
      <w:pPr>
        <w:pStyle w:val="9"/>
        <w:rPr>
          <w:rFonts w:hint="eastAsia" w:ascii="宋体" w:hAnsi="宋体" w:eastAsia="宋体" w:cs="宋体"/>
          <w:highlight w:val="none"/>
        </w:rPr>
      </w:pPr>
    </w:p>
    <w:p w14:paraId="418724B6">
      <w:pPr>
        <w:snapToGrid w:val="0"/>
        <w:spacing w:line="360" w:lineRule="auto"/>
        <w:jc w:val="left"/>
        <w:rPr>
          <w:rFonts w:hint="eastAsia" w:ascii="宋体" w:hAnsi="宋体" w:eastAsia="宋体" w:cs="宋体"/>
          <w:kern w:val="0"/>
          <w:sz w:val="28"/>
          <w:highlight w:val="none"/>
        </w:rPr>
      </w:pPr>
    </w:p>
    <w:p w14:paraId="6A2C826C">
      <w:pPr>
        <w:snapToGrid w:val="0"/>
        <w:spacing w:line="360" w:lineRule="auto"/>
        <w:rPr>
          <w:rFonts w:hint="eastAsia" w:ascii="宋体" w:hAnsi="宋体" w:eastAsia="宋体" w:cs="宋体"/>
          <w:kern w:val="0"/>
          <w:sz w:val="28"/>
          <w:szCs w:val="28"/>
          <w:highlight w:val="none"/>
          <w:u w:val="single"/>
        </w:rPr>
      </w:pPr>
      <w:r>
        <w:rPr>
          <w:rFonts w:hint="eastAsia" w:ascii="宋体" w:hAnsi="宋体" w:eastAsia="宋体" w:cs="宋体"/>
          <w:kern w:val="0"/>
          <w:sz w:val="28"/>
          <w:szCs w:val="32"/>
          <w:highlight w:val="none"/>
        </w:rPr>
        <w:t xml:space="preserve">                   </w:t>
      </w:r>
      <w:r>
        <w:rPr>
          <w:rFonts w:hint="eastAsia" w:ascii="宋体" w:hAnsi="宋体" w:eastAsia="宋体" w:cs="宋体"/>
          <w:kern w:val="0"/>
          <w:sz w:val="28"/>
          <w:szCs w:val="28"/>
          <w:highlight w:val="none"/>
        </w:rPr>
        <w:t xml:space="preserve"> 投标人全称：</w:t>
      </w:r>
      <w:r>
        <w:rPr>
          <w:rFonts w:hint="eastAsia" w:ascii="宋体" w:hAnsi="宋体" w:eastAsia="宋体" w:cs="宋体"/>
          <w:kern w:val="0"/>
          <w:sz w:val="28"/>
          <w:szCs w:val="28"/>
          <w:highlight w:val="none"/>
          <w:u w:val="single"/>
        </w:rPr>
        <w:t xml:space="preserve">    </w:t>
      </w:r>
      <w:r>
        <w:rPr>
          <w:rFonts w:hint="eastAsia" w:ascii="宋体" w:hAnsi="宋体" w:cs="宋体"/>
          <w:kern w:val="0"/>
          <w:sz w:val="28"/>
          <w:szCs w:val="28"/>
          <w:highlight w:val="none"/>
          <w:u w:val="single"/>
          <w:lang w:val="en-US" w:eastAsia="zh-CN"/>
        </w:rPr>
        <w:t xml:space="preserve"> </w:t>
      </w:r>
      <w:r>
        <w:rPr>
          <w:rFonts w:hint="eastAsia" w:ascii="宋体" w:hAnsi="宋体" w:eastAsia="宋体" w:cs="宋体"/>
          <w:kern w:val="0"/>
          <w:sz w:val="28"/>
          <w:szCs w:val="28"/>
          <w:highlight w:val="none"/>
          <w:u w:val="single"/>
        </w:rPr>
        <w:t xml:space="preserve">           </w:t>
      </w:r>
      <w:r>
        <w:rPr>
          <w:rFonts w:hint="eastAsia" w:ascii="宋体" w:hAnsi="宋体" w:eastAsia="宋体" w:cs="宋体"/>
          <w:kern w:val="0"/>
          <w:sz w:val="28"/>
          <w:szCs w:val="28"/>
          <w:highlight w:val="none"/>
        </w:rPr>
        <w:t>（盖章）</w:t>
      </w:r>
    </w:p>
    <w:p w14:paraId="0DC7F9B5">
      <w:pPr>
        <w:snapToGrid w:val="0"/>
        <w:spacing w:line="360" w:lineRule="auto"/>
        <w:rPr>
          <w:rFonts w:hint="eastAsia" w:ascii="宋体" w:hAnsi="宋体" w:eastAsia="宋体" w:cs="宋体"/>
          <w:kern w:val="0"/>
          <w:sz w:val="28"/>
          <w:szCs w:val="28"/>
          <w:highlight w:val="none"/>
          <w:u w:val="single"/>
        </w:rPr>
      </w:pPr>
      <w:r>
        <w:rPr>
          <w:rFonts w:hint="eastAsia" w:ascii="宋体" w:hAnsi="宋体" w:eastAsia="宋体" w:cs="宋体"/>
          <w:kern w:val="0"/>
          <w:sz w:val="28"/>
          <w:szCs w:val="28"/>
          <w:highlight w:val="none"/>
        </w:rPr>
        <w:t>法定代表人（负责人）或授权代表：</w:t>
      </w:r>
      <w:r>
        <w:rPr>
          <w:rFonts w:hint="eastAsia" w:ascii="宋体" w:hAnsi="宋体" w:eastAsia="宋体" w:cs="宋体"/>
          <w:kern w:val="0"/>
          <w:sz w:val="28"/>
          <w:szCs w:val="28"/>
          <w:highlight w:val="none"/>
          <w:u w:val="single"/>
        </w:rPr>
        <w:t xml:space="preserve">                </w:t>
      </w:r>
      <w:r>
        <w:rPr>
          <w:rFonts w:hint="eastAsia" w:ascii="宋体" w:hAnsi="宋体" w:eastAsia="宋体" w:cs="宋体"/>
          <w:kern w:val="0"/>
          <w:sz w:val="28"/>
          <w:szCs w:val="28"/>
          <w:highlight w:val="none"/>
        </w:rPr>
        <w:t>（签字或盖章）</w:t>
      </w:r>
    </w:p>
    <w:p w14:paraId="166957EC">
      <w:pPr>
        <w:snapToGrid w:val="0"/>
        <w:spacing w:line="360" w:lineRule="auto"/>
        <w:rPr>
          <w:rFonts w:hint="eastAsia" w:ascii="宋体" w:hAnsi="宋体" w:eastAsia="宋体" w:cs="宋体"/>
          <w:kern w:val="0"/>
          <w:sz w:val="30"/>
          <w:szCs w:val="30"/>
          <w:highlight w:val="none"/>
          <w:u w:val="single"/>
        </w:rPr>
      </w:pPr>
    </w:p>
    <w:p w14:paraId="4E0EBFBD">
      <w:pPr>
        <w:snapToGrid w:val="0"/>
        <w:spacing w:line="360" w:lineRule="auto"/>
        <w:jc w:val="center"/>
        <w:rPr>
          <w:rFonts w:hint="eastAsia" w:ascii="宋体" w:hAnsi="宋体" w:eastAsia="宋体" w:cs="宋体"/>
          <w:bCs/>
          <w:sz w:val="24"/>
          <w:highlight w:val="none"/>
        </w:rPr>
      </w:pPr>
      <w:r>
        <w:rPr>
          <w:rFonts w:hint="eastAsia" w:ascii="宋体" w:hAnsi="宋体" w:eastAsia="宋体" w:cs="宋体"/>
          <w:kern w:val="0"/>
          <w:sz w:val="30"/>
          <w:szCs w:val="30"/>
          <w:highlight w:val="none"/>
        </w:rPr>
        <w:t>二〇二</w:t>
      </w:r>
      <w:r>
        <w:rPr>
          <w:rFonts w:hint="eastAsia" w:ascii="宋体" w:hAnsi="宋体" w:cs="宋体"/>
          <w:kern w:val="0"/>
          <w:sz w:val="30"/>
          <w:szCs w:val="30"/>
          <w:highlight w:val="none"/>
          <w:lang w:val="en-US" w:eastAsia="zh-CN"/>
        </w:rPr>
        <w:t>六</w:t>
      </w:r>
      <w:r>
        <w:rPr>
          <w:rFonts w:hint="eastAsia" w:ascii="宋体" w:hAnsi="宋体" w:eastAsia="宋体" w:cs="宋体"/>
          <w:kern w:val="0"/>
          <w:sz w:val="30"/>
          <w:szCs w:val="30"/>
          <w:highlight w:val="none"/>
        </w:rPr>
        <w:t>年   月   日</w:t>
      </w:r>
    </w:p>
    <w:p w14:paraId="66988E53">
      <w:pPr>
        <w:pStyle w:val="32"/>
        <w:widowControl w:val="0"/>
        <w:rPr>
          <w:rFonts w:hint="eastAsia" w:ascii="宋体" w:hAnsi="宋体" w:eastAsia="宋体" w:cs="宋体"/>
          <w:highlight w:val="none"/>
        </w:rPr>
      </w:pPr>
    </w:p>
    <w:p w14:paraId="127F45E5">
      <w:pPr>
        <w:pStyle w:val="32"/>
        <w:widowControl w:val="0"/>
        <w:rPr>
          <w:rFonts w:hint="eastAsia" w:ascii="宋体" w:hAnsi="宋体" w:eastAsia="宋体" w:cs="宋体"/>
          <w:highlight w:val="none"/>
        </w:rPr>
      </w:pPr>
    </w:p>
    <w:p w14:paraId="22FB523B">
      <w:pPr>
        <w:spacing w:line="360" w:lineRule="auto"/>
        <w:rPr>
          <w:rFonts w:hint="eastAsia" w:ascii="宋体" w:hAnsi="宋体" w:eastAsia="宋体" w:cs="宋体"/>
          <w:bCs/>
          <w:sz w:val="24"/>
          <w:highlight w:val="none"/>
        </w:rPr>
      </w:pPr>
    </w:p>
    <w:p w14:paraId="204AEE79">
      <w:pPr>
        <w:spacing w:line="360" w:lineRule="auto"/>
        <w:rPr>
          <w:rFonts w:hint="eastAsia" w:ascii="宋体" w:hAnsi="宋体" w:eastAsia="宋体" w:cs="宋体"/>
          <w:bCs/>
          <w:sz w:val="24"/>
          <w:highlight w:val="none"/>
        </w:rPr>
      </w:pPr>
      <w:r>
        <w:rPr>
          <w:rFonts w:hint="eastAsia" w:ascii="宋体" w:hAnsi="宋体" w:eastAsia="宋体" w:cs="宋体"/>
          <w:bCs/>
          <w:sz w:val="24"/>
          <w:highlight w:val="none"/>
        </w:rPr>
        <w:t>目录格式</w:t>
      </w:r>
    </w:p>
    <w:p w14:paraId="6861A6F0">
      <w:pPr>
        <w:spacing w:line="360" w:lineRule="auto"/>
        <w:jc w:val="center"/>
        <w:rPr>
          <w:rFonts w:hint="eastAsia" w:ascii="宋体" w:hAnsi="宋体" w:eastAsia="宋体" w:cs="宋体"/>
          <w:b/>
          <w:bCs/>
          <w:sz w:val="36"/>
          <w:szCs w:val="36"/>
          <w:highlight w:val="none"/>
        </w:rPr>
      </w:pPr>
      <w:r>
        <w:rPr>
          <w:rFonts w:hint="eastAsia" w:ascii="宋体" w:hAnsi="宋体" w:eastAsia="宋体" w:cs="宋体"/>
          <w:b/>
          <w:bCs/>
          <w:sz w:val="28"/>
          <w:szCs w:val="28"/>
          <w:highlight w:val="none"/>
        </w:rPr>
        <w:t>目     录</w:t>
      </w:r>
    </w:p>
    <w:p w14:paraId="2FE75D5D">
      <w:pPr>
        <w:spacing w:line="360" w:lineRule="auto"/>
        <w:jc w:val="center"/>
        <w:rPr>
          <w:rFonts w:hint="eastAsia" w:ascii="宋体" w:hAnsi="宋体" w:eastAsia="宋体" w:cs="宋体"/>
          <w:b/>
          <w:spacing w:val="6"/>
          <w:sz w:val="24"/>
          <w:highlight w:val="none"/>
        </w:rPr>
      </w:pPr>
      <w:r>
        <w:rPr>
          <w:rFonts w:hint="eastAsia" w:ascii="宋体" w:hAnsi="宋体" w:eastAsia="宋体" w:cs="宋体"/>
          <w:b/>
          <w:sz w:val="28"/>
          <w:szCs w:val="28"/>
          <w:highlight w:val="none"/>
        </w:rPr>
        <w:t>商务、技术文件部分</w:t>
      </w:r>
    </w:p>
    <w:p w14:paraId="5FE61CD7">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1．法定代表人（负责人）身份证明书………………………………………</w:t>
      </w:r>
    </w:p>
    <w:p w14:paraId="0ACBF576">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2．法定代表人（负责人）授权委托书………………………………………</w:t>
      </w:r>
    </w:p>
    <w:p w14:paraId="5B690A32">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3．投标函………………………………………………………………………</w:t>
      </w:r>
    </w:p>
    <w:p w14:paraId="72EDCB11">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4．</w:t>
      </w:r>
      <w:r>
        <w:rPr>
          <w:rFonts w:hint="eastAsia" w:ascii="宋体" w:hAnsi="宋体" w:eastAsia="宋体" w:cs="宋体"/>
          <w:kern w:val="0"/>
          <w:sz w:val="24"/>
          <w:highlight w:val="none"/>
          <w:lang w:val="en-US" w:eastAsia="zh-CN"/>
        </w:rPr>
        <w:t>报价一览表</w:t>
      </w:r>
      <w:r>
        <w:rPr>
          <w:rFonts w:hint="eastAsia" w:ascii="宋体" w:hAnsi="宋体" w:eastAsia="宋体" w:cs="宋体"/>
          <w:kern w:val="0"/>
          <w:sz w:val="24"/>
          <w:highlight w:val="none"/>
        </w:rPr>
        <w:t>…………………………………………………………………</w:t>
      </w:r>
    </w:p>
    <w:p w14:paraId="57B2F603">
      <w:pPr>
        <w:snapToGrid w:val="0"/>
        <w:spacing w:line="360" w:lineRule="auto"/>
        <w:ind w:firstLine="480" w:firstLineChars="200"/>
        <w:jc w:val="left"/>
        <w:rPr>
          <w:rFonts w:hint="default"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5. 投标保证金提交凭证</w:t>
      </w:r>
      <w:r>
        <w:rPr>
          <w:rFonts w:hint="eastAsia" w:ascii="宋体" w:hAnsi="宋体" w:eastAsia="宋体" w:cs="宋体"/>
          <w:kern w:val="0"/>
          <w:sz w:val="24"/>
          <w:highlight w:val="none"/>
        </w:rPr>
        <w:t>………………………………………………………</w:t>
      </w:r>
    </w:p>
    <w:p w14:paraId="57FBFB6D">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cs="宋体"/>
          <w:kern w:val="0"/>
          <w:sz w:val="24"/>
          <w:highlight w:val="none"/>
          <w:lang w:val="en-US" w:eastAsia="zh-CN"/>
        </w:rPr>
        <w:t>6</w:t>
      </w:r>
      <w:r>
        <w:rPr>
          <w:rFonts w:hint="eastAsia" w:ascii="宋体" w:hAnsi="宋体" w:eastAsia="宋体" w:cs="宋体"/>
          <w:kern w:val="0"/>
          <w:sz w:val="24"/>
          <w:highlight w:val="none"/>
        </w:rPr>
        <w:t>．商务条款响应表……………………………………………………………</w:t>
      </w:r>
    </w:p>
    <w:p w14:paraId="37C83E01">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cs="宋体"/>
          <w:kern w:val="0"/>
          <w:sz w:val="24"/>
          <w:highlight w:val="none"/>
          <w:lang w:val="en-US" w:eastAsia="zh-CN"/>
        </w:rPr>
        <w:t>7</w:t>
      </w:r>
      <w:r>
        <w:rPr>
          <w:rFonts w:hint="eastAsia" w:ascii="宋体" w:hAnsi="宋体" w:eastAsia="宋体" w:cs="宋体"/>
          <w:kern w:val="0"/>
          <w:sz w:val="24"/>
          <w:highlight w:val="none"/>
        </w:rPr>
        <w:t>．投标货物技术规范响应及偏离表…………………………………………</w:t>
      </w:r>
    </w:p>
    <w:p w14:paraId="6776FB43">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cs="宋体"/>
          <w:kern w:val="0"/>
          <w:sz w:val="24"/>
          <w:highlight w:val="none"/>
          <w:lang w:val="en-US" w:eastAsia="zh-CN"/>
        </w:rPr>
        <w:t>8</w:t>
      </w:r>
      <w:r>
        <w:rPr>
          <w:rFonts w:hint="eastAsia" w:ascii="宋体" w:hAnsi="宋体" w:eastAsia="宋体" w:cs="宋体"/>
          <w:kern w:val="0"/>
          <w:sz w:val="24"/>
          <w:highlight w:val="none"/>
        </w:rPr>
        <w:t xml:space="preserve">. </w:t>
      </w:r>
      <w:r>
        <w:rPr>
          <w:rFonts w:hint="eastAsia" w:ascii="宋体" w:hAnsi="宋体" w:eastAsia="宋体" w:cs="宋体"/>
          <w:kern w:val="0"/>
          <w:sz w:val="24"/>
          <w:highlight w:val="none"/>
          <w:lang w:eastAsia="zh-CN"/>
        </w:rPr>
        <w:t>投</w:t>
      </w:r>
      <w:r>
        <w:rPr>
          <w:rFonts w:hint="eastAsia" w:ascii="宋体" w:hAnsi="宋体" w:eastAsia="宋体" w:cs="宋体"/>
          <w:kern w:val="0"/>
          <w:sz w:val="24"/>
          <w:highlight w:val="none"/>
          <w:lang w:val="en-US" w:eastAsia="zh-CN"/>
        </w:rPr>
        <w:t>标</w:t>
      </w:r>
      <w:r>
        <w:rPr>
          <w:rFonts w:hint="eastAsia" w:ascii="宋体" w:hAnsi="宋体" w:eastAsia="宋体" w:cs="宋体"/>
          <w:kern w:val="0"/>
          <w:sz w:val="24"/>
          <w:highlight w:val="none"/>
          <w:lang w:eastAsia="zh-CN"/>
        </w:rPr>
        <w:t>产品</w:t>
      </w:r>
      <w:r>
        <w:rPr>
          <w:rFonts w:hint="eastAsia" w:ascii="宋体" w:hAnsi="宋体" w:eastAsia="宋体" w:cs="宋体"/>
          <w:kern w:val="0"/>
          <w:sz w:val="24"/>
          <w:highlight w:val="none"/>
        </w:rPr>
        <w:t>主要技术指标</w:t>
      </w:r>
      <w:r>
        <w:rPr>
          <w:rFonts w:hint="eastAsia" w:ascii="宋体" w:hAnsi="宋体" w:eastAsia="宋体" w:cs="宋体"/>
          <w:kern w:val="0"/>
          <w:sz w:val="24"/>
          <w:highlight w:val="none"/>
          <w:lang w:eastAsia="zh-CN"/>
        </w:rPr>
        <w:t>的</w:t>
      </w:r>
      <w:r>
        <w:rPr>
          <w:rFonts w:hint="eastAsia" w:ascii="宋体" w:hAnsi="宋体" w:eastAsia="宋体" w:cs="宋体"/>
          <w:kern w:val="0"/>
          <w:sz w:val="24"/>
          <w:highlight w:val="none"/>
        </w:rPr>
        <w:t>详细描述…………………………………………</w:t>
      </w:r>
    </w:p>
    <w:p w14:paraId="09A11694">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cs="宋体"/>
          <w:kern w:val="0"/>
          <w:sz w:val="24"/>
          <w:highlight w:val="none"/>
          <w:lang w:val="en-US" w:eastAsia="zh-CN"/>
        </w:rPr>
        <w:t>9</w:t>
      </w:r>
      <w:r>
        <w:rPr>
          <w:rFonts w:hint="eastAsia" w:ascii="宋体" w:hAnsi="宋体" w:eastAsia="宋体" w:cs="宋体"/>
          <w:kern w:val="0"/>
          <w:sz w:val="24"/>
          <w:highlight w:val="none"/>
        </w:rPr>
        <w:t>．投标截止时间前三年内同类项目业绩列表及相关证明资料………………</w:t>
      </w:r>
    </w:p>
    <w:p w14:paraId="2C63A46E">
      <w:pPr>
        <w:snapToGrid w:val="0"/>
        <w:spacing w:line="360" w:lineRule="auto"/>
        <w:ind w:firstLine="480" w:firstLineChars="200"/>
        <w:jc w:val="left"/>
        <w:rPr>
          <w:rFonts w:hint="eastAsia"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10</w:t>
      </w:r>
      <w:r>
        <w:rPr>
          <w:rFonts w:hint="eastAsia" w:ascii="宋体" w:hAnsi="宋体" w:eastAsia="宋体" w:cs="宋体"/>
          <w:kern w:val="0"/>
          <w:sz w:val="24"/>
          <w:highlight w:val="none"/>
        </w:rPr>
        <w:t xml:space="preserve">. </w:t>
      </w:r>
      <w:r>
        <w:rPr>
          <w:rFonts w:hint="eastAsia" w:ascii="宋体" w:hAnsi="宋体" w:cs="宋体"/>
          <w:kern w:val="0"/>
          <w:sz w:val="24"/>
          <w:highlight w:val="none"/>
          <w:lang w:val="en-US" w:eastAsia="zh-CN"/>
        </w:rPr>
        <w:t>服务方案</w:t>
      </w:r>
      <w:r>
        <w:rPr>
          <w:rFonts w:hint="eastAsia" w:ascii="宋体" w:hAnsi="宋体" w:eastAsia="宋体" w:cs="宋体"/>
          <w:kern w:val="0"/>
          <w:sz w:val="24"/>
          <w:highlight w:val="none"/>
        </w:rPr>
        <w:t>………………………………………………………………………</w:t>
      </w:r>
    </w:p>
    <w:p w14:paraId="52C227C7">
      <w:pPr>
        <w:snapToGrid w:val="0"/>
        <w:spacing w:line="360" w:lineRule="auto"/>
        <w:ind w:firstLine="480" w:firstLineChars="200"/>
        <w:jc w:val="left"/>
        <w:rPr>
          <w:rFonts w:hint="eastAsia" w:ascii="宋体" w:hAnsi="宋体" w:eastAsia="宋体" w:cs="宋体"/>
          <w:b/>
          <w:kern w:val="0"/>
          <w:sz w:val="24"/>
          <w:szCs w:val="21"/>
          <w:highlight w:val="none"/>
        </w:rPr>
      </w:pPr>
      <w:r>
        <w:rPr>
          <w:rFonts w:hint="eastAsia" w:ascii="宋体" w:hAnsi="宋体" w:cs="宋体"/>
          <w:kern w:val="0"/>
          <w:sz w:val="24"/>
          <w:highlight w:val="none"/>
          <w:lang w:val="en-US" w:eastAsia="zh-CN"/>
        </w:rPr>
        <w:t xml:space="preserve">11. </w:t>
      </w:r>
      <w:r>
        <w:rPr>
          <w:rFonts w:hint="eastAsia" w:ascii="宋体" w:hAnsi="宋体" w:eastAsia="宋体" w:cs="宋体"/>
          <w:kern w:val="0"/>
          <w:sz w:val="24"/>
          <w:highlight w:val="none"/>
        </w:rPr>
        <w:t>投标人认为需要提供的其他商务、技术材料………………………………</w:t>
      </w:r>
    </w:p>
    <w:p w14:paraId="244862AB">
      <w:pPr>
        <w:spacing w:line="360" w:lineRule="auto"/>
        <w:rPr>
          <w:rFonts w:hint="eastAsia" w:ascii="宋体" w:hAnsi="宋体" w:eastAsia="宋体" w:cs="宋体"/>
          <w:b/>
          <w:sz w:val="24"/>
          <w:highlight w:val="none"/>
        </w:rPr>
      </w:pPr>
    </w:p>
    <w:p w14:paraId="7C4B5E12">
      <w:pPr>
        <w:spacing w:line="360" w:lineRule="auto"/>
        <w:rPr>
          <w:rFonts w:hint="eastAsia" w:ascii="宋体" w:hAnsi="宋体" w:eastAsia="宋体" w:cs="宋体"/>
          <w:b/>
          <w:sz w:val="24"/>
          <w:highlight w:val="none"/>
        </w:rPr>
      </w:pPr>
    </w:p>
    <w:p w14:paraId="45D52D39">
      <w:pPr>
        <w:spacing w:line="360" w:lineRule="auto"/>
        <w:rPr>
          <w:rFonts w:hint="eastAsia" w:ascii="宋体" w:hAnsi="宋体" w:eastAsia="宋体" w:cs="宋体"/>
          <w:b/>
          <w:bCs/>
          <w:kern w:val="44"/>
          <w:sz w:val="24"/>
          <w:highlight w:val="none"/>
        </w:rPr>
      </w:pPr>
    </w:p>
    <w:p w14:paraId="768B09B7">
      <w:pPr>
        <w:spacing w:line="360" w:lineRule="auto"/>
        <w:rPr>
          <w:rFonts w:hint="eastAsia" w:ascii="宋体" w:hAnsi="宋体" w:eastAsia="宋体" w:cs="宋体"/>
          <w:b/>
          <w:bCs/>
          <w:kern w:val="44"/>
          <w:sz w:val="24"/>
          <w:highlight w:val="none"/>
        </w:rPr>
      </w:pPr>
    </w:p>
    <w:p w14:paraId="05783F7F">
      <w:pPr>
        <w:pStyle w:val="32"/>
        <w:widowControl w:val="0"/>
        <w:rPr>
          <w:rFonts w:hint="eastAsia" w:ascii="宋体" w:hAnsi="宋体" w:eastAsia="宋体" w:cs="宋体"/>
          <w:b/>
          <w:bCs/>
          <w:kern w:val="44"/>
          <w:sz w:val="24"/>
          <w:highlight w:val="none"/>
        </w:rPr>
      </w:pPr>
    </w:p>
    <w:p w14:paraId="461F8248">
      <w:pPr>
        <w:pStyle w:val="32"/>
        <w:widowControl w:val="0"/>
        <w:rPr>
          <w:rFonts w:hint="eastAsia" w:ascii="宋体" w:hAnsi="宋体" w:eastAsia="宋体" w:cs="宋体"/>
          <w:b/>
          <w:bCs/>
          <w:kern w:val="44"/>
          <w:sz w:val="24"/>
          <w:highlight w:val="none"/>
        </w:rPr>
      </w:pPr>
    </w:p>
    <w:p w14:paraId="7438E818">
      <w:pPr>
        <w:pStyle w:val="32"/>
        <w:widowControl w:val="0"/>
        <w:rPr>
          <w:rFonts w:hint="eastAsia" w:ascii="宋体" w:hAnsi="宋体" w:eastAsia="宋体" w:cs="宋体"/>
          <w:b/>
          <w:bCs/>
          <w:kern w:val="44"/>
          <w:sz w:val="24"/>
          <w:highlight w:val="none"/>
        </w:rPr>
      </w:pPr>
    </w:p>
    <w:p w14:paraId="51CE2FDC">
      <w:pPr>
        <w:spacing w:line="360" w:lineRule="auto"/>
        <w:rPr>
          <w:rFonts w:hint="eastAsia" w:ascii="宋体" w:hAnsi="宋体" w:eastAsia="宋体" w:cs="宋体"/>
          <w:b/>
          <w:bCs/>
          <w:kern w:val="44"/>
          <w:sz w:val="24"/>
          <w:highlight w:val="none"/>
        </w:rPr>
      </w:pPr>
    </w:p>
    <w:p w14:paraId="554657C5">
      <w:pPr>
        <w:pStyle w:val="32"/>
        <w:widowControl w:val="0"/>
        <w:rPr>
          <w:rFonts w:hint="eastAsia" w:ascii="宋体" w:hAnsi="宋体" w:eastAsia="宋体" w:cs="宋体"/>
          <w:b/>
          <w:bCs/>
          <w:kern w:val="44"/>
          <w:sz w:val="24"/>
          <w:highlight w:val="none"/>
        </w:rPr>
      </w:pPr>
    </w:p>
    <w:p w14:paraId="77FA1EB4">
      <w:pPr>
        <w:rPr>
          <w:rFonts w:hint="eastAsia" w:ascii="宋体" w:hAnsi="宋体" w:eastAsia="宋体" w:cs="宋体"/>
          <w:b/>
          <w:bCs/>
          <w:kern w:val="44"/>
          <w:sz w:val="24"/>
          <w:highlight w:val="none"/>
        </w:rPr>
      </w:pPr>
    </w:p>
    <w:p w14:paraId="2968334F">
      <w:pPr>
        <w:rPr>
          <w:rFonts w:hint="eastAsia" w:ascii="宋体" w:hAnsi="宋体" w:eastAsia="宋体" w:cs="宋体"/>
          <w:b/>
          <w:bCs/>
          <w:kern w:val="44"/>
          <w:sz w:val="24"/>
          <w:highlight w:val="none"/>
        </w:rPr>
      </w:pPr>
    </w:p>
    <w:p w14:paraId="2E3BEE1A">
      <w:pPr>
        <w:rPr>
          <w:rFonts w:hint="eastAsia" w:ascii="宋体" w:hAnsi="宋体" w:eastAsia="宋体" w:cs="宋体"/>
          <w:b/>
          <w:bCs/>
          <w:kern w:val="44"/>
          <w:sz w:val="24"/>
          <w:highlight w:val="none"/>
        </w:rPr>
      </w:pPr>
    </w:p>
    <w:p w14:paraId="30CAC239">
      <w:pPr>
        <w:snapToGrid w:val="0"/>
        <w:spacing w:line="360" w:lineRule="auto"/>
        <w:jc w:val="center"/>
        <w:rPr>
          <w:rFonts w:hint="eastAsia" w:ascii="宋体" w:hAnsi="宋体" w:eastAsia="宋体" w:cs="宋体"/>
          <w:b/>
          <w:kern w:val="0"/>
          <w:sz w:val="36"/>
          <w:szCs w:val="36"/>
          <w:highlight w:val="none"/>
        </w:rPr>
      </w:pPr>
      <w:r>
        <w:rPr>
          <w:rFonts w:hint="eastAsia" w:ascii="宋体" w:hAnsi="宋体" w:eastAsia="宋体" w:cs="宋体"/>
          <w:b/>
          <w:sz w:val="28"/>
          <w:szCs w:val="28"/>
          <w:highlight w:val="none"/>
        </w:rPr>
        <w:br w:type="page"/>
      </w:r>
      <w:r>
        <w:rPr>
          <w:rFonts w:hint="eastAsia" w:ascii="宋体" w:hAnsi="宋体" w:eastAsia="宋体" w:cs="宋体"/>
          <w:b/>
          <w:sz w:val="28"/>
          <w:szCs w:val="28"/>
          <w:highlight w:val="none"/>
        </w:rPr>
        <w:t>商务、技术部分</w:t>
      </w:r>
    </w:p>
    <w:p w14:paraId="59A76310">
      <w:pPr>
        <w:tabs>
          <w:tab w:val="left" w:pos="567"/>
        </w:tabs>
        <w:snapToGrid w:val="0"/>
        <w:spacing w:line="360" w:lineRule="auto"/>
        <w:jc w:val="left"/>
        <w:rPr>
          <w:rFonts w:hint="eastAsia" w:ascii="宋体" w:hAnsi="宋体" w:eastAsia="宋体" w:cs="宋体"/>
          <w:b/>
          <w:kern w:val="0"/>
          <w:sz w:val="24"/>
          <w:highlight w:val="none"/>
        </w:rPr>
      </w:pPr>
      <w:r>
        <w:rPr>
          <w:rFonts w:hint="eastAsia" w:ascii="宋体" w:hAnsi="宋体" w:eastAsia="宋体" w:cs="宋体"/>
          <w:b/>
          <w:kern w:val="0"/>
          <w:sz w:val="24"/>
          <w:highlight w:val="none"/>
        </w:rPr>
        <w:t>1．法定代表人（负责人）身份证明书</w:t>
      </w:r>
    </w:p>
    <w:p w14:paraId="78CAB9AB">
      <w:pPr>
        <w:snapToGrid w:val="0"/>
        <w:spacing w:line="360" w:lineRule="auto"/>
        <w:ind w:left="562" w:hanging="562" w:hangingChars="200"/>
        <w:jc w:val="center"/>
        <w:rPr>
          <w:rFonts w:hint="eastAsia" w:ascii="宋体" w:hAnsi="宋体" w:eastAsia="宋体" w:cs="宋体"/>
          <w:b/>
          <w:kern w:val="0"/>
          <w:sz w:val="28"/>
          <w:szCs w:val="28"/>
          <w:highlight w:val="none"/>
        </w:rPr>
      </w:pPr>
    </w:p>
    <w:p w14:paraId="2AE42655">
      <w:pPr>
        <w:snapToGrid w:val="0"/>
        <w:spacing w:line="360" w:lineRule="auto"/>
        <w:ind w:left="562" w:hanging="562" w:hangingChars="200"/>
        <w:jc w:val="center"/>
        <w:rPr>
          <w:rFonts w:hint="eastAsia" w:ascii="宋体" w:hAnsi="宋体" w:eastAsia="宋体" w:cs="宋体"/>
          <w:b/>
          <w:kern w:val="0"/>
          <w:sz w:val="28"/>
          <w:szCs w:val="28"/>
          <w:highlight w:val="none"/>
        </w:rPr>
      </w:pPr>
      <w:r>
        <w:rPr>
          <w:rFonts w:hint="eastAsia" w:ascii="宋体" w:hAnsi="宋体" w:eastAsia="宋体" w:cs="宋体"/>
          <w:b/>
          <w:kern w:val="0"/>
          <w:sz w:val="28"/>
          <w:szCs w:val="28"/>
          <w:highlight w:val="none"/>
        </w:rPr>
        <w:t xml:space="preserve">法定代表人（负责人）身份证明书 </w:t>
      </w:r>
    </w:p>
    <w:p w14:paraId="4AD265E1">
      <w:pPr>
        <w:snapToGrid w:val="0"/>
        <w:spacing w:line="360" w:lineRule="auto"/>
        <w:ind w:firstLine="420" w:firstLineChars="200"/>
        <w:jc w:val="left"/>
        <w:rPr>
          <w:rFonts w:hint="eastAsia" w:ascii="宋体" w:hAnsi="宋体" w:eastAsia="宋体" w:cs="宋体"/>
          <w:kern w:val="0"/>
          <w:sz w:val="24"/>
          <w:highlight w:val="none"/>
        </w:rPr>
      </w:pPr>
      <w:r>
        <w:rPr>
          <w:rFonts w:hint="eastAsia" w:ascii="宋体" w:hAnsi="宋体" w:eastAsia="宋体" w:cs="宋体"/>
          <w:highlight w:val="none"/>
        </w:rPr>
        <mc:AlternateContent>
          <mc:Choice Requires="wps">
            <w:drawing>
              <wp:anchor distT="0" distB="0" distL="114300" distR="114300" simplePos="0" relativeHeight="251668480" behindDoc="0" locked="0" layoutInCell="1" allowOverlap="1">
                <wp:simplePos x="0" y="0"/>
                <wp:positionH relativeFrom="column">
                  <wp:posOffset>1231900</wp:posOffset>
                </wp:positionH>
                <wp:positionV relativeFrom="paragraph">
                  <wp:posOffset>193675</wp:posOffset>
                </wp:positionV>
                <wp:extent cx="4114800" cy="0"/>
                <wp:effectExtent l="0" t="4445" r="0" b="5080"/>
                <wp:wrapNone/>
                <wp:docPr id="10" name="直接连接符 10"/>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7pt;margin-top:15.25pt;height:0pt;width:324pt;z-index:251668480;mso-width-relative:page;mso-height-relative:page;" filled="f" stroked="t" coordsize="21600,21600" o:gfxdata="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p41T7V&#10;AAAACQEAAA8AAAAAAAAAAQAgAAAAIgAAAGRycy9kb3ducmV2LnhtbFBLAQIUABQAAAAIAIdO4kAL&#10;dlDK6gEAALoDAAAOAAAAAAAAAAEAIAAAACQBAABkcnMvZTJvRG9jLnhtbFBLBQYAAAAABgAGAFkB&#10;AACABQAAAAA=&#10;">
                <v:fill on="f" focussize="0,0"/>
                <v:stroke color="#000000" joinstyle="round"/>
                <v:imagedata o:title=""/>
                <o:lock v:ext="edit" aspectratio="f"/>
              </v:line>
            </w:pict>
          </mc:Fallback>
        </mc:AlternateContent>
      </w:r>
      <w:r>
        <w:rPr>
          <w:rFonts w:hint="eastAsia" w:ascii="宋体" w:hAnsi="宋体" w:eastAsia="宋体" w:cs="宋体"/>
          <w:kern w:val="0"/>
          <w:sz w:val="24"/>
          <w:highlight w:val="none"/>
        </w:rPr>
        <w:t>单位名称：</w:t>
      </w:r>
    </w:p>
    <w:p w14:paraId="20EC285C">
      <w:pPr>
        <w:snapToGrid w:val="0"/>
        <w:spacing w:line="360" w:lineRule="auto"/>
        <w:jc w:val="left"/>
        <w:rPr>
          <w:rFonts w:hint="eastAsia" w:ascii="宋体" w:hAnsi="宋体" w:eastAsia="宋体" w:cs="宋体"/>
          <w:kern w:val="0"/>
          <w:sz w:val="24"/>
          <w:highlight w:val="none"/>
        </w:rPr>
      </w:pPr>
      <w:r>
        <w:rPr>
          <w:rFonts w:hint="eastAsia" w:ascii="宋体" w:hAnsi="宋体" w:eastAsia="宋体" w:cs="宋体"/>
          <w:highlight w:val="none"/>
        </w:rPr>
        <mc:AlternateContent>
          <mc:Choice Requires="wps">
            <w:drawing>
              <wp:anchor distT="0" distB="0" distL="114300" distR="114300" simplePos="0" relativeHeight="251665408" behindDoc="0" locked="0" layoutInCell="1" allowOverlap="1">
                <wp:simplePos x="0" y="0"/>
                <wp:positionH relativeFrom="column">
                  <wp:posOffset>1257300</wp:posOffset>
                </wp:positionH>
                <wp:positionV relativeFrom="paragraph">
                  <wp:posOffset>201295</wp:posOffset>
                </wp:positionV>
                <wp:extent cx="4114800" cy="0"/>
                <wp:effectExtent l="0" t="4445" r="0" b="5080"/>
                <wp:wrapNone/>
                <wp:docPr id="12" name="直接连接符 12"/>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9pt;margin-top:15.85pt;height:0pt;width:324pt;z-index:251665408;mso-width-relative:page;mso-height-relative:page;" filled="f" stroked="t" coordsize="21600,21600" o:gfxdata="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Z85yn&#10;1gAAAAkBAAAPAAAAAAAAAAEAIAAAACIAAABkcnMvZG93bnJldi54bWxQSwECFAAUAAAACACHTuJA&#10;XY57PeoBAAC6AwAADgAAAAAAAAABACAAAAAlAQAAZHJzL2Uyb0RvYy54bWxQSwUGAAAAAAYABgBZ&#10;AQAAgQUAAAAA&#10;">
                <v:fill on="f" focussize="0,0"/>
                <v:stroke color="#000000" joinstyle="round"/>
                <v:imagedata o:title=""/>
                <o:lock v:ext="edit" aspectratio="f"/>
              </v:line>
            </w:pict>
          </mc:Fallback>
        </mc:AlternateContent>
      </w:r>
      <w:r>
        <w:rPr>
          <w:rFonts w:hint="eastAsia" w:ascii="宋体" w:hAnsi="宋体" w:eastAsia="宋体" w:cs="宋体"/>
          <w:highlight w:val="none"/>
        </w:rPr>
        <w:t xml:space="preserve">    </w:t>
      </w:r>
      <w:r>
        <w:rPr>
          <w:rFonts w:hint="eastAsia" w:ascii="宋体" w:hAnsi="宋体" w:eastAsia="宋体" w:cs="宋体"/>
          <w:kern w:val="0"/>
          <w:sz w:val="24"/>
          <w:highlight w:val="none"/>
        </w:rPr>
        <w:t>单位性质：</w:t>
      </w:r>
    </w:p>
    <w:p w14:paraId="28B4D1DD">
      <w:pPr>
        <w:snapToGrid w:val="0"/>
        <w:spacing w:line="360" w:lineRule="auto"/>
        <w:jc w:val="left"/>
        <w:rPr>
          <w:rFonts w:hint="eastAsia" w:ascii="宋体" w:hAnsi="宋体" w:eastAsia="宋体" w:cs="宋体"/>
          <w:kern w:val="0"/>
          <w:sz w:val="24"/>
          <w:highlight w:val="none"/>
        </w:rPr>
      </w:pPr>
      <w:r>
        <w:rPr>
          <w:rFonts w:hint="eastAsia" w:ascii="宋体" w:hAnsi="宋体" w:eastAsia="宋体" w:cs="宋体"/>
          <w:highlight w:val="none"/>
        </w:rPr>
        <mc:AlternateContent>
          <mc:Choice Requires="wps">
            <w:drawing>
              <wp:anchor distT="0" distB="0" distL="114300" distR="114300" simplePos="0" relativeHeight="251666432" behindDoc="0" locked="0" layoutInCell="1" allowOverlap="1">
                <wp:simplePos x="0" y="0"/>
                <wp:positionH relativeFrom="column">
                  <wp:posOffset>1231900</wp:posOffset>
                </wp:positionH>
                <wp:positionV relativeFrom="paragraph">
                  <wp:posOffset>201295</wp:posOffset>
                </wp:positionV>
                <wp:extent cx="4114800" cy="0"/>
                <wp:effectExtent l="0" t="4445" r="0" b="508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7pt;margin-top:15.85pt;height:0pt;width:324pt;z-index:251666432;mso-width-relative:page;mso-height-relative:page;" filled="f" stroked="t" coordsize="21600,21600" o:gfxdata="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5/WZe&#10;1gAAAAkBAAAPAAAAAAAAAAEAIAAAACIAAABkcnMvZG93bnJldi54bWxQSwECFAAUAAAACACHTuJA&#10;D/OnPuoBAAC4AwAADgAAAAAAAAABACAAAAAlAQAAZHJzL2Uyb0RvYy54bWxQSwUGAAAAAAYABgBZ&#10;AQAAgQUAAAAA&#10;">
                <v:fill on="f" focussize="0,0"/>
                <v:stroke color="#000000" joinstyle="round"/>
                <v:imagedata o:title=""/>
                <o:lock v:ext="edit" aspectratio="f"/>
              </v:line>
            </w:pict>
          </mc:Fallback>
        </mc:AlternateContent>
      </w:r>
      <w:r>
        <w:rPr>
          <w:rFonts w:hint="eastAsia" w:ascii="宋体" w:hAnsi="宋体" w:eastAsia="宋体" w:cs="宋体"/>
          <w:highlight w:val="none"/>
        </w:rPr>
        <w:t xml:space="preserve">    </w:t>
      </w:r>
      <w:r>
        <w:rPr>
          <w:rFonts w:hint="eastAsia" w:ascii="宋体" w:hAnsi="宋体" w:eastAsia="宋体" w:cs="宋体"/>
          <w:kern w:val="0"/>
          <w:sz w:val="24"/>
          <w:highlight w:val="none"/>
        </w:rPr>
        <w:t>地    址：</w:t>
      </w:r>
    </w:p>
    <w:p w14:paraId="7EAC4626">
      <w:pPr>
        <w:snapToGrid w:val="0"/>
        <w:spacing w:line="360" w:lineRule="auto"/>
        <w:jc w:val="left"/>
        <w:rPr>
          <w:rFonts w:hint="eastAsia" w:ascii="宋体" w:hAnsi="宋体" w:eastAsia="宋体" w:cs="宋体"/>
          <w:kern w:val="0"/>
          <w:sz w:val="24"/>
          <w:highlight w:val="none"/>
        </w:rPr>
      </w:pPr>
      <w:r>
        <w:rPr>
          <w:rFonts w:hint="eastAsia" w:ascii="宋体" w:hAnsi="宋体" w:eastAsia="宋体" w:cs="宋体"/>
          <w:highlight w:val="none"/>
        </w:rPr>
        <mc:AlternateContent>
          <mc:Choice Requires="wps">
            <w:drawing>
              <wp:anchor distT="0" distB="0" distL="114300" distR="114300" simplePos="0" relativeHeight="251667456" behindDoc="0" locked="0" layoutInCell="1" allowOverlap="1">
                <wp:simplePos x="0" y="0"/>
                <wp:positionH relativeFrom="column">
                  <wp:posOffset>1257300</wp:posOffset>
                </wp:positionH>
                <wp:positionV relativeFrom="paragraph">
                  <wp:posOffset>203200</wp:posOffset>
                </wp:positionV>
                <wp:extent cx="4114800" cy="0"/>
                <wp:effectExtent l="0" t="4445" r="0" b="5080"/>
                <wp:wrapNone/>
                <wp:docPr id="7"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9pt;margin-top:16pt;height:0pt;width:324pt;z-index:251667456;mso-width-relative:page;mso-height-relative:page;" filled="f" stroked="t" coordsize="21600,21600" o:gfxdata="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0SnaRNQA&#10;AAAJAQAADwAAAAAAAAABACAAAAAiAAAAZHJzL2Rvd25yZXYueG1sUEsBAhQAFAAAAAgAh07iQKnq&#10;nHrqAQAAuAMAAA4AAAAAAAAAAQAgAAAAIwEAAGRycy9lMm9Eb2MueG1sUEsFBgAAAAAGAAYAWQEA&#10;AH8FAAAAAA==&#10;">
                <v:fill on="f" focussize="0,0"/>
                <v:stroke color="#000000" joinstyle="round"/>
                <v:imagedata o:title=""/>
                <o:lock v:ext="edit" aspectratio="f"/>
              </v:line>
            </w:pict>
          </mc:Fallback>
        </mc:AlternateContent>
      </w:r>
      <w:r>
        <w:rPr>
          <w:rFonts w:hint="eastAsia" w:ascii="宋体" w:hAnsi="宋体" w:eastAsia="宋体" w:cs="宋体"/>
          <w:highlight w:val="none"/>
        </w:rPr>
        <w:t xml:space="preserve">    </w:t>
      </w:r>
      <w:r>
        <w:rPr>
          <w:rFonts w:hint="eastAsia" w:ascii="宋体" w:hAnsi="宋体" w:eastAsia="宋体" w:cs="宋体"/>
          <w:kern w:val="0"/>
          <w:sz w:val="24"/>
          <w:highlight w:val="none"/>
        </w:rPr>
        <w:t>成立时间：               年    月    日</w:t>
      </w:r>
    </w:p>
    <w:p w14:paraId="62917D7E">
      <w:pPr>
        <w:snapToGrid w:val="0"/>
        <w:spacing w:line="360" w:lineRule="auto"/>
        <w:jc w:val="left"/>
        <w:rPr>
          <w:rFonts w:hint="eastAsia" w:ascii="宋体" w:hAnsi="宋体" w:eastAsia="宋体" w:cs="宋体"/>
          <w:kern w:val="0"/>
          <w:sz w:val="24"/>
          <w:highlight w:val="none"/>
          <w:u w:val="single"/>
        </w:rPr>
      </w:pPr>
      <w:r>
        <w:rPr>
          <w:rFonts w:hint="eastAsia" w:ascii="宋体" w:hAnsi="宋体" w:eastAsia="宋体" w:cs="宋体"/>
          <w:highlight w:val="none"/>
        </w:rPr>
        <mc:AlternateContent>
          <mc:Choice Requires="wps">
            <w:drawing>
              <wp:anchor distT="0" distB="0" distL="114300" distR="114300" simplePos="0" relativeHeight="251669504" behindDoc="0" locked="0" layoutInCell="1" allowOverlap="1">
                <wp:simplePos x="0" y="0"/>
                <wp:positionH relativeFrom="column">
                  <wp:posOffset>1257300</wp:posOffset>
                </wp:positionH>
                <wp:positionV relativeFrom="paragraph">
                  <wp:posOffset>193040</wp:posOffset>
                </wp:positionV>
                <wp:extent cx="4114800" cy="0"/>
                <wp:effectExtent l="0" t="4445" r="0" b="5080"/>
                <wp:wrapNone/>
                <wp:docPr id="8" name="直接连接符 8"/>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9pt;margin-top:15.2pt;height:0pt;width:324pt;z-index:251669504;mso-width-relative:page;mso-height-relative:page;" filled="f" stroked="t" coordsize="21600,21600" o:gfxdata="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VyK9hdUA&#10;AAAJAQAADwAAAAAAAAABACAAAAAiAAAAZHJzL2Rvd25yZXYueG1sUEsBAhQAFAAAAAgAh07iQGln&#10;BzHpAQAAuAMAAA4AAAAAAAAAAQAgAAAAJAEAAGRycy9lMm9Eb2MueG1sUEsFBgAAAAAGAAYAWQEA&#10;AH8FAAAAAA==&#10;">
                <v:fill on="f" focussize="0,0"/>
                <v:stroke color="#000000" joinstyle="round"/>
                <v:imagedata o:title=""/>
                <o:lock v:ext="edit" aspectratio="f"/>
              </v:line>
            </w:pict>
          </mc:Fallback>
        </mc:AlternateContent>
      </w:r>
      <w:r>
        <w:rPr>
          <w:rFonts w:hint="eastAsia" w:ascii="宋体" w:hAnsi="宋体" w:eastAsia="宋体" w:cs="宋体"/>
          <w:highlight w:val="none"/>
        </w:rPr>
        <w:t xml:space="preserve">    </w:t>
      </w:r>
      <w:r>
        <w:rPr>
          <w:rFonts w:hint="eastAsia" w:ascii="宋体" w:hAnsi="宋体" w:eastAsia="宋体" w:cs="宋体"/>
          <w:kern w:val="0"/>
          <w:sz w:val="24"/>
          <w:highlight w:val="none"/>
        </w:rPr>
        <w:t>经营期限：</w:t>
      </w:r>
    </w:p>
    <w:p w14:paraId="0E00CE9F">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 xml:space="preserve">姓    名：              性  别：         </w:t>
      </w:r>
    </w:p>
    <w:p w14:paraId="444CBD74">
      <w:pPr>
        <w:snapToGrid w:val="0"/>
        <w:spacing w:line="360" w:lineRule="auto"/>
        <w:jc w:val="left"/>
        <w:rPr>
          <w:rFonts w:hint="eastAsia" w:ascii="宋体" w:hAnsi="宋体" w:eastAsia="宋体" w:cs="宋体"/>
          <w:kern w:val="0"/>
          <w:sz w:val="24"/>
          <w:highlight w:val="none"/>
        </w:rPr>
      </w:pPr>
      <w:r>
        <w:rPr>
          <w:rFonts w:hint="eastAsia" w:ascii="宋体" w:hAnsi="宋体" w:eastAsia="宋体" w:cs="宋体"/>
          <w:highlight w:val="none"/>
        </w:rPr>
        <mc:AlternateContent>
          <mc:Choice Requires="wps">
            <w:drawing>
              <wp:anchor distT="0" distB="0" distL="114300" distR="114300" simplePos="0" relativeHeight="251670528" behindDoc="0" locked="0" layoutInCell="1" allowOverlap="1">
                <wp:simplePos x="0" y="0"/>
                <wp:positionH relativeFrom="column">
                  <wp:posOffset>1257300</wp:posOffset>
                </wp:positionH>
                <wp:positionV relativeFrom="paragraph">
                  <wp:posOffset>185420</wp:posOffset>
                </wp:positionV>
                <wp:extent cx="4114800" cy="0"/>
                <wp:effectExtent l="0" t="4445" r="0" b="5080"/>
                <wp:wrapNone/>
                <wp:docPr id="14" name="直接连接符 14"/>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9pt;margin-top:14.6pt;height:0pt;width:324pt;z-index:251670528;mso-width-relative:page;mso-height-relative:page;" filled="f" stroked="t" coordsize="21600,21600" o:gfxdata="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H3GWfV&#10;AAAACQEAAA8AAAAAAAAAAQAgAAAAIgAAAGRycy9kb3ducmV2LnhtbFBLAQIUABQAAAAIAIdO4kDm&#10;gHb/6gEAALoDAAAOAAAAAAAAAAEAIAAAACQBAABkcnMvZTJvRG9jLnhtbFBLBQYAAAAABgAGAFkB&#10;AACABQAAAAA=&#10;">
                <v:fill on="f" focussize="0,0"/>
                <v:stroke color="#000000" joinstyle="round"/>
                <v:imagedata o:title=""/>
                <o:lock v:ext="edit" aspectratio="f"/>
              </v:line>
            </w:pict>
          </mc:Fallback>
        </mc:AlternateContent>
      </w:r>
      <w:r>
        <w:rPr>
          <w:rFonts w:hint="eastAsia" w:ascii="宋体" w:hAnsi="宋体" w:eastAsia="宋体" w:cs="宋体"/>
          <w:kern w:val="0"/>
          <w:sz w:val="24"/>
          <w:highlight w:val="none"/>
        </w:rPr>
        <w:t xml:space="preserve">    年    龄：              职  务： </w:t>
      </w:r>
    </w:p>
    <w:p w14:paraId="1CB431EA">
      <w:pPr>
        <w:snapToGrid w:val="0"/>
        <w:spacing w:line="360" w:lineRule="auto"/>
        <w:jc w:val="left"/>
        <w:rPr>
          <w:rFonts w:hint="eastAsia" w:ascii="宋体" w:hAnsi="宋体" w:eastAsia="宋体" w:cs="宋体"/>
          <w:kern w:val="0"/>
          <w:sz w:val="24"/>
          <w:highlight w:val="none"/>
        </w:rPr>
      </w:pPr>
      <w:r>
        <w:rPr>
          <w:rFonts w:hint="eastAsia" w:ascii="宋体" w:hAnsi="宋体" w:eastAsia="宋体" w:cs="宋体"/>
          <w:highlight w:val="none"/>
        </w:rPr>
        <mc:AlternateContent>
          <mc:Choice Requires="wps">
            <w:drawing>
              <wp:anchor distT="0" distB="0" distL="114300" distR="114300" simplePos="0" relativeHeight="251664384" behindDoc="0" locked="0" layoutInCell="1" allowOverlap="1">
                <wp:simplePos x="0" y="0"/>
                <wp:positionH relativeFrom="column">
                  <wp:posOffset>463550</wp:posOffset>
                </wp:positionH>
                <wp:positionV relativeFrom="paragraph">
                  <wp:posOffset>206375</wp:posOffset>
                </wp:positionV>
                <wp:extent cx="2400300" cy="0"/>
                <wp:effectExtent l="0" t="4445" r="0" b="5080"/>
                <wp:wrapNone/>
                <wp:docPr id="9" name="直接连接符 9"/>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36.5pt;margin-top:16.25pt;height:0pt;width:189pt;z-index:251664384;mso-width-relative:page;mso-height-relative:page;" filled="f" stroked="t" coordsize="21600,21600" o:gfxdata="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2bOCm1QAA&#10;AAgBAAAPAAAAAAAAAAEAIAAAACIAAABkcnMvZG93bnJldi54bWxQSwECFAAUAAAACACHTuJAAq/2&#10;sugBAAC4AwAADgAAAAAAAAABACAAAAAkAQAAZHJzL2Uyb0RvYy54bWxQSwUGAAAAAAYABgBZAQAA&#10;fgUAAAAA&#10;">
                <v:fill on="f" focussize="0,0"/>
                <v:stroke color="#000000" joinstyle="round"/>
                <v:imagedata o:title=""/>
                <o:lock v:ext="edit" aspectratio="f"/>
              </v:line>
            </w:pict>
          </mc:Fallback>
        </mc:AlternateContent>
      </w:r>
      <w:r>
        <w:rPr>
          <w:rFonts w:hint="eastAsia" w:ascii="宋体" w:hAnsi="宋体" w:eastAsia="宋体" w:cs="宋体"/>
          <w:kern w:val="0"/>
          <w:sz w:val="24"/>
          <w:highlight w:val="none"/>
        </w:rPr>
        <w:t xml:space="preserve">    系       （投标人名称）          的法定代表人。</w:t>
      </w:r>
    </w:p>
    <w:p w14:paraId="0B33D1C5">
      <w:pPr>
        <w:snapToGrid w:val="0"/>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 xml:space="preserve">     </w:t>
      </w:r>
    </w:p>
    <w:p w14:paraId="78BAA293">
      <w:pPr>
        <w:snapToGrid w:val="0"/>
        <w:spacing w:line="360" w:lineRule="auto"/>
        <w:ind w:firstLine="960" w:firstLineChars="4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 xml:space="preserve"> 特此证明。</w:t>
      </w:r>
    </w:p>
    <w:p w14:paraId="57C10CD7">
      <w:pPr>
        <w:snapToGrid w:val="0"/>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 xml:space="preserve"> </w:t>
      </w:r>
    </w:p>
    <w:p w14:paraId="6D7B6528">
      <w:pPr>
        <w:tabs>
          <w:tab w:val="left" w:pos="4000"/>
        </w:tabs>
        <w:snapToGrid w:val="0"/>
        <w:spacing w:line="480" w:lineRule="auto"/>
        <w:ind w:firstLine="2880" w:firstLineChars="1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投标人名称：</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（盖章）</w:t>
      </w:r>
    </w:p>
    <w:p w14:paraId="5B7DD627">
      <w:pPr>
        <w:snapToGrid w:val="0"/>
        <w:spacing w:line="48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w:t>
      </w:r>
      <w:r>
        <w:rPr>
          <w:rFonts w:hint="eastAsia" w:ascii="宋体" w:hAnsi="宋体" w:eastAsia="宋体" w:cs="宋体"/>
          <w:kern w:val="0"/>
          <w:sz w:val="24"/>
          <w:highlight w:val="none"/>
        </w:rPr>
        <w:t>法定代表人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（签字或盖章）</w:t>
      </w:r>
    </w:p>
    <w:p w14:paraId="32AFAFC4">
      <w:pPr>
        <w:tabs>
          <w:tab w:val="left" w:pos="4000"/>
        </w:tabs>
        <w:snapToGrid w:val="0"/>
        <w:spacing w:line="480" w:lineRule="auto"/>
        <w:ind w:firstLine="2880" w:firstLineChars="1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日      期：</w:t>
      </w:r>
    </w:p>
    <w:p w14:paraId="678C49C2">
      <w:pPr>
        <w:spacing w:line="360" w:lineRule="auto"/>
        <w:rPr>
          <w:rFonts w:hint="eastAsia" w:ascii="宋体" w:hAnsi="宋体" w:eastAsia="宋体" w:cs="宋体"/>
          <w:sz w:val="24"/>
          <w:highlight w:val="none"/>
        </w:rPr>
      </w:pPr>
      <w:r>
        <w:rPr>
          <w:rFonts w:hint="eastAsia" w:ascii="宋体" w:hAnsi="宋体" w:eastAsia="宋体" w:cs="宋体"/>
          <w:color w:val="000000"/>
          <w:kern w:val="0"/>
          <w:sz w:val="24"/>
          <w:highlight w:val="none"/>
        </w:rPr>
        <w:t>附法定代表人（负责人）身份证明正反面扫描件或影印件</w:t>
      </w:r>
      <w:r>
        <w:rPr>
          <w:rFonts w:hint="eastAsia" w:ascii="宋体" w:hAnsi="宋体" w:eastAsia="宋体" w:cs="宋体"/>
          <w:kern w:val="0"/>
          <w:sz w:val="24"/>
          <w:highlight w:val="none"/>
        </w:rPr>
        <w:t>。</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5"/>
        <w:gridCol w:w="4615"/>
      </w:tblGrid>
      <w:tr w14:paraId="0DD80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9" w:hRule="atLeast"/>
        </w:trPr>
        <w:tc>
          <w:tcPr>
            <w:tcW w:w="4615" w:type="dxa"/>
            <w:noWrap w:val="0"/>
            <w:vAlign w:val="top"/>
          </w:tcPr>
          <w:p w14:paraId="684B11A7">
            <w:pPr>
              <w:spacing w:line="360" w:lineRule="auto"/>
              <w:rPr>
                <w:rFonts w:hint="eastAsia" w:ascii="宋体" w:hAnsi="宋体" w:eastAsia="宋体" w:cs="宋体"/>
                <w:sz w:val="24"/>
                <w:highlight w:val="none"/>
              </w:rPr>
            </w:pPr>
          </w:p>
        </w:tc>
        <w:tc>
          <w:tcPr>
            <w:tcW w:w="4615" w:type="dxa"/>
            <w:noWrap w:val="0"/>
            <w:vAlign w:val="top"/>
          </w:tcPr>
          <w:p w14:paraId="2F87FA95">
            <w:pPr>
              <w:spacing w:line="360" w:lineRule="auto"/>
              <w:rPr>
                <w:rFonts w:hint="eastAsia" w:ascii="宋体" w:hAnsi="宋体" w:eastAsia="宋体" w:cs="宋体"/>
                <w:sz w:val="24"/>
                <w:highlight w:val="none"/>
              </w:rPr>
            </w:pPr>
          </w:p>
        </w:tc>
      </w:tr>
    </w:tbl>
    <w:p w14:paraId="63893CBA">
      <w:pPr>
        <w:snapToGrid w:val="0"/>
        <w:spacing w:line="360" w:lineRule="auto"/>
        <w:rPr>
          <w:rFonts w:hint="eastAsia" w:ascii="宋体" w:hAnsi="宋体" w:eastAsia="宋体" w:cs="宋体"/>
          <w:sz w:val="24"/>
          <w:highlight w:val="none"/>
        </w:rPr>
      </w:pPr>
      <w:r>
        <w:rPr>
          <w:rFonts w:hint="eastAsia" w:ascii="宋体" w:hAnsi="宋体" w:eastAsia="宋体" w:cs="宋体"/>
          <w:sz w:val="24"/>
          <w:highlight w:val="none"/>
        </w:rPr>
        <w:br w:type="page"/>
      </w:r>
      <w:r>
        <w:rPr>
          <w:rFonts w:hint="eastAsia" w:ascii="宋体" w:hAnsi="宋体" w:eastAsia="宋体" w:cs="宋体"/>
          <w:b/>
          <w:kern w:val="0"/>
          <w:sz w:val="24"/>
          <w:highlight w:val="none"/>
        </w:rPr>
        <w:t>2．法定代表人（负责人）授权委托书</w:t>
      </w:r>
    </w:p>
    <w:p w14:paraId="60DF2E90">
      <w:pPr>
        <w:snapToGrid w:val="0"/>
        <w:spacing w:line="360" w:lineRule="auto"/>
        <w:ind w:left="562" w:hanging="562" w:hangingChars="200"/>
        <w:jc w:val="center"/>
        <w:rPr>
          <w:rFonts w:hint="eastAsia" w:ascii="宋体" w:hAnsi="宋体" w:eastAsia="宋体" w:cs="宋体"/>
          <w:b/>
          <w:kern w:val="0"/>
          <w:sz w:val="28"/>
          <w:szCs w:val="28"/>
          <w:highlight w:val="none"/>
        </w:rPr>
      </w:pPr>
      <w:r>
        <w:rPr>
          <w:rFonts w:hint="eastAsia" w:ascii="宋体" w:hAnsi="宋体" w:eastAsia="宋体" w:cs="宋体"/>
          <w:b/>
          <w:kern w:val="0"/>
          <w:sz w:val="28"/>
          <w:szCs w:val="28"/>
          <w:highlight w:val="none"/>
        </w:rPr>
        <w:t>法定代表人（负责人）授权委托书</w:t>
      </w:r>
    </w:p>
    <w:p w14:paraId="337519D2">
      <w:pPr>
        <w:snapToGrid w:val="0"/>
        <w:spacing w:line="360" w:lineRule="auto"/>
        <w:jc w:val="left"/>
        <w:rPr>
          <w:rFonts w:hint="eastAsia" w:ascii="宋体" w:hAnsi="宋体" w:eastAsia="宋体" w:cs="宋体"/>
          <w:kern w:val="0"/>
          <w:sz w:val="28"/>
          <w:szCs w:val="21"/>
          <w:highlight w:val="none"/>
        </w:rPr>
      </w:pPr>
    </w:p>
    <w:p w14:paraId="52E9B916">
      <w:pPr>
        <w:snapToGrid w:val="0"/>
        <w:spacing w:line="48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u w:val="single"/>
        </w:rPr>
        <w:t>采购代理机构名称</w:t>
      </w:r>
      <w:r>
        <w:rPr>
          <w:rFonts w:hint="eastAsia" w:ascii="宋体" w:hAnsi="宋体" w:eastAsia="宋体" w:cs="宋体"/>
          <w:kern w:val="0"/>
          <w:sz w:val="24"/>
          <w:highlight w:val="none"/>
        </w:rPr>
        <w:t>：</w:t>
      </w:r>
    </w:p>
    <w:p w14:paraId="732E50E4">
      <w:pPr>
        <w:snapToGrid w:val="0"/>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 xml:space="preserve">    本授权书声明：注册于</w:t>
      </w:r>
      <w:r>
        <w:rPr>
          <w:rFonts w:hint="eastAsia" w:ascii="宋体" w:hAnsi="宋体" w:eastAsia="宋体" w:cs="宋体"/>
          <w:kern w:val="0"/>
          <w:sz w:val="24"/>
          <w:highlight w:val="none"/>
          <w:u w:val="single"/>
        </w:rPr>
        <w:t xml:space="preserve">             （投标人住址）</w:t>
      </w:r>
      <w:r>
        <w:rPr>
          <w:rFonts w:hint="eastAsia" w:ascii="宋体" w:hAnsi="宋体" w:eastAsia="宋体" w:cs="宋体"/>
          <w:kern w:val="0"/>
          <w:sz w:val="24"/>
          <w:highlight w:val="none"/>
        </w:rPr>
        <w:t>的</w:t>
      </w:r>
      <w:r>
        <w:rPr>
          <w:rFonts w:hint="eastAsia" w:ascii="宋体" w:hAnsi="宋体" w:eastAsia="宋体" w:cs="宋体"/>
          <w:kern w:val="0"/>
          <w:sz w:val="24"/>
          <w:highlight w:val="none"/>
          <w:u w:val="single"/>
        </w:rPr>
        <w:t xml:space="preserve">               （投标人名称）</w:t>
      </w:r>
      <w:r>
        <w:rPr>
          <w:rFonts w:hint="eastAsia" w:ascii="宋体" w:hAnsi="宋体" w:eastAsia="宋体" w:cs="宋体"/>
          <w:kern w:val="0"/>
          <w:sz w:val="24"/>
          <w:highlight w:val="none"/>
        </w:rPr>
        <w:t>法定代表人</w:t>
      </w:r>
      <w:r>
        <w:rPr>
          <w:rFonts w:hint="eastAsia" w:ascii="宋体" w:hAnsi="宋体" w:eastAsia="宋体" w:cs="宋体"/>
          <w:kern w:val="0"/>
          <w:sz w:val="24"/>
          <w:highlight w:val="none"/>
          <w:u w:val="single"/>
        </w:rPr>
        <w:t xml:space="preserve">        （法定代表人或负责人姓名、职务）</w:t>
      </w:r>
      <w:r>
        <w:rPr>
          <w:rFonts w:hint="eastAsia" w:ascii="宋体" w:hAnsi="宋体" w:eastAsia="宋体" w:cs="宋体"/>
          <w:kern w:val="0"/>
          <w:sz w:val="24"/>
          <w:highlight w:val="none"/>
        </w:rPr>
        <w:t>代表本公司授权</w:t>
      </w:r>
      <w:r>
        <w:rPr>
          <w:rFonts w:hint="eastAsia" w:ascii="宋体" w:hAnsi="宋体" w:eastAsia="宋体" w:cs="宋体"/>
          <w:kern w:val="0"/>
          <w:sz w:val="24"/>
          <w:highlight w:val="none"/>
          <w:u w:val="single"/>
        </w:rPr>
        <w:t xml:space="preserve">     （投标人授权代表姓名、职务）</w:t>
      </w:r>
      <w:r>
        <w:rPr>
          <w:rFonts w:hint="eastAsia" w:ascii="宋体" w:hAnsi="宋体" w:eastAsia="宋体" w:cs="宋体"/>
          <w:kern w:val="0"/>
          <w:sz w:val="24"/>
          <w:highlight w:val="none"/>
        </w:rPr>
        <w:t>为本公司的合法代理人，就贵方组织的</w:t>
      </w:r>
      <w:r>
        <w:rPr>
          <w:rFonts w:hint="eastAsia" w:ascii="宋体" w:hAnsi="宋体" w:eastAsia="宋体" w:cs="宋体"/>
          <w:kern w:val="0"/>
          <w:sz w:val="24"/>
          <w:highlight w:val="none"/>
          <w:u w:val="single"/>
        </w:rPr>
        <w:t xml:space="preserve">             项目</w:t>
      </w:r>
      <w:r>
        <w:rPr>
          <w:rFonts w:hint="eastAsia" w:ascii="宋体" w:hAnsi="宋体" w:eastAsia="宋体" w:cs="宋体"/>
          <w:kern w:val="0"/>
          <w:sz w:val="24"/>
          <w:highlight w:val="none"/>
        </w:rPr>
        <w:t>，</w:t>
      </w:r>
      <w:r>
        <w:rPr>
          <w:rFonts w:hint="eastAsia" w:ascii="宋体" w:hAnsi="宋体" w:eastAsia="宋体" w:cs="宋体"/>
          <w:kern w:val="0"/>
          <w:sz w:val="24"/>
          <w:highlight w:val="none"/>
          <w:u w:val="single"/>
        </w:rPr>
        <w:t xml:space="preserve">项目编号：                   </w:t>
      </w:r>
      <w:r>
        <w:rPr>
          <w:rFonts w:hint="eastAsia" w:ascii="宋体" w:hAnsi="宋体" w:eastAsia="宋体" w:cs="宋体"/>
          <w:kern w:val="0"/>
          <w:sz w:val="24"/>
          <w:highlight w:val="none"/>
        </w:rPr>
        <w:t>，以本公司名义处理一切与之有关的事务。</w:t>
      </w:r>
    </w:p>
    <w:p w14:paraId="4756EBAA">
      <w:pPr>
        <w:snapToGrid w:val="0"/>
        <w:spacing w:line="360" w:lineRule="auto"/>
        <w:ind w:firstLine="480"/>
        <w:jc w:val="left"/>
        <w:rPr>
          <w:rFonts w:hint="eastAsia" w:ascii="宋体" w:hAnsi="宋体" w:eastAsia="宋体" w:cs="宋体"/>
          <w:kern w:val="0"/>
          <w:sz w:val="24"/>
          <w:highlight w:val="none"/>
        </w:rPr>
      </w:pPr>
    </w:p>
    <w:p w14:paraId="10E5AE0D">
      <w:pPr>
        <w:snapToGrid w:val="0"/>
        <w:spacing w:line="360" w:lineRule="auto"/>
        <w:ind w:firstLine="48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本授权书于    年  月  日起生效。</w:t>
      </w:r>
    </w:p>
    <w:p w14:paraId="78968259">
      <w:pPr>
        <w:snapToGrid w:val="0"/>
        <w:spacing w:line="360" w:lineRule="auto"/>
        <w:ind w:firstLine="480"/>
        <w:jc w:val="left"/>
        <w:rPr>
          <w:rFonts w:hint="eastAsia" w:ascii="宋体" w:hAnsi="宋体" w:eastAsia="宋体" w:cs="宋体"/>
          <w:kern w:val="0"/>
          <w:sz w:val="24"/>
          <w:highlight w:val="none"/>
        </w:rPr>
      </w:pPr>
    </w:p>
    <w:p w14:paraId="2B74416C">
      <w:pPr>
        <w:snapToGrid w:val="0"/>
        <w:spacing w:line="360" w:lineRule="auto"/>
        <w:ind w:firstLine="480"/>
        <w:jc w:val="left"/>
        <w:rPr>
          <w:rFonts w:hint="eastAsia" w:ascii="宋体" w:hAnsi="宋体" w:eastAsia="宋体" w:cs="宋体"/>
          <w:kern w:val="0"/>
          <w:sz w:val="24"/>
          <w:highlight w:val="none"/>
        </w:rPr>
      </w:pPr>
      <w:r>
        <w:rPr>
          <w:rFonts w:hint="eastAsia" w:ascii="宋体" w:hAnsi="宋体" w:eastAsia="宋体" w:cs="宋体"/>
          <w:kern w:val="0"/>
          <w:sz w:val="24"/>
          <w:highlight w:val="none"/>
        </w:rPr>
        <w:t>特此声明</w:t>
      </w:r>
    </w:p>
    <w:p w14:paraId="383E94BF">
      <w:pPr>
        <w:snapToGrid w:val="0"/>
        <w:spacing w:line="360" w:lineRule="auto"/>
        <w:rPr>
          <w:rFonts w:hint="eastAsia" w:ascii="宋体" w:hAnsi="宋体" w:eastAsia="宋体" w:cs="宋体"/>
          <w:kern w:val="0"/>
          <w:sz w:val="24"/>
          <w:highlight w:val="none"/>
        </w:rPr>
      </w:pPr>
    </w:p>
    <w:p w14:paraId="52569896">
      <w:pPr>
        <w:snapToGrid w:val="0"/>
        <w:spacing w:line="480" w:lineRule="auto"/>
        <w:ind w:firstLine="3684" w:firstLineChars="1535"/>
        <w:rPr>
          <w:rFonts w:hint="eastAsia" w:ascii="宋体" w:hAnsi="宋体" w:eastAsia="宋体" w:cs="宋体"/>
          <w:kern w:val="0"/>
          <w:sz w:val="24"/>
          <w:highlight w:val="none"/>
        </w:rPr>
      </w:pPr>
      <w:r>
        <w:rPr>
          <w:rFonts w:hint="eastAsia" w:ascii="宋体" w:hAnsi="宋体" w:eastAsia="宋体" w:cs="宋体"/>
          <w:kern w:val="0"/>
          <w:sz w:val="24"/>
          <w:highlight w:val="none"/>
        </w:rPr>
        <w:t>投标人名称：</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（盖章）</w:t>
      </w:r>
    </w:p>
    <w:p w14:paraId="0EE623A2">
      <w:pPr>
        <w:snapToGrid w:val="0"/>
        <w:spacing w:line="480" w:lineRule="auto"/>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 xml:space="preserve">                              法定代表人：</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（签字或盖章）</w:t>
      </w:r>
    </w:p>
    <w:p w14:paraId="7E7D010B">
      <w:pPr>
        <w:snapToGrid w:val="0"/>
        <w:spacing w:line="48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 xml:space="preserve">                              投标人授权代表：</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（签字或盖章）</w:t>
      </w:r>
    </w:p>
    <w:p w14:paraId="26C7E753">
      <w:pPr>
        <w:tabs>
          <w:tab w:val="left" w:pos="730"/>
        </w:tabs>
        <w:snapToGrid w:val="0"/>
        <w:spacing w:line="360" w:lineRule="auto"/>
        <w:rPr>
          <w:rFonts w:hint="eastAsia" w:ascii="宋体" w:hAnsi="宋体" w:eastAsia="宋体" w:cs="宋体"/>
          <w:kern w:val="0"/>
          <w:sz w:val="24"/>
          <w:highlight w:val="none"/>
        </w:rPr>
      </w:pPr>
      <w:r>
        <w:rPr>
          <w:rFonts w:hint="eastAsia" w:ascii="宋体" w:hAnsi="宋体" w:eastAsia="宋体" w:cs="宋体"/>
          <w:color w:val="000000"/>
          <w:kern w:val="0"/>
          <w:sz w:val="24"/>
          <w:highlight w:val="none"/>
        </w:rPr>
        <w:t>附</w:t>
      </w:r>
      <w:r>
        <w:rPr>
          <w:rFonts w:hint="eastAsia" w:ascii="宋体" w:hAnsi="宋体" w:eastAsia="宋体" w:cs="宋体"/>
          <w:kern w:val="0"/>
          <w:sz w:val="24"/>
          <w:highlight w:val="none"/>
        </w:rPr>
        <w:t>投标人授权代表</w:t>
      </w:r>
      <w:r>
        <w:rPr>
          <w:rFonts w:hint="eastAsia" w:ascii="宋体" w:hAnsi="宋体" w:eastAsia="宋体" w:cs="宋体"/>
          <w:color w:val="000000"/>
          <w:kern w:val="0"/>
          <w:sz w:val="24"/>
          <w:highlight w:val="none"/>
        </w:rPr>
        <w:t>身份证明正反面扫描件或影印件</w:t>
      </w:r>
      <w:r>
        <w:rPr>
          <w:rFonts w:hint="eastAsia" w:ascii="宋体" w:hAnsi="宋体" w:eastAsia="宋体" w:cs="宋体"/>
          <w:kern w:val="0"/>
          <w:sz w:val="24"/>
          <w:highlight w:val="none"/>
        </w:rPr>
        <w:t>。</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5"/>
        <w:gridCol w:w="4615"/>
      </w:tblGrid>
      <w:tr w14:paraId="702B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6" w:hRule="atLeast"/>
        </w:trPr>
        <w:tc>
          <w:tcPr>
            <w:tcW w:w="4615" w:type="dxa"/>
            <w:noWrap w:val="0"/>
            <w:vAlign w:val="top"/>
          </w:tcPr>
          <w:p w14:paraId="1E11F27E">
            <w:pPr>
              <w:spacing w:line="360" w:lineRule="auto"/>
              <w:rPr>
                <w:rFonts w:hint="eastAsia" w:ascii="宋体" w:hAnsi="宋体" w:eastAsia="宋体" w:cs="宋体"/>
                <w:sz w:val="24"/>
                <w:highlight w:val="none"/>
              </w:rPr>
            </w:pPr>
          </w:p>
        </w:tc>
        <w:tc>
          <w:tcPr>
            <w:tcW w:w="4615" w:type="dxa"/>
            <w:noWrap w:val="0"/>
            <w:vAlign w:val="top"/>
          </w:tcPr>
          <w:p w14:paraId="0537566F">
            <w:pPr>
              <w:spacing w:line="360" w:lineRule="auto"/>
              <w:rPr>
                <w:rFonts w:hint="eastAsia" w:ascii="宋体" w:hAnsi="宋体" w:eastAsia="宋体" w:cs="宋体"/>
                <w:sz w:val="24"/>
                <w:highlight w:val="none"/>
              </w:rPr>
            </w:pPr>
          </w:p>
        </w:tc>
      </w:tr>
    </w:tbl>
    <w:p w14:paraId="3281BE6D">
      <w:pPr>
        <w:snapToGrid w:val="0"/>
        <w:spacing w:line="360" w:lineRule="auto"/>
        <w:jc w:val="left"/>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注：</w:t>
      </w:r>
    </w:p>
    <w:p w14:paraId="240247F3">
      <w:pPr>
        <w:snapToGrid w:val="0"/>
        <w:spacing w:line="360" w:lineRule="auto"/>
        <w:ind w:firstLine="482" w:firstLineChars="200"/>
        <w:jc w:val="left"/>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 xml:space="preserve">1. 除可填报项目外，对本法定代表人授权委托书内容的任何修改将被视为未实质性响应，从而导致该投标文件被拒绝； </w:t>
      </w:r>
    </w:p>
    <w:p w14:paraId="42FA9116">
      <w:pPr>
        <w:tabs>
          <w:tab w:val="left" w:pos="567"/>
        </w:tabs>
        <w:snapToGrid w:val="0"/>
        <w:spacing w:line="360" w:lineRule="auto"/>
        <w:ind w:firstLine="482" w:firstLineChars="200"/>
        <w:jc w:val="left"/>
        <w:rPr>
          <w:rFonts w:hint="eastAsia" w:ascii="宋体" w:hAnsi="宋体" w:eastAsia="宋体" w:cs="宋体"/>
          <w:b/>
          <w:kern w:val="0"/>
          <w:sz w:val="24"/>
          <w:highlight w:val="none"/>
        </w:rPr>
      </w:pPr>
      <w:r>
        <w:rPr>
          <w:rFonts w:hint="eastAsia" w:ascii="宋体" w:hAnsi="宋体" w:eastAsia="宋体" w:cs="宋体"/>
          <w:b/>
          <w:kern w:val="0"/>
          <w:sz w:val="24"/>
          <w:highlight w:val="none"/>
        </w:rPr>
        <w:t>2. 若投标人授权代表为法定代表人（负责人）的可不提供。</w:t>
      </w:r>
    </w:p>
    <w:p w14:paraId="1D4E12B2">
      <w:pPr>
        <w:tabs>
          <w:tab w:val="left" w:pos="567"/>
        </w:tabs>
        <w:snapToGrid w:val="0"/>
        <w:spacing w:line="360" w:lineRule="auto"/>
        <w:jc w:val="left"/>
        <w:rPr>
          <w:rFonts w:hint="eastAsia" w:ascii="宋体" w:hAnsi="宋体" w:eastAsia="宋体" w:cs="宋体"/>
          <w:b/>
          <w:kern w:val="0"/>
          <w:sz w:val="24"/>
          <w:highlight w:val="none"/>
        </w:rPr>
      </w:pPr>
      <w:r>
        <w:rPr>
          <w:rFonts w:hint="eastAsia" w:ascii="宋体" w:hAnsi="宋体" w:eastAsia="宋体" w:cs="宋体"/>
          <w:b/>
          <w:kern w:val="0"/>
          <w:sz w:val="24"/>
          <w:highlight w:val="none"/>
        </w:rPr>
        <w:br w:type="page"/>
      </w:r>
      <w:r>
        <w:rPr>
          <w:rFonts w:hint="eastAsia" w:ascii="宋体" w:hAnsi="宋体" w:eastAsia="宋体" w:cs="宋体"/>
          <w:b/>
          <w:kern w:val="0"/>
          <w:sz w:val="24"/>
          <w:highlight w:val="none"/>
        </w:rPr>
        <w:t>3．投标函</w:t>
      </w:r>
    </w:p>
    <w:p w14:paraId="5529E6E1">
      <w:pPr>
        <w:spacing w:line="480" w:lineRule="exact"/>
        <w:jc w:val="center"/>
        <w:rPr>
          <w:rFonts w:hint="eastAsia" w:ascii="宋体" w:hAnsi="宋体" w:eastAsia="宋体" w:cs="宋体"/>
          <w:b/>
          <w:kern w:val="0"/>
          <w:sz w:val="36"/>
          <w:szCs w:val="36"/>
          <w:highlight w:val="none"/>
        </w:rPr>
      </w:pPr>
      <w:r>
        <w:rPr>
          <w:rFonts w:hint="eastAsia" w:ascii="宋体" w:hAnsi="宋体" w:eastAsia="宋体" w:cs="宋体"/>
          <w:b/>
          <w:kern w:val="0"/>
          <w:sz w:val="36"/>
          <w:szCs w:val="36"/>
          <w:highlight w:val="none"/>
        </w:rPr>
        <w:t>投  标  函</w:t>
      </w:r>
    </w:p>
    <w:p w14:paraId="7ADD9BCE">
      <w:pPr>
        <w:tabs>
          <w:tab w:val="left" w:pos="4860"/>
        </w:tabs>
        <w:snapToGrid w:val="0"/>
        <w:spacing w:line="360" w:lineRule="auto"/>
        <w:rPr>
          <w:rFonts w:hint="eastAsia" w:ascii="宋体" w:hAnsi="宋体" w:eastAsia="宋体" w:cs="宋体"/>
          <w:kern w:val="0"/>
          <w:sz w:val="24"/>
          <w:highlight w:val="none"/>
          <w:u w:val="single"/>
        </w:rPr>
      </w:pPr>
    </w:p>
    <w:p w14:paraId="7803B9CC">
      <w:pPr>
        <w:snapToGrid w:val="0"/>
        <w:spacing w:line="48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u w:val="single"/>
        </w:rPr>
        <w:t>采购代理机构名称</w:t>
      </w:r>
      <w:r>
        <w:rPr>
          <w:rFonts w:hint="eastAsia" w:ascii="宋体" w:hAnsi="宋体" w:eastAsia="宋体" w:cs="宋体"/>
          <w:kern w:val="0"/>
          <w:sz w:val="24"/>
          <w:highlight w:val="none"/>
        </w:rPr>
        <w:t>：</w:t>
      </w:r>
    </w:p>
    <w:p w14:paraId="1BE03C58">
      <w:pPr>
        <w:snapToGrid w:val="0"/>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 xml:space="preserve">     </w:t>
      </w:r>
      <w:r>
        <w:rPr>
          <w:rFonts w:hint="eastAsia" w:ascii="宋体" w:hAnsi="宋体" w:eastAsia="宋体" w:cs="宋体"/>
          <w:kern w:val="0"/>
          <w:sz w:val="24"/>
          <w:highlight w:val="none"/>
          <w:u w:val="single"/>
        </w:rPr>
        <w:t xml:space="preserve">                           （投标人全称）</w:t>
      </w:r>
      <w:r>
        <w:rPr>
          <w:rFonts w:hint="eastAsia" w:ascii="宋体" w:hAnsi="宋体" w:eastAsia="宋体" w:cs="宋体"/>
          <w:kern w:val="0"/>
          <w:sz w:val="24"/>
          <w:highlight w:val="none"/>
        </w:rPr>
        <w:t>授权</w:t>
      </w:r>
      <w:r>
        <w:rPr>
          <w:rFonts w:hint="eastAsia" w:ascii="宋体" w:hAnsi="宋体" w:eastAsia="宋体" w:cs="宋体"/>
          <w:kern w:val="0"/>
          <w:sz w:val="24"/>
          <w:highlight w:val="none"/>
          <w:u w:val="single"/>
        </w:rPr>
        <w:t xml:space="preserve">            （投标人授权代表姓名</w:t>
      </w:r>
      <w:r>
        <w:rPr>
          <w:rFonts w:hint="eastAsia" w:ascii="宋体" w:hAnsi="宋体" w:cs="宋体"/>
          <w:kern w:val="0"/>
          <w:sz w:val="24"/>
          <w:highlight w:val="none"/>
          <w:u w:val="single"/>
          <w:lang w:eastAsia="zh-CN"/>
        </w:rPr>
        <w:t>、</w:t>
      </w:r>
      <w:r>
        <w:rPr>
          <w:rFonts w:hint="eastAsia" w:ascii="宋体" w:hAnsi="宋体" w:eastAsia="宋体" w:cs="宋体"/>
          <w:kern w:val="0"/>
          <w:sz w:val="24"/>
          <w:highlight w:val="none"/>
          <w:u w:val="single"/>
        </w:rPr>
        <w:t>职务)</w:t>
      </w:r>
      <w:r>
        <w:rPr>
          <w:rFonts w:hint="eastAsia" w:ascii="宋体" w:hAnsi="宋体" w:eastAsia="宋体" w:cs="宋体"/>
          <w:kern w:val="0"/>
          <w:sz w:val="24"/>
          <w:highlight w:val="none"/>
        </w:rPr>
        <w:t>为我方代表，参加贵方组织的</w:t>
      </w:r>
      <w:r>
        <w:rPr>
          <w:rFonts w:hint="eastAsia" w:ascii="宋体" w:hAnsi="宋体" w:eastAsia="宋体" w:cs="宋体"/>
          <w:kern w:val="0"/>
          <w:sz w:val="24"/>
          <w:highlight w:val="none"/>
          <w:u w:val="single"/>
        </w:rPr>
        <w:t xml:space="preserve">           （项目名称）、        （项目编号）</w:t>
      </w:r>
      <w:r>
        <w:rPr>
          <w:rFonts w:hint="eastAsia" w:ascii="宋体" w:hAnsi="宋体" w:eastAsia="宋体" w:cs="宋体"/>
          <w:kern w:val="0"/>
          <w:sz w:val="24"/>
          <w:highlight w:val="none"/>
        </w:rPr>
        <w:t>投标的有关活动，并对此项目进行报价。为此：</w:t>
      </w:r>
    </w:p>
    <w:p w14:paraId="0CBC40F7">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1．我方同意在本项目投标文件中规定的投标文件提交截止之日起90个日历天内遵守本投标文件中的承诺且在此期限期满之前均具有约束力。</w:t>
      </w:r>
    </w:p>
    <w:p w14:paraId="0E7105D5">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2．我方承诺已经具备本项目中规定的参加采购活动的投标人应当具备的全部条件。</w:t>
      </w:r>
    </w:p>
    <w:p w14:paraId="3290636A">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3．提供投标人须知规定的全部投标文件。</w:t>
      </w:r>
    </w:p>
    <w:p w14:paraId="46FFDEFB">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4．按投标文件要求提供和交付的货物和服务的报价详见报价一览表。</w:t>
      </w:r>
    </w:p>
    <w:p w14:paraId="2F00B09A">
      <w:pPr>
        <w:tabs>
          <w:tab w:val="left" w:pos="1680"/>
        </w:tabs>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5．保证忠实地执行双方所签订的合同，并承担合同规定的责任和义务。</w:t>
      </w:r>
    </w:p>
    <w:p w14:paraId="4D47D4D0">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6．承诺完全满足和响应招标文件中的各项商务和技术要求，若有偏差，已在投标文件商务和技术条款偏离表中予以明确特别说明。</w:t>
      </w:r>
    </w:p>
    <w:p w14:paraId="3FA33546">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7．保证遵守招标文件的规定。</w:t>
      </w:r>
    </w:p>
    <w:p w14:paraId="43B81370">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8．如果在规定的投标文件有效期内撤回投标文件，我方的投标保证金可被贵方没收。</w:t>
      </w:r>
    </w:p>
    <w:p w14:paraId="4B22B119">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9．我方完全理解贵方不接受可选择性报价。</w:t>
      </w:r>
    </w:p>
    <w:p w14:paraId="4D060D88">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10．我方愿意向贵方提供任何与本项投标有关的数据、情况和技术资料。若贵方需要，我方愿意提供我方做出的一切承诺的证明材料。</w:t>
      </w:r>
    </w:p>
    <w:p w14:paraId="06012F6B">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11．我方已详细审核全部投标文件，包括投标文件修改书（如有的话）、参考资料及有关附件，确认无误。</w:t>
      </w:r>
    </w:p>
    <w:p w14:paraId="26943919">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12．我方承诺：采购人若需追加采购本项目投标文件所列货物及相关服务的，在不改变合同其他实质性条款的前提下，按相同或更优惠的折扣并保证供货质量。</w:t>
      </w:r>
    </w:p>
    <w:p w14:paraId="2248516B">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13．我方承诺接受招标文件中《采购合同》的全部条款且无任何异议。</w:t>
      </w:r>
    </w:p>
    <w:p w14:paraId="649D6CDD">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14．我方将严格遵守本项目的有关规定，若有下列情形之一的，将接受采购人的处罚，在1至三年内禁止参加采购人非政府采购项目的采购活动。情节严重的，有采购人上报上级部门进行处理：</w:t>
      </w:r>
    </w:p>
    <w:p w14:paraId="488DC90F">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（1）提供虚假材料谋取</w:t>
      </w:r>
      <w:r>
        <w:rPr>
          <w:rFonts w:hint="eastAsia" w:ascii="宋体" w:hAnsi="宋体" w:cs="宋体"/>
          <w:kern w:val="0"/>
          <w:sz w:val="24"/>
          <w:highlight w:val="none"/>
          <w:lang w:val="en-US" w:eastAsia="zh-CN"/>
        </w:rPr>
        <w:t>中标</w:t>
      </w:r>
      <w:r>
        <w:rPr>
          <w:rFonts w:hint="eastAsia" w:ascii="宋体" w:hAnsi="宋体" w:eastAsia="宋体" w:cs="宋体"/>
          <w:kern w:val="0"/>
          <w:sz w:val="24"/>
          <w:highlight w:val="none"/>
        </w:rPr>
        <w:t>、</w:t>
      </w:r>
      <w:r>
        <w:rPr>
          <w:rFonts w:hint="eastAsia" w:ascii="宋体" w:hAnsi="宋体" w:cs="宋体"/>
          <w:kern w:val="0"/>
          <w:sz w:val="24"/>
          <w:highlight w:val="none"/>
          <w:lang w:eastAsia="zh-CN"/>
        </w:rPr>
        <w:t>中标</w:t>
      </w:r>
      <w:r>
        <w:rPr>
          <w:rFonts w:hint="eastAsia" w:ascii="宋体" w:hAnsi="宋体" w:eastAsia="宋体" w:cs="宋体"/>
          <w:kern w:val="0"/>
          <w:sz w:val="24"/>
          <w:highlight w:val="none"/>
        </w:rPr>
        <w:t>的；</w:t>
      </w:r>
    </w:p>
    <w:p w14:paraId="238A1731">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（2）采取不正当手段诋毁、排挤其他投标人的；</w:t>
      </w:r>
    </w:p>
    <w:p w14:paraId="44B1ED45">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（3）与采购人、其它投标人或者采购代理机构工作人员恶意串通的；</w:t>
      </w:r>
    </w:p>
    <w:p w14:paraId="2B2D2B6E">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（4）向采购人、采购代理机构工作人员行贿或者提供其他不正当利益的；</w:t>
      </w:r>
    </w:p>
    <w:p w14:paraId="3458824B">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（5）投标文件提交截止时间后撤回投标文件的；</w:t>
      </w:r>
    </w:p>
    <w:p w14:paraId="1D2EA7E6">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（6）在投标期间，影响采购代理机构或评标委员会正常履行职责的；</w:t>
      </w:r>
    </w:p>
    <w:p w14:paraId="36D170D7">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（7）未经采购代理机构同意，在采购过程中与采购人进行协商投标的；</w:t>
      </w:r>
    </w:p>
    <w:p w14:paraId="43E047C0">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（8）</w:t>
      </w:r>
      <w:r>
        <w:rPr>
          <w:rFonts w:hint="eastAsia" w:ascii="宋体" w:hAnsi="宋体" w:cs="宋体"/>
          <w:kern w:val="0"/>
          <w:sz w:val="24"/>
          <w:highlight w:val="none"/>
          <w:lang w:val="en-US" w:eastAsia="zh-CN"/>
        </w:rPr>
        <w:t>中标</w:t>
      </w:r>
      <w:r>
        <w:rPr>
          <w:rFonts w:hint="eastAsia" w:ascii="宋体" w:hAnsi="宋体" w:eastAsia="宋体" w:cs="宋体"/>
          <w:kern w:val="0"/>
          <w:sz w:val="24"/>
          <w:highlight w:val="none"/>
        </w:rPr>
        <w:t>后未按招标文件、投标文件及相关承诺规定签约或与采购人订立背离合同实质性内容的其它协议的；</w:t>
      </w:r>
    </w:p>
    <w:p w14:paraId="40EB28C0">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（9）未按招标文件规定和合同约定履行义务的；</w:t>
      </w:r>
    </w:p>
    <w:p w14:paraId="25FC7EAF">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（10）拒绝有关部门监督检查或提供虚假情况的；</w:t>
      </w:r>
    </w:p>
    <w:p w14:paraId="387798B4">
      <w:pPr>
        <w:snapToGri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（11）违</w:t>
      </w:r>
      <w:r>
        <w:rPr>
          <w:rFonts w:hint="eastAsia" w:ascii="宋体" w:hAnsi="宋体" w:cs="宋体"/>
          <w:kern w:val="0"/>
          <w:sz w:val="24"/>
          <w:highlight w:val="none"/>
          <w:lang w:val="en-US" w:eastAsia="zh-CN"/>
        </w:rPr>
        <w:t>反</w:t>
      </w:r>
      <w:r>
        <w:rPr>
          <w:rFonts w:hint="eastAsia" w:ascii="宋体" w:hAnsi="宋体" w:eastAsia="宋体" w:cs="宋体"/>
          <w:kern w:val="0"/>
          <w:sz w:val="24"/>
          <w:highlight w:val="none"/>
        </w:rPr>
        <w:t>采购人规定的其他行为。</w:t>
      </w:r>
    </w:p>
    <w:p w14:paraId="6D0CE844">
      <w:pPr>
        <w:snapToGrid w:val="0"/>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所有有关本投标项目的一切往来联系方式为：</w:t>
      </w:r>
    </w:p>
    <w:p w14:paraId="1EFEF0D8">
      <w:pPr>
        <w:snapToGrid w:val="0"/>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地址：</w:t>
      </w:r>
      <w:r>
        <w:rPr>
          <w:rFonts w:hint="eastAsia" w:ascii="宋体" w:hAnsi="宋体" w:eastAsia="宋体" w:cs="宋体"/>
          <w:kern w:val="0"/>
          <w:sz w:val="24"/>
          <w:highlight w:val="none"/>
        </w:rPr>
        <w:tab/>
      </w:r>
      <w:r>
        <w:rPr>
          <w:rFonts w:hint="eastAsia" w:ascii="宋体" w:hAnsi="宋体" w:eastAsia="宋体" w:cs="宋体"/>
          <w:kern w:val="0"/>
          <w:sz w:val="24"/>
          <w:highlight w:val="none"/>
        </w:rPr>
        <w:t xml:space="preserve">                            邮编：</w:t>
      </w:r>
      <w:r>
        <w:rPr>
          <w:rFonts w:hint="eastAsia" w:ascii="宋体" w:hAnsi="宋体" w:eastAsia="宋体" w:cs="宋体"/>
          <w:kern w:val="0"/>
          <w:sz w:val="24"/>
          <w:highlight w:val="none"/>
        </w:rPr>
        <w:tab/>
      </w:r>
    </w:p>
    <w:p w14:paraId="4236F2E0">
      <w:pPr>
        <w:snapToGrid w:val="0"/>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电话：</w:t>
      </w:r>
      <w:r>
        <w:rPr>
          <w:rFonts w:hint="eastAsia" w:ascii="宋体" w:hAnsi="宋体" w:eastAsia="宋体" w:cs="宋体"/>
          <w:kern w:val="0"/>
          <w:sz w:val="24"/>
          <w:highlight w:val="none"/>
        </w:rPr>
        <w:tab/>
      </w:r>
      <w:r>
        <w:rPr>
          <w:rFonts w:hint="eastAsia" w:ascii="宋体" w:hAnsi="宋体" w:eastAsia="宋体" w:cs="宋体"/>
          <w:kern w:val="0"/>
          <w:sz w:val="24"/>
          <w:highlight w:val="none"/>
        </w:rPr>
        <w:t xml:space="preserve">                            传真：</w:t>
      </w:r>
    </w:p>
    <w:p w14:paraId="39A273EF">
      <w:pPr>
        <w:tabs>
          <w:tab w:val="left" w:pos="480"/>
        </w:tabs>
        <w:snapToGrid w:val="0"/>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投标人授权代表姓名：</w:t>
      </w:r>
    </w:p>
    <w:p w14:paraId="494907AA">
      <w:pPr>
        <w:tabs>
          <w:tab w:val="left" w:pos="480"/>
        </w:tabs>
        <w:snapToGrid w:val="0"/>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投标人授权代表联系电话：                （办公）         （移动）</w:t>
      </w:r>
    </w:p>
    <w:p w14:paraId="663FD611">
      <w:pPr>
        <w:tabs>
          <w:tab w:val="left" w:pos="480"/>
        </w:tabs>
        <w:snapToGrid w:val="0"/>
        <w:spacing w:line="360" w:lineRule="auto"/>
        <w:jc w:val="left"/>
        <w:rPr>
          <w:rFonts w:hint="eastAsia" w:ascii="宋体" w:hAnsi="宋体" w:eastAsia="宋体" w:cs="宋体"/>
          <w:kern w:val="0"/>
          <w:sz w:val="24"/>
          <w:highlight w:val="none"/>
        </w:rPr>
      </w:pPr>
      <w:r>
        <w:rPr>
          <w:rFonts w:hint="eastAsia" w:ascii="宋体" w:hAnsi="宋体" w:eastAsia="宋体" w:cs="宋体"/>
          <w:kern w:val="0"/>
          <w:sz w:val="24"/>
          <w:highlight w:val="none"/>
        </w:rPr>
        <w:t>E-mail:</w:t>
      </w:r>
    </w:p>
    <w:p w14:paraId="6ACE155D">
      <w:pPr>
        <w:tabs>
          <w:tab w:val="left" w:pos="4000"/>
        </w:tabs>
        <w:snapToGrid w:val="0"/>
        <w:spacing w:line="480" w:lineRule="auto"/>
        <w:ind w:firstLine="2640" w:firstLineChars="11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投标人名称：</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(盖章)</w:t>
      </w:r>
    </w:p>
    <w:p w14:paraId="66D6DD32">
      <w:pPr>
        <w:tabs>
          <w:tab w:val="left" w:pos="4000"/>
        </w:tabs>
        <w:snapToGrid w:val="0"/>
        <w:spacing w:line="480" w:lineRule="auto"/>
        <w:ind w:firstLine="2640" w:firstLineChars="11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法定代表人（负责人）或授权代表：</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(签字或盖章)</w:t>
      </w:r>
    </w:p>
    <w:p w14:paraId="171AEEA1">
      <w:pPr>
        <w:tabs>
          <w:tab w:val="left" w:pos="4000"/>
        </w:tabs>
        <w:snapToGrid w:val="0"/>
        <w:spacing w:line="480" w:lineRule="auto"/>
        <w:ind w:firstLine="2640" w:firstLineChars="11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日      期：</w:t>
      </w:r>
    </w:p>
    <w:p w14:paraId="3EE901FF">
      <w:pPr>
        <w:snapToGrid w:val="0"/>
        <w:spacing w:line="360" w:lineRule="auto"/>
        <w:ind w:firstLine="482" w:firstLineChars="200"/>
        <w:jc w:val="left"/>
        <w:rPr>
          <w:rFonts w:hint="eastAsia" w:ascii="宋体" w:hAnsi="宋体" w:eastAsia="宋体" w:cs="宋体"/>
          <w:b/>
          <w:bCs/>
          <w:kern w:val="0"/>
          <w:sz w:val="24"/>
          <w:highlight w:val="none"/>
        </w:rPr>
      </w:pPr>
      <w:r>
        <w:rPr>
          <w:rFonts w:hint="eastAsia" w:ascii="宋体" w:hAnsi="宋体" w:eastAsia="宋体" w:cs="宋体"/>
          <w:b/>
          <w:bCs/>
          <w:kern w:val="0"/>
          <w:sz w:val="24"/>
          <w:highlight w:val="none"/>
        </w:rPr>
        <w:t>注：除可填报项目外，对本投标函内容的修改将被视为非实质性响应，从而导致该投标文件无效。</w:t>
      </w:r>
    </w:p>
    <w:p w14:paraId="23BDDDEB">
      <w:pPr>
        <w:tabs>
          <w:tab w:val="left" w:pos="567"/>
        </w:tabs>
        <w:snapToGrid w:val="0"/>
        <w:spacing w:line="360" w:lineRule="auto"/>
        <w:jc w:val="left"/>
        <w:rPr>
          <w:rFonts w:hint="eastAsia" w:ascii="宋体" w:hAnsi="宋体" w:eastAsia="宋体" w:cs="宋体"/>
          <w:b/>
          <w:kern w:val="0"/>
          <w:sz w:val="24"/>
          <w:highlight w:val="none"/>
        </w:rPr>
      </w:pPr>
    </w:p>
    <w:p w14:paraId="223824FC">
      <w:pPr>
        <w:spacing w:line="330" w:lineRule="atLeast"/>
        <w:jc w:val="left"/>
        <w:rPr>
          <w:rFonts w:hint="eastAsia" w:ascii="宋体" w:hAnsi="宋体" w:eastAsia="宋体" w:cs="宋体"/>
          <w:kern w:val="0"/>
          <w:szCs w:val="21"/>
          <w:highlight w:val="none"/>
        </w:rPr>
      </w:pPr>
    </w:p>
    <w:p w14:paraId="7440B608">
      <w:pPr>
        <w:tabs>
          <w:tab w:val="left" w:pos="567"/>
        </w:tabs>
        <w:snapToGrid w:val="0"/>
        <w:spacing w:line="360" w:lineRule="auto"/>
        <w:jc w:val="left"/>
        <w:rPr>
          <w:rFonts w:hint="default" w:ascii="宋体" w:hAnsi="宋体" w:eastAsia="宋体" w:cs="宋体"/>
          <w:b/>
          <w:kern w:val="0"/>
          <w:sz w:val="24"/>
          <w:highlight w:val="none"/>
          <w:lang w:val="en-US"/>
        </w:rPr>
      </w:pPr>
      <w:r>
        <w:rPr>
          <w:rFonts w:hint="eastAsia" w:ascii="宋体" w:hAnsi="宋体" w:eastAsia="宋体" w:cs="宋体"/>
          <w:b/>
          <w:kern w:val="0"/>
          <w:sz w:val="24"/>
          <w:highlight w:val="none"/>
        </w:rPr>
        <w:br w:type="page"/>
      </w:r>
      <w:r>
        <w:rPr>
          <w:rFonts w:hint="eastAsia" w:ascii="宋体" w:hAnsi="宋体" w:eastAsia="宋体" w:cs="宋体"/>
          <w:b/>
          <w:kern w:val="0"/>
          <w:sz w:val="24"/>
          <w:highlight w:val="none"/>
        </w:rPr>
        <w:t>4．</w:t>
      </w:r>
      <w:r>
        <w:rPr>
          <w:rFonts w:hint="eastAsia" w:ascii="宋体" w:hAnsi="宋体" w:eastAsia="宋体" w:cs="宋体"/>
          <w:b/>
          <w:kern w:val="0"/>
          <w:sz w:val="24"/>
          <w:highlight w:val="none"/>
          <w:lang w:val="en-US" w:eastAsia="zh-CN"/>
        </w:rPr>
        <w:t>报价一览表</w:t>
      </w:r>
    </w:p>
    <w:p w14:paraId="1BEE96D4">
      <w:pPr>
        <w:spacing w:line="480" w:lineRule="exact"/>
        <w:jc w:val="center"/>
        <w:rPr>
          <w:rFonts w:hint="eastAsia" w:ascii="宋体" w:hAnsi="宋体" w:eastAsia="宋体" w:cs="宋体"/>
          <w:color w:val="000000"/>
          <w:sz w:val="24"/>
          <w:szCs w:val="24"/>
          <w:highlight w:val="none"/>
        </w:rPr>
      </w:pPr>
      <w:r>
        <w:rPr>
          <w:rFonts w:hint="eastAsia" w:ascii="宋体" w:hAnsi="宋体" w:eastAsia="宋体" w:cs="宋体"/>
          <w:b/>
          <w:kern w:val="0"/>
          <w:sz w:val="36"/>
          <w:szCs w:val="36"/>
          <w:highlight w:val="none"/>
          <w:lang w:val="en-US" w:eastAsia="zh-CN"/>
        </w:rPr>
        <w:t>报价一览表</w:t>
      </w:r>
    </w:p>
    <w:p w14:paraId="61193DF0">
      <w:pPr>
        <w:pStyle w:val="62"/>
        <w:snapToGrid w:val="0"/>
        <w:spacing w:line="440" w:lineRule="exact"/>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 xml:space="preserve">项目名称： </w:t>
      </w:r>
      <w:r>
        <w:rPr>
          <w:rFonts w:hint="eastAsia" w:ascii="宋体" w:hAnsi="宋体" w:eastAsia="宋体" w:cs="宋体"/>
          <w:color w:val="000000"/>
          <w:sz w:val="24"/>
          <w:szCs w:val="24"/>
          <w:highlight w:val="none"/>
          <w:u w:val="single"/>
        </w:rPr>
        <w:t xml:space="preserve">                                       </w:t>
      </w:r>
    </w:p>
    <w:p w14:paraId="54DA7CD8">
      <w:pPr>
        <w:pStyle w:val="62"/>
        <w:snapToGrid w:val="0"/>
        <w:spacing w:line="440" w:lineRule="exact"/>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 xml:space="preserve">项目编号： </w:t>
      </w:r>
      <w:r>
        <w:rPr>
          <w:rFonts w:hint="eastAsia" w:ascii="宋体" w:hAnsi="宋体" w:eastAsia="宋体" w:cs="宋体"/>
          <w:color w:val="000000"/>
          <w:sz w:val="24"/>
          <w:szCs w:val="24"/>
          <w:highlight w:val="none"/>
          <w:u w:val="single"/>
        </w:rPr>
        <w:t xml:space="preserve">                                       </w:t>
      </w:r>
    </w:p>
    <w:tbl>
      <w:tblPr>
        <w:tblStyle w:val="34"/>
        <w:tblpPr w:leftFromText="180" w:rightFromText="180" w:vertAnchor="text" w:horzAnchor="page" w:tblpX="1426" w:tblpY="581"/>
        <w:tblOverlap w:val="never"/>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1209"/>
        <w:gridCol w:w="1056"/>
        <w:gridCol w:w="970"/>
        <w:gridCol w:w="1037"/>
        <w:gridCol w:w="880"/>
        <w:gridCol w:w="1021"/>
        <w:gridCol w:w="1193"/>
        <w:gridCol w:w="1188"/>
      </w:tblGrid>
      <w:tr w14:paraId="706D7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4" w:type="pct"/>
            <w:noWrap w:val="0"/>
            <w:vAlign w:val="center"/>
          </w:tcPr>
          <w:p w14:paraId="21B2BA0B">
            <w:pPr>
              <w:pStyle w:val="33"/>
              <w:ind w:firstLine="0" w:firstLineChars="0"/>
              <w:jc w:val="center"/>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序号</w:t>
            </w:r>
          </w:p>
        </w:tc>
        <w:tc>
          <w:tcPr>
            <w:tcW w:w="660" w:type="pct"/>
            <w:noWrap w:val="0"/>
            <w:vAlign w:val="center"/>
          </w:tcPr>
          <w:p w14:paraId="6D36AF6C">
            <w:pPr>
              <w:pStyle w:val="21"/>
              <w:jc w:val="center"/>
              <w:rPr>
                <w:rFonts w:hint="eastAsia" w:ascii="宋体" w:hAnsi="宋体" w:eastAsia="宋体" w:cs="宋体"/>
                <w:snapToGrid w:val="0"/>
                <w:highlight w:val="none"/>
              </w:rPr>
            </w:pPr>
            <w:r>
              <w:rPr>
                <w:rFonts w:hint="eastAsia" w:ascii="宋体" w:hAnsi="宋体" w:eastAsia="宋体" w:cs="宋体"/>
                <w:highlight w:val="none"/>
              </w:rPr>
              <w:t>产品名称</w:t>
            </w:r>
            <w:r>
              <w:rPr>
                <w:rFonts w:hint="eastAsia" w:ascii="宋体" w:hAnsi="宋体" w:eastAsia="宋体" w:cs="宋体"/>
                <w:snapToGrid w:val="0"/>
                <w:highlight w:val="none"/>
              </w:rPr>
              <w:t>（须与采购文件中产品名称一致）</w:t>
            </w:r>
          </w:p>
        </w:tc>
        <w:tc>
          <w:tcPr>
            <w:tcW w:w="577" w:type="pct"/>
            <w:noWrap w:val="0"/>
            <w:vAlign w:val="center"/>
          </w:tcPr>
          <w:p w14:paraId="38420137">
            <w:pPr>
              <w:pStyle w:val="33"/>
              <w:ind w:firstLine="0" w:firstLineChars="0"/>
              <w:jc w:val="center"/>
              <w:rPr>
                <w:rFonts w:hint="eastAsia" w:ascii="宋体" w:hAnsi="宋体" w:eastAsia="宋体" w:cs="宋体"/>
                <w:snapToGrid w:val="0"/>
                <w:kern w:val="0"/>
                <w:sz w:val="24"/>
                <w:highlight w:val="none"/>
                <w:lang w:val="en-US" w:eastAsia="zh-CN"/>
              </w:rPr>
            </w:pPr>
            <w:r>
              <w:rPr>
                <w:rFonts w:hint="eastAsia" w:ascii="宋体" w:hAnsi="宋体" w:eastAsia="宋体" w:cs="宋体"/>
                <w:snapToGrid w:val="0"/>
                <w:kern w:val="0"/>
                <w:sz w:val="24"/>
                <w:highlight w:val="none"/>
                <w:lang w:val="en-US" w:eastAsia="zh-CN"/>
              </w:rPr>
              <w:t>品牌</w:t>
            </w:r>
          </w:p>
        </w:tc>
        <w:tc>
          <w:tcPr>
            <w:tcW w:w="530" w:type="pct"/>
            <w:noWrap w:val="0"/>
            <w:vAlign w:val="center"/>
          </w:tcPr>
          <w:p w14:paraId="70184D42">
            <w:pPr>
              <w:pStyle w:val="33"/>
              <w:ind w:firstLine="0" w:firstLineChars="0"/>
              <w:jc w:val="center"/>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制造商及产地</w:t>
            </w:r>
          </w:p>
        </w:tc>
        <w:tc>
          <w:tcPr>
            <w:tcW w:w="567" w:type="pct"/>
            <w:noWrap w:val="0"/>
            <w:vAlign w:val="center"/>
          </w:tcPr>
          <w:p w14:paraId="003531D8">
            <w:pPr>
              <w:pStyle w:val="33"/>
              <w:ind w:firstLine="0" w:firstLineChars="0"/>
              <w:jc w:val="center"/>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规格</w:t>
            </w:r>
          </w:p>
          <w:p w14:paraId="5C83FE8F">
            <w:pPr>
              <w:pStyle w:val="33"/>
              <w:ind w:firstLine="0" w:firstLineChars="0"/>
              <w:jc w:val="center"/>
              <w:rPr>
                <w:rFonts w:hint="default" w:ascii="宋体" w:hAnsi="宋体" w:eastAsia="宋体" w:cs="宋体"/>
                <w:snapToGrid w:val="0"/>
                <w:kern w:val="0"/>
                <w:sz w:val="24"/>
                <w:highlight w:val="none"/>
                <w:lang w:val="en-US" w:eastAsia="zh-CN"/>
              </w:rPr>
            </w:pPr>
            <w:r>
              <w:rPr>
                <w:rFonts w:hint="eastAsia" w:ascii="宋体" w:hAnsi="宋体" w:eastAsia="宋体" w:cs="宋体"/>
                <w:snapToGrid w:val="0"/>
                <w:kern w:val="0"/>
                <w:sz w:val="24"/>
                <w:highlight w:val="none"/>
              </w:rPr>
              <w:t>型号</w:t>
            </w:r>
          </w:p>
        </w:tc>
        <w:tc>
          <w:tcPr>
            <w:tcW w:w="481" w:type="pct"/>
            <w:noWrap w:val="0"/>
            <w:vAlign w:val="center"/>
          </w:tcPr>
          <w:p w14:paraId="30E6CF89">
            <w:pPr>
              <w:pStyle w:val="33"/>
              <w:ind w:firstLine="0" w:firstLineChars="0"/>
              <w:jc w:val="center"/>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lang w:val="en-US" w:eastAsia="zh-CN"/>
              </w:rPr>
              <w:t>计量</w:t>
            </w:r>
            <w:r>
              <w:rPr>
                <w:rFonts w:hint="eastAsia" w:ascii="宋体" w:hAnsi="宋体" w:eastAsia="宋体" w:cs="宋体"/>
                <w:snapToGrid w:val="0"/>
                <w:kern w:val="0"/>
                <w:sz w:val="24"/>
                <w:highlight w:val="none"/>
              </w:rPr>
              <w:t>单位</w:t>
            </w:r>
          </w:p>
        </w:tc>
        <w:tc>
          <w:tcPr>
            <w:tcW w:w="558" w:type="pct"/>
            <w:noWrap w:val="0"/>
            <w:vAlign w:val="center"/>
          </w:tcPr>
          <w:p w14:paraId="0A029853">
            <w:pPr>
              <w:pStyle w:val="33"/>
              <w:ind w:firstLine="0" w:firstLineChars="0"/>
              <w:jc w:val="center"/>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数量</w:t>
            </w:r>
          </w:p>
        </w:tc>
        <w:tc>
          <w:tcPr>
            <w:tcW w:w="652" w:type="pct"/>
            <w:noWrap w:val="0"/>
            <w:vAlign w:val="center"/>
          </w:tcPr>
          <w:p w14:paraId="5592D6EF">
            <w:pPr>
              <w:pStyle w:val="33"/>
              <w:ind w:firstLine="0" w:firstLineChars="0"/>
              <w:jc w:val="center"/>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单价（元&lt;含税&gt;）</w:t>
            </w:r>
          </w:p>
        </w:tc>
        <w:tc>
          <w:tcPr>
            <w:tcW w:w="648" w:type="pct"/>
            <w:noWrap w:val="0"/>
            <w:vAlign w:val="center"/>
          </w:tcPr>
          <w:p w14:paraId="2F8BBCC6">
            <w:pPr>
              <w:pStyle w:val="33"/>
              <w:ind w:firstLine="0" w:firstLineChars="0"/>
              <w:jc w:val="center"/>
              <w:rPr>
                <w:rFonts w:hint="eastAsia" w:ascii="宋体" w:hAnsi="宋体" w:eastAsia="宋体" w:cs="宋体"/>
                <w:snapToGrid w:val="0"/>
                <w:kern w:val="0"/>
                <w:sz w:val="24"/>
                <w:highlight w:val="none"/>
                <w:lang w:val="en-US" w:eastAsia="zh-CN"/>
              </w:rPr>
            </w:pPr>
            <w:r>
              <w:rPr>
                <w:rFonts w:hint="eastAsia" w:ascii="宋体" w:hAnsi="宋体" w:eastAsia="宋体" w:cs="宋体"/>
                <w:snapToGrid w:val="0"/>
                <w:kern w:val="0"/>
                <w:sz w:val="24"/>
                <w:highlight w:val="none"/>
                <w:lang w:val="en-US" w:eastAsia="zh-CN"/>
              </w:rPr>
              <w:t>合价（</w:t>
            </w:r>
            <w:r>
              <w:rPr>
                <w:rFonts w:hint="eastAsia" w:ascii="宋体" w:hAnsi="宋体" w:eastAsia="宋体" w:cs="宋体"/>
                <w:snapToGrid w:val="0"/>
                <w:kern w:val="0"/>
                <w:sz w:val="24"/>
                <w:highlight w:val="none"/>
              </w:rPr>
              <w:t>元&lt;含税&gt;</w:t>
            </w:r>
            <w:r>
              <w:rPr>
                <w:rFonts w:hint="eastAsia" w:ascii="宋体" w:hAnsi="宋体" w:eastAsia="宋体" w:cs="宋体"/>
                <w:snapToGrid w:val="0"/>
                <w:kern w:val="0"/>
                <w:sz w:val="24"/>
                <w:highlight w:val="none"/>
                <w:lang w:val="en-US" w:eastAsia="zh-CN"/>
              </w:rPr>
              <w:t>）</w:t>
            </w:r>
          </w:p>
        </w:tc>
      </w:tr>
      <w:tr w14:paraId="487B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4" w:type="pct"/>
            <w:noWrap w:val="0"/>
            <w:vAlign w:val="top"/>
          </w:tcPr>
          <w:p w14:paraId="2B444C32">
            <w:pPr>
              <w:pStyle w:val="33"/>
              <w:ind w:firstLine="0" w:firstLineChars="0"/>
              <w:jc w:val="center"/>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1</w:t>
            </w:r>
          </w:p>
        </w:tc>
        <w:tc>
          <w:tcPr>
            <w:tcW w:w="660" w:type="pct"/>
            <w:noWrap w:val="0"/>
            <w:vAlign w:val="top"/>
          </w:tcPr>
          <w:p w14:paraId="1E387839">
            <w:pPr>
              <w:pStyle w:val="33"/>
              <w:ind w:firstLine="240"/>
              <w:jc w:val="center"/>
              <w:rPr>
                <w:rFonts w:hint="eastAsia" w:ascii="宋体" w:hAnsi="宋体" w:eastAsia="宋体" w:cs="宋体"/>
                <w:snapToGrid w:val="0"/>
                <w:kern w:val="0"/>
                <w:sz w:val="24"/>
                <w:highlight w:val="none"/>
              </w:rPr>
            </w:pPr>
          </w:p>
        </w:tc>
        <w:tc>
          <w:tcPr>
            <w:tcW w:w="577" w:type="pct"/>
            <w:noWrap w:val="0"/>
            <w:vAlign w:val="top"/>
          </w:tcPr>
          <w:p w14:paraId="36F7FC0B">
            <w:pPr>
              <w:pStyle w:val="33"/>
              <w:ind w:firstLine="0" w:firstLineChars="0"/>
              <w:jc w:val="center"/>
              <w:rPr>
                <w:rFonts w:hint="eastAsia" w:ascii="宋体" w:hAnsi="宋体" w:eastAsia="宋体" w:cs="宋体"/>
                <w:snapToGrid w:val="0"/>
                <w:kern w:val="0"/>
                <w:sz w:val="24"/>
                <w:highlight w:val="none"/>
              </w:rPr>
            </w:pPr>
          </w:p>
        </w:tc>
        <w:tc>
          <w:tcPr>
            <w:tcW w:w="530" w:type="pct"/>
            <w:noWrap w:val="0"/>
            <w:vAlign w:val="top"/>
          </w:tcPr>
          <w:p w14:paraId="471A4991">
            <w:pPr>
              <w:pStyle w:val="33"/>
              <w:ind w:firstLine="0" w:firstLineChars="0"/>
              <w:jc w:val="center"/>
              <w:rPr>
                <w:rFonts w:hint="eastAsia" w:ascii="宋体" w:hAnsi="宋体" w:eastAsia="宋体" w:cs="宋体"/>
                <w:snapToGrid w:val="0"/>
                <w:kern w:val="0"/>
                <w:sz w:val="24"/>
                <w:highlight w:val="none"/>
              </w:rPr>
            </w:pPr>
          </w:p>
        </w:tc>
        <w:tc>
          <w:tcPr>
            <w:tcW w:w="567" w:type="pct"/>
            <w:noWrap w:val="0"/>
            <w:vAlign w:val="top"/>
          </w:tcPr>
          <w:p w14:paraId="2A0C4651">
            <w:pPr>
              <w:pStyle w:val="33"/>
              <w:ind w:firstLine="0" w:firstLineChars="0"/>
              <w:jc w:val="center"/>
              <w:rPr>
                <w:rFonts w:hint="eastAsia" w:ascii="宋体" w:hAnsi="宋体" w:eastAsia="宋体" w:cs="宋体"/>
                <w:snapToGrid w:val="0"/>
                <w:kern w:val="0"/>
                <w:sz w:val="24"/>
                <w:highlight w:val="none"/>
              </w:rPr>
            </w:pPr>
          </w:p>
        </w:tc>
        <w:tc>
          <w:tcPr>
            <w:tcW w:w="481" w:type="pct"/>
            <w:noWrap w:val="0"/>
            <w:vAlign w:val="top"/>
          </w:tcPr>
          <w:p w14:paraId="48D9CC60">
            <w:pPr>
              <w:pStyle w:val="33"/>
              <w:ind w:firstLine="0" w:firstLineChars="0"/>
              <w:jc w:val="center"/>
              <w:rPr>
                <w:rFonts w:hint="eastAsia" w:ascii="宋体" w:hAnsi="宋体" w:eastAsia="宋体" w:cs="宋体"/>
                <w:snapToGrid w:val="0"/>
                <w:kern w:val="0"/>
                <w:sz w:val="24"/>
                <w:highlight w:val="none"/>
              </w:rPr>
            </w:pPr>
          </w:p>
        </w:tc>
        <w:tc>
          <w:tcPr>
            <w:tcW w:w="558" w:type="pct"/>
            <w:noWrap w:val="0"/>
            <w:vAlign w:val="top"/>
          </w:tcPr>
          <w:p w14:paraId="19291D9D">
            <w:pPr>
              <w:pStyle w:val="33"/>
              <w:ind w:firstLine="0" w:firstLineChars="0"/>
              <w:jc w:val="center"/>
              <w:rPr>
                <w:rFonts w:hint="eastAsia" w:ascii="宋体" w:hAnsi="宋体" w:eastAsia="宋体" w:cs="宋体"/>
                <w:snapToGrid w:val="0"/>
                <w:kern w:val="0"/>
                <w:sz w:val="24"/>
                <w:highlight w:val="none"/>
              </w:rPr>
            </w:pPr>
          </w:p>
        </w:tc>
        <w:tc>
          <w:tcPr>
            <w:tcW w:w="652" w:type="pct"/>
            <w:noWrap w:val="0"/>
            <w:vAlign w:val="top"/>
          </w:tcPr>
          <w:p w14:paraId="0D4AB6CF">
            <w:pPr>
              <w:pStyle w:val="33"/>
              <w:ind w:firstLine="0" w:firstLineChars="0"/>
              <w:jc w:val="center"/>
              <w:rPr>
                <w:rFonts w:hint="eastAsia" w:ascii="宋体" w:hAnsi="宋体" w:eastAsia="宋体" w:cs="宋体"/>
                <w:snapToGrid w:val="0"/>
                <w:kern w:val="0"/>
                <w:sz w:val="24"/>
                <w:highlight w:val="none"/>
              </w:rPr>
            </w:pPr>
          </w:p>
        </w:tc>
        <w:tc>
          <w:tcPr>
            <w:tcW w:w="648" w:type="pct"/>
            <w:noWrap w:val="0"/>
            <w:vAlign w:val="top"/>
          </w:tcPr>
          <w:p w14:paraId="4392FCA9">
            <w:pPr>
              <w:pStyle w:val="33"/>
              <w:ind w:firstLine="0" w:firstLineChars="0"/>
              <w:jc w:val="center"/>
              <w:rPr>
                <w:rFonts w:hint="eastAsia" w:ascii="宋体" w:hAnsi="宋体" w:eastAsia="宋体" w:cs="宋体"/>
                <w:snapToGrid w:val="0"/>
                <w:kern w:val="0"/>
                <w:sz w:val="24"/>
                <w:highlight w:val="none"/>
              </w:rPr>
            </w:pPr>
          </w:p>
        </w:tc>
      </w:tr>
      <w:tr w14:paraId="6317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4" w:type="pct"/>
            <w:noWrap w:val="0"/>
            <w:vAlign w:val="top"/>
          </w:tcPr>
          <w:p w14:paraId="60A722B3">
            <w:pPr>
              <w:pStyle w:val="33"/>
              <w:ind w:firstLine="0" w:firstLineChars="0"/>
              <w:jc w:val="center"/>
              <w:rPr>
                <w:rFonts w:hint="eastAsia" w:ascii="宋体" w:hAnsi="宋体" w:eastAsia="宋体" w:cs="宋体"/>
                <w:snapToGrid w:val="0"/>
                <w:kern w:val="0"/>
                <w:sz w:val="24"/>
                <w:highlight w:val="none"/>
                <w:lang w:eastAsia="zh-CN"/>
              </w:rPr>
            </w:pPr>
            <w:r>
              <w:rPr>
                <w:rFonts w:hint="eastAsia" w:ascii="宋体" w:hAnsi="宋体" w:eastAsia="宋体" w:cs="宋体"/>
                <w:snapToGrid w:val="0"/>
                <w:kern w:val="0"/>
                <w:sz w:val="24"/>
                <w:highlight w:val="none"/>
                <w:lang w:val="en-US" w:eastAsia="zh-CN"/>
              </w:rPr>
              <w:t>2</w:t>
            </w:r>
          </w:p>
        </w:tc>
        <w:tc>
          <w:tcPr>
            <w:tcW w:w="660" w:type="pct"/>
            <w:noWrap w:val="0"/>
            <w:vAlign w:val="top"/>
          </w:tcPr>
          <w:p w14:paraId="07EA68CD">
            <w:pPr>
              <w:pStyle w:val="33"/>
              <w:ind w:firstLine="240"/>
              <w:jc w:val="center"/>
              <w:rPr>
                <w:rFonts w:hint="eastAsia" w:ascii="宋体" w:hAnsi="宋体" w:eastAsia="宋体" w:cs="宋体"/>
                <w:snapToGrid w:val="0"/>
                <w:kern w:val="0"/>
                <w:sz w:val="24"/>
                <w:highlight w:val="none"/>
              </w:rPr>
            </w:pPr>
          </w:p>
        </w:tc>
        <w:tc>
          <w:tcPr>
            <w:tcW w:w="577" w:type="pct"/>
            <w:noWrap w:val="0"/>
            <w:vAlign w:val="top"/>
          </w:tcPr>
          <w:p w14:paraId="2DC5A822">
            <w:pPr>
              <w:pStyle w:val="33"/>
              <w:ind w:firstLine="0" w:firstLineChars="0"/>
              <w:jc w:val="center"/>
              <w:rPr>
                <w:rFonts w:hint="eastAsia" w:ascii="宋体" w:hAnsi="宋体" w:eastAsia="宋体" w:cs="宋体"/>
                <w:snapToGrid w:val="0"/>
                <w:kern w:val="0"/>
                <w:sz w:val="24"/>
                <w:highlight w:val="none"/>
              </w:rPr>
            </w:pPr>
          </w:p>
        </w:tc>
        <w:tc>
          <w:tcPr>
            <w:tcW w:w="530" w:type="pct"/>
            <w:noWrap w:val="0"/>
            <w:vAlign w:val="top"/>
          </w:tcPr>
          <w:p w14:paraId="5FE456E0">
            <w:pPr>
              <w:pStyle w:val="33"/>
              <w:ind w:firstLine="0" w:firstLineChars="0"/>
              <w:jc w:val="center"/>
              <w:rPr>
                <w:rFonts w:hint="eastAsia" w:ascii="宋体" w:hAnsi="宋体" w:eastAsia="宋体" w:cs="宋体"/>
                <w:snapToGrid w:val="0"/>
                <w:kern w:val="0"/>
                <w:sz w:val="24"/>
                <w:highlight w:val="none"/>
              </w:rPr>
            </w:pPr>
          </w:p>
        </w:tc>
        <w:tc>
          <w:tcPr>
            <w:tcW w:w="567" w:type="pct"/>
            <w:noWrap w:val="0"/>
            <w:vAlign w:val="top"/>
          </w:tcPr>
          <w:p w14:paraId="2F5D80E6">
            <w:pPr>
              <w:pStyle w:val="33"/>
              <w:ind w:firstLine="0" w:firstLineChars="0"/>
              <w:jc w:val="center"/>
              <w:rPr>
                <w:rFonts w:hint="eastAsia" w:ascii="宋体" w:hAnsi="宋体" w:eastAsia="宋体" w:cs="宋体"/>
                <w:snapToGrid w:val="0"/>
                <w:kern w:val="0"/>
                <w:sz w:val="24"/>
                <w:highlight w:val="none"/>
              </w:rPr>
            </w:pPr>
          </w:p>
        </w:tc>
        <w:tc>
          <w:tcPr>
            <w:tcW w:w="481" w:type="pct"/>
            <w:noWrap w:val="0"/>
            <w:vAlign w:val="top"/>
          </w:tcPr>
          <w:p w14:paraId="787459D0">
            <w:pPr>
              <w:pStyle w:val="33"/>
              <w:ind w:firstLine="0" w:firstLineChars="0"/>
              <w:jc w:val="center"/>
              <w:rPr>
                <w:rFonts w:hint="eastAsia" w:ascii="宋体" w:hAnsi="宋体" w:eastAsia="宋体" w:cs="宋体"/>
                <w:snapToGrid w:val="0"/>
                <w:kern w:val="0"/>
                <w:sz w:val="24"/>
                <w:highlight w:val="none"/>
              </w:rPr>
            </w:pPr>
          </w:p>
        </w:tc>
        <w:tc>
          <w:tcPr>
            <w:tcW w:w="558" w:type="pct"/>
            <w:noWrap w:val="0"/>
            <w:vAlign w:val="top"/>
          </w:tcPr>
          <w:p w14:paraId="1A827474">
            <w:pPr>
              <w:pStyle w:val="33"/>
              <w:ind w:firstLine="0" w:firstLineChars="0"/>
              <w:jc w:val="center"/>
              <w:rPr>
                <w:rFonts w:hint="eastAsia" w:ascii="宋体" w:hAnsi="宋体" w:eastAsia="宋体" w:cs="宋体"/>
                <w:snapToGrid w:val="0"/>
                <w:kern w:val="0"/>
                <w:sz w:val="24"/>
                <w:highlight w:val="none"/>
              </w:rPr>
            </w:pPr>
          </w:p>
        </w:tc>
        <w:tc>
          <w:tcPr>
            <w:tcW w:w="652" w:type="pct"/>
            <w:noWrap w:val="0"/>
            <w:vAlign w:val="top"/>
          </w:tcPr>
          <w:p w14:paraId="2AD4B20E">
            <w:pPr>
              <w:pStyle w:val="33"/>
              <w:ind w:firstLine="0" w:firstLineChars="0"/>
              <w:jc w:val="center"/>
              <w:rPr>
                <w:rFonts w:hint="eastAsia" w:ascii="宋体" w:hAnsi="宋体" w:eastAsia="宋体" w:cs="宋体"/>
                <w:snapToGrid w:val="0"/>
                <w:kern w:val="0"/>
                <w:sz w:val="24"/>
                <w:highlight w:val="none"/>
              </w:rPr>
            </w:pPr>
          </w:p>
        </w:tc>
        <w:tc>
          <w:tcPr>
            <w:tcW w:w="648" w:type="pct"/>
            <w:noWrap w:val="0"/>
            <w:vAlign w:val="top"/>
          </w:tcPr>
          <w:p w14:paraId="2FB7004C">
            <w:pPr>
              <w:pStyle w:val="33"/>
              <w:ind w:firstLine="0" w:firstLineChars="0"/>
              <w:jc w:val="center"/>
              <w:rPr>
                <w:rFonts w:hint="eastAsia" w:ascii="宋体" w:hAnsi="宋体" w:eastAsia="宋体" w:cs="宋体"/>
                <w:snapToGrid w:val="0"/>
                <w:kern w:val="0"/>
                <w:sz w:val="24"/>
                <w:highlight w:val="none"/>
              </w:rPr>
            </w:pPr>
          </w:p>
        </w:tc>
      </w:tr>
      <w:tr w14:paraId="209B9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4" w:type="pct"/>
            <w:noWrap w:val="0"/>
            <w:vAlign w:val="top"/>
          </w:tcPr>
          <w:p w14:paraId="6C0056A6">
            <w:pPr>
              <w:pStyle w:val="33"/>
              <w:ind w:firstLine="0" w:firstLineChars="0"/>
              <w:jc w:val="center"/>
              <w:rPr>
                <w:rFonts w:hint="default" w:ascii="宋体" w:hAnsi="宋体" w:eastAsia="宋体" w:cs="宋体"/>
                <w:snapToGrid w:val="0"/>
                <w:kern w:val="0"/>
                <w:sz w:val="24"/>
                <w:highlight w:val="none"/>
                <w:lang w:val="en-US" w:eastAsia="zh-CN"/>
              </w:rPr>
            </w:pPr>
            <w:r>
              <w:rPr>
                <w:rFonts w:hint="eastAsia" w:ascii="宋体" w:hAnsi="宋体" w:eastAsia="宋体" w:cs="宋体"/>
                <w:snapToGrid w:val="0"/>
                <w:kern w:val="0"/>
                <w:sz w:val="24"/>
                <w:highlight w:val="none"/>
                <w:lang w:val="en-US" w:eastAsia="zh-CN"/>
              </w:rPr>
              <w:t>3</w:t>
            </w:r>
          </w:p>
        </w:tc>
        <w:tc>
          <w:tcPr>
            <w:tcW w:w="660" w:type="pct"/>
            <w:noWrap w:val="0"/>
            <w:vAlign w:val="top"/>
          </w:tcPr>
          <w:p w14:paraId="2D230CD1">
            <w:pPr>
              <w:pStyle w:val="33"/>
              <w:ind w:firstLine="240"/>
              <w:jc w:val="center"/>
              <w:rPr>
                <w:rFonts w:hint="eastAsia" w:ascii="宋体" w:hAnsi="宋体" w:eastAsia="宋体" w:cs="宋体"/>
                <w:snapToGrid w:val="0"/>
                <w:kern w:val="0"/>
                <w:sz w:val="24"/>
                <w:highlight w:val="none"/>
              </w:rPr>
            </w:pPr>
          </w:p>
        </w:tc>
        <w:tc>
          <w:tcPr>
            <w:tcW w:w="577" w:type="pct"/>
            <w:noWrap w:val="0"/>
            <w:vAlign w:val="top"/>
          </w:tcPr>
          <w:p w14:paraId="41EB666A">
            <w:pPr>
              <w:pStyle w:val="33"/>
              <w:ind w:firstLine="0" w:firstLineChars="0"/>
              <w:jc w:val="center"/>
              <w:rPr>
                <w:rFonts w:hint="eastAsia" w:ascii="宋体" w:hAnsi="宋体" w:eastAsia="宋体" w:cs="宋体"/>
                <w:snapToGrid w:val="0"/>
                <w:kern w:val="0"/>
                <w:sz w:val="24"/>
                <w:highlight w:val="none"/>
              </w:rPr>
            </w:pPr>
          </w:p>
        </w:tc>
        <w:tc>
          <w:tcPr>
            <w:tcW w:w="530" w:type="pct"/>
            <w:noWrap w:val="0"/>
            <w:vAlign w:val="top"/>
          </w:tcPr>
          <w:p w14:paraId="6BC57AAE">
            <w:pPr>
              <w:pStyle w:val="33"/>
              <w:ind w:firstLine="0" w:firstLineChars="0"/>
              <w:jc w:val="center"/>
              <w:rPr>
                <w:rFonts w:hint="eastAsia" w:ascii="宋体" w:hAnsi="宋体" w:eastAsia="宋体" w:cs="宋体"/>
                <w:snapToGrid w:val="0"/>
                <w:kern w:val="0"/>
                <w:sz w:val="24"/>
                <w:highlight w:val="none"/>
              </w:rPr>
            </w:pPr>
          </w:p>
        </w:tc>
        <w:tc>
          <w:tcPr>
            <w:tcW w:w="567" w:type="pct"/>
            <w:noWrap w:val="0"/>
            <w:vAlign w:val="top"/>
          </w:tcPr>
          <w:p w14:paraId="16D01BE3">
            <w:pPr>
              <w:pStyle w:val="33"/>
              <w:ind w:firstLine="0" w:firstLineChars="0"/>
              <w:jc w:val="center"/>
              <w:rPr>
                <w:rFonts w:hint="eastAsia" w:ascii="宋体" w:hAnsi="宋体" w:eastAsia="宋体" w:cs="宋体"/>
                <w:snapToGrid w:val="0"/>
                <w:kern w:val="0"/>
                <w:sz w:val="24"/>
                <w:highlight w:val="none"/>
              </w:rPr>
            </w:pPr>
          </w:p>
        </w:tc>
        <w:tc>
          <w:tcPr>
            <w:tcW w:w="481" w:type="pct"/>
            <w:noWrap w:val="0"/>
            <w:vAlign w:val="top"/>
          </w:tcPr>
          <w:p w14:paraId="6E12202F">
            <w:pPr>
              <w:pStyle w:val="33"/>
              <w:ind w:firstLine="0" w:firstLineChars="0"/>
              <w:jc w:val="center"/>
              <w:rPr>
                <w:rFonts w:hint="eastAsia" w:ascii="宋体" w:hAnsi="宋体" w:eastAsia="宋体" w:cs="宋体"/>
                <w:snapToGrid w:val="0"/>
                <w:kern w:val="0"/>
                <w:sz w:val="24"/>
                <w:highlight w:val="none"/>
              </w:rPr>
            </w:pPr>
          </w:p>
        </w:tc>
        <w:tc>
          <w:tcPr>
            <w:tcW w:w="558" w:type="pct"/>
            <w:noWrap w:val="0"/>
            <w:vAlign w:val="top"/>
          </w:tcPr>
          <w:p w14:paraId="70CE0569">
            <w:pPr>
              <w:pStyle w:val="33"/>
              <w:ind w:firstLine="0" w:firstLineChars="0"/>
              <w:jc w:val="center"/>
              <w:rPr>
                <w:rFonts w:hint="eastAsia" w:ascii="宋体" w:hAnsi="宋体" w:eastAsia="宋体" w:cs="宋体"/>
                <w:snapToGrid w:val="0"/>
                <w:kern w:val="0"/>
                <w:sz w:val="24"/>
                <w:highlight w:val="none"/>
              </w:rPr>
            </w:pPr>
          </w:p>
        </w:tc>
        <w:tc>
          <w:tcPr>
            <w:tcW w:w="652" w:type="pct"/>
            <w:noWrap w:val="0"/>
            <w:vAlign w:val="top"/>
          </w:tcPr>
          <w:p w14:paraId="085E9EEC">
            <w:pPr>
              <w:pStyle w:val="33"/>
              <w:ind w:firstLine="0" w:firstLineChars="0"/>
              <w:jc w:val="center"/>
              <w:rPr>
                <w:rFonts w:hint="eastAsia" w:ascii="宋体" w:hAnsi="宋体" w:eastAsia="宋体" w:cs="宋体"/>
                <w:snapToGrid w:val="0"/>
                <w:kern w:val="0"/>
                <w:sz w:val="24"/>
                <w:highlight w:val="none"/>
              </w:rPr>
            </w:pPr>
          </w:p>
        </w:tc>
        <w:tc>
          <w:tcPr>
            <w:tcW w:w="648" w:type="pct"/>
            <w:noWrap w:val="0"/>
            <w:vAlign w:val="top"/>
          </w:tcPr>
          <w:p w14:paraId="603E3272">
            <w:pPr>
              <w:pStyle w:val="33"/>
              <w:ind w:firstLine="0" w:firstLineChars="0"/>
              <w:jc w:val="center"/>
              <w:rPr>
                <w:rFonts w:hint="eastAsia" w:ascii="宋体" w:hAnsi="宋体" w:eastAsia="宋体" w:cs="宋体"/>
                <w:snapToGrid w:val="0"/>
                <w:kern w:val="0"/>
                <w:sz w:val="24"/>
                <w:highlight w:val="none"/>
              </w:rPr>
            </w:pPr>
          </w:p>
        </w:tc>
      </w:tr>
      <w:tr w14:paraId="7ACA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4" w:type="pct"/>
            <w:noWrap w:val="0"/>
            <w:vAlign w:val="top"/>
          </w:tcPr>
          <w:p w14:paraId="0704F712">
            <w:pPr>
              <w:pStyle w:val="33"/>
              <w:ind w:firstLine="0" w:firstLineChars="0"/>
              <w:jc w:val="center"/>
              <w:rPr>
                <w:rFonts w:hint="default" w:ascii="宋体" w:hAnsi="宋体" w:eastAsia="宋体" w:cs="宋体"/>
                <w:snapToGrid w:val="0"/>
                <w:kern w:val="0"/>
                <w:sz w:val="24"/>
                <w:highlight w:val="none"/>
                <w:lang w:val="en-US" w:eastAsia="zh-CN"/>
              </w:rPr>
            </w:pPr>
            <w:r>
              <w:rPr>
                <w:rFonts w:hint="eastAsia" w:ascii="宋体" w:hAnsi="宋体" w:eastAsia="宋体" w:cs="宋体"/>
                <w:snapToGrid w:val="0"/>
                <w:kern w:val="0"/>
                <w:sz w:val="24"/>
                <w:highlight w:val="none"/>
                <w:lang w:val="en-US" w:eastAsia="zh-CN"/>
              </w:rPr>
              <w:t>...</w:t>
            </w:r>
          </w:p>
        </w:tc>
        <w:tc>
          <w:tcPr>
            <w:tcW w:w="660" w:type="pct"/>
            <w:noWrap w:val="0"/>
            <w:vAlign w:val="top"/>
          </w:tcPr>
          <w:p w14:paraId="442609F4">
            <w:pPr>
              <w:pStyle w:val="33"/>
              <w:ind w:firstLine="240"/>
              <w:jc w:val="center"/>
              <w:rPr>
                <w:rFonts w:hint="eastAsia" w:ascii="宋体" w:hAnsi="宋体" w:eastAsia="宋体" w:cs="宋体"/>
                <w:snapToGrid w:val="0"/>
                <w:kern w:val="0"/>
                <w:sz w:val="24"/>
                <w:highlight w:val="none"/>
              </w:rPr>
            </w:pPr>
          </w:p>
        </w:tc>
        <w:tc>
          <w:tcPr>
            <w:tcW w:w="577" w:type="pct"/>
            <w:noWrap w:val="0"/>
            <w:vAlign w:val="top"/>
          </w:tcPr>
          <w:p w14:paraId="49928DA5">
            <w:pPr>
              <w:pStyle w:val="33"/>
              <w:ind w:firstLine="0" w:firstLineChars="0"/>
              <w:jc w:val="center"/>
              <w:rPr>
                <w:rFonts w:hint="eastAsia" w:ascii="宋体" w:hAnsi="宋体" w:eastAsia="宋体" w:cs="宋体"/>
                <w:snapToGrid w:val="0"/>
                <w:kern w:val="0"/>
                <w:sz w:val="24"/>
                <w:highlight w:val="none"/>
              </w:rPr>
            </w:pPr>
          </w:p>
        </w:tc>
        <w:tc>
          <w:tcPr>
            <w:tcW w:w="530" w:type="pct"/>
            <w:noWrap w:val="0"/>
            <w:vAlign w:val="top"/>
          </w:tcPr>
          <w:p w14:paraId="0E669ADA">
            <w:pPr>
              <w:pStyle w:val="33"/>
              <w:ind w:firstLine="0" w:firstLineChars="0"/>
              <w:jc w:val="center"/>
              <w:rPr>
                <w:rFonts w:hint="eastAsia" w:ascii="宋体" w:hAnsi="宋体" w:eastAsia="宋体" w:cs="宋体"/>
                <w:snapToGrid w:val="0"/>
                <w:kern w:val="0"/>
                <w:sz w:val="24"/>
                <w:highlight w:val="none"/>
              </w:rPr>
            </w:pPr>
          </w:p>
        </w:tc>
        <w:tc>
          <w:tcPr>
            <w:tcW w:w="567" w:type="pct"/>
            <w:noWrap w:val="0"/>
            <w:vAlign w:val="top"/>
          </w:tcPr>
          <w:p w14:paraId="53CD8281">
            <w:pPr>
              <w:pStyle w:val="33"/>
              <w:ind w:firstLine="0" w:firstLineChars="0"/>
              <w:jc w:val="center"/>
              <w:rPr>
                <w:rFonts w:hint="eastAsia" w:ascii="宋体" w:hAnsi="宋体" w:eastAsia="宋体" w:cs="宋体"/>
                <w:snapToGrid w:val="0"/>
                <w:kern w:val="0"/>
                <w:sz w:val="24"/>
                <w:highlight w:val="none"/>
              </w:rPr>
            </w:pPr>
          </w:p>
        </w:tc>
        <w:tc>
          <w:tcPr>
            <w:tcW w:w="481" w:type="pct"/>
            <w:noWrap w:val="0"/>
            <w:vAlign w:val="top"/>
          </w:tcPr>
          <w:p w14:paraId="4674E309">
            <w:pPr>
              <w:pStyle w:val="33"/>
              <w:ind w:firstLine="0" w:firstLineChars="0"/>
              <w:jc w:val="center"/>
              <w:rPr>
                <w:rFonts w:hint="eastAsia" w:ascii="宋体" w:hAnsi="宋体" w:eastAsia="宋体" w:cs="宋体"/>
                <w:snapToGrid w:val="0"/>
                <w:kern w:val="0"/>
                <w:sz w:val="24"/>
                <w:highlight w:val="none"/>
              </w:rPr>
            </w:pPr>
          </w:p>
        </w:tc>
        <w:tc>
          <w:tcPr>
            <w:tcW w:w="558" w:type="pct"/>
            <w:noWrap w:val="0"/>
            <w:vAlign w:val="top"/>
          </w:tcPr>
          <w:p w14:paraId="79959B3E">
            <w:pPr>
              <w:pStyle w:val="33"/>
              <w:ind w:firstLine="0" w:firstLineChars="0"/>
              <w:jc w:val="center"/>
              <w:rPr>
                <w:rFonts w:hint="eastAsia" w:ascii="宋体" w:hAnsi="宋体" w:eastAsia="宋体" w:cs="宋体"/>
                <w:snapToGrid w:val="0"/>
                <w:kern w:val="0"/>
                <w:sz w:val="24"/>
                <w:highlight w:val="none"/>
              </w:rPr>
            </w:pPr>
          </w:p>
        </w:tc>
        <w:tc>
          <w:tcPr>
            <w:tcW w:w="652" w:type="pct"/>
            <w:noWrap w:val="0"/>
            <w:vAlign w:val="top"/>
          </w:tcPr>
          <w:p w14:paraId="7922E21C">
            <w:pPr>
              <w:pStyle w:val="33"/>
              <w:ind w:firstLine="0" w:firstLineChars="0"/>
              <w:jc w:val="center"/>
              <w:rPr>
                <w:rFonts w:hint="eastAsia" w:ascii="宋体" w:hAnsi="宋体" w:eastAsia="宋体" w:cs="宋体"/>
                <w:snapToGrid w:val="0"/>
                <w:kern w:val="0"/>
                <w:sz w:val="24"/>
                <w:highlight w:val="none"/>
              </w:rPr>
            </w:pPr>
          </w:p>
        </w:tc>
        <w:tc>
          <w:tcPr>
            <w:tcW w:w="648" w:type="pct"/>
            <w:noWrap w:val="0"/>
            <w:vAlign w:val="top"/>
          </w:tcPr>
          <w:p w14:paraId="3456D6B6">
            <w:pPr>
              <w:pStyle w:val="33"/>
              <w:ind w:firstLine="0" w:firstLineChars="0"/>
              <w:jc w:val="center"/>
              <w:rPr>
                <w:rFonts w:hint="eastAsia" w:ascii="宋体" w:hAnsi="宋体" w:eastAsia="宋体" w:cs="宋体"/>
                <w:snapToGrid w:val="0"/>
                <w:kern w:val="0"/>
                <w:sz w:val="24"/>
                <w:highlight w:val="none"/>
              </w:rPr>
            </w:pPr>
          </w:p>
        </w:tc>
      </w:tr>
      <w:tr w14:paraId="1252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5" w:type="pct"/>
            <w:gridSpan w:val="2"/>
            <w:noWrap w:val="0"/>
            <w:vAlign w:val="top"/>
          </w:tcPr>
          <w:p w14:paraId="33F95861">
            <w:pPr>
              <w:pStyle w:val="33"/>
              <w:ind w:left="0" w:leftChars="0" w:firstLine="0" w:firstLineChars="0"/>
              <w:jc w:val="center"/>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lang w:val="en-US" w:eastAsia="zh-CN"/>
              </w:rPr>
              <w:t>投标总报价（元）</w:t>
            </w:r>
          </w:p>
        </w:tc>
        <w:tc>
          <w:tcPr>
            <w:tcW w:w="4014" w:type="pct"/>
            <w:gridSpan w:val="7"/>
            <w:noWrap w:val="0"/>
            <w:vAlign w:val="top"/>
          </w:tcPr>
          <w:p w14:paraId="60895F10">
            <w:pPr>
              <w:pStyle w:val="33"/>
              <w:ind w:firstLine="0" w:firstLineChars="0"/>
              <w:jc w:val="center"/>
              <w:rPr>
                <w:rFonts w:hint="eastAsia" w:ascii="宋体" w:hAnsi="宋体" w:eastAsia="宋体" w:cs="宋体"/>
                <w:snapToGrid w:val="0"/>
                <w:kern w:val="0"/>
                <w:sz w:val="24"/>
                <w:highlight w:val="none"/>
              </w:rPr>
            </w:pPr>
          </w:p>
        </w:tc>
      </w:tr>
      <w:tr w14:paraId="6898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5" w:type="pct"/>
            <w:gridSpan w:val="2"/>
            <w:noWrap w:val="0"/>
            <w:vAlign w:val="top"/>
          </w:tcPr>
          <w:p w14:paraId="16159A7F">
            <w:pPr>
              <w:pStyle w:val="33"/>
              <w:ind w:left="0" w:leftChars="0" w:firstLine="0" w:firstLineChars="0"/>
              <w:jc w:val="center"/>
              <w:rPr>
                <w:rFonts w:hint="default" w:ascii="宋体" w:hAnsi="宋体" w:eastAsia="宋体" w:cs="宋体"/>
                <w:snapToGrid w:val="0"/>
                <w:kern w:val="0"/>
                <w:sz w:val="24"/>
                <w:highlight w:val="none"/>
                <w:lang w:val="en-US" w:eastAsia="zh-CN"/>
              </w:rPr>
            </w:pPr>
            <w:r>
              <w:rPr>
                <w:rFonts w:hint="eastAsia" w:ascii="宋体" w:hAnsi="宋体" w:eastAsia="宋体" w:cs="宋体"/>
                <w:snapToGrid w:val="0"/>
                <w:kern w:val="0"/>
                <w:sz w:val="24"/>
                <w:highlight w:val="none"/>
                <w:lang w:val="en-US" w:eastAsia="zh-CN"/>
              </w:rPr>
              <w:t>合同履行期限（供货期限）</w:t>
            </w:r>
          </w:p>
        </w:tc>
        <w:tc>
          <w:tcPr>
            <w:tcW w:w="4014" w:type="pct"/>
            <w:gridSpan w:val="7"/>
            <w:noWrap w:val="0"/>
            <w:vAlign w:val="top"/>
          </w:tcPr>
          <w:p w14:paraId="4A16F0AE">
            <w:pPr>
              <w:pStyle w:val="33"/>
              <w:ind w:firstLine="0" w:firstLineChars="0"/>
              <w:jc w:val="center"/>
              <w:rPr>
                <w:rFonts w:hint="eastAsia" w:ascii="宋体" w:hAnsi="宋体" w:eastAsia="宋体" w:cs="宋体"/>
                <w:snapToGrid w:val="0"/>
                <w:kern w:val="0"/>
                <w:sz w:val="24"/>
                <w:highlight w:val="none"/>
              </w:rPr>
            </w:pPr>
          </w:p>
        </w:tc>
      </w:tr>
      <w:tr w14:paraId="0136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5" w:type="pct"/>
            <w:gridSpan w:val="2"/>
            <w:noWrap w:val="0"/>
            <w:vAlign w:val="center"/>
          </w:tcPr>
          <w:p w14:paraId="481318B0">
            <w:pPr>
              <w:pStyle w:val="33"/>
              <w:ind w:left="0" w:leftChars="0" w:firstLine="0" w:firstLineChars="0"/>
              <w:jc w:val="center"/>
              <w:rPr>
                <w:rFonts w:hint="eastAsia" w:ascii="宋体" w:hAnsi="宋体" w:eastAsia="宋体" w:cs="宋体"/>
                <w:snapToGrid w:val="0"/>
                <w:kern w:val="0"/>
                <w:sz w:val="24"/>
                <w:highlight w:val="none"/>
                <w:lang w:val="en-US" w:eastAsia="zh-CN"/>
              </w:rPr>
            </w:pPr>
            <w:r>
              <w:rPr>
                <w:rFonts w:hint="eastAsia" w:ascii="宋体" w:hAnsi="宋体" w:eastAsia="宋体" w:cs="宋体"/>
                <w:snapToGrid w:val="0"/>
                <w:kern w:val="0"/>
                <w:sz w:val="24"/>
                <w:highlight w:val="none"/>
                <w:lang w:val="en-US" w:eastAsia="zh-CN"/>
              </w:rPr>
              <w:t>供货地点</w:t>
            </w:r>
          </w:p>
        </w:tc>
        <w:tc>
          <w:tcPr>
            <w:tcW w:w="4014" w:type="pct"/>
            <w:gridSpan w:val="7"/>
            <w:noWrap w:val="0"/>
            <w:vAlign w:val="top"/>
          </w:tcPr>
          <w:p w14:paraId="5ACCA59A">
            <w:pPr>
              <w:pStyle w:val="33"/>
              <w:ind w:firstLine="0" w:firstLineChars="0"/>
              <w:jc w:val="center"/>
              <w:rPr>
                <w:rFonts w:hint="eastAsia" w:ascii="宋体" w:hAnsi="宋体" w:eastAsia="宋体" w:cs="宋体"/>
                <w:snapToGrid w:val="0"/>
                <w:kern w:val="0"/>
                <w:sz w:val="24"/>
                <w:highlight w:val="none"/>
              </w:rPr>
            </w:pPr>
          </w:p>
        </w:tc>
      </w:tr>
      <w:tr w14:paraId="2D4A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5" w:type="pct"/>
            <w:gridSpan w:val="2"/>
            <w:noWrap w:val="0"/>
            <w:vAlign w:val="center"/>
          </w:tcPr>
          <w:p w14:paraId="380607F2">
            <w:pPr>
              <w:pStyle w:val="33"/>
              <w:ind w:firstLine="0" w:firstLineChars="0"/>
              <w:jc w:val="center"/>
              <w:rPr>
                <w:rFonts w:hint="eastAsia" w:ascii="宋体" w:hAnsi="宋体" w:eastAsia="宋体" w:cs="宋体"/>
                <w:snapToGrid w:val="0"/>
                <w:kern w:val="0"/>
                <w:sz w:val="24"/>
                <w:highlight w:val="none"/>
                <w:lang w:val="en-US" w:eastAsia="zh-CN"/>
              </w:rPr>
            </w:pPr>
            <w:r>
              <w:rPr>
                <w:rFonts w:hint="eastAsia" w:ascii="宋体" w:hAnsi="宋体" w:eastAsia="宋体" w:cs="宋体"/>
                <w:color w:val="000000"/>
                <w:sz w:val="24"/>
                <w:highlight w:val="none"/>
                <w:lang w:val="en-US" w:eastAsia="zh-CN"/>
              </w:rPr>
              <w:t>质量标准</w:t>
            </w:r>
          </w:p>
        </w:tc>
        <w:tc>
          <w:tcPr>
            <w:tcW w:w="4014" w:type="pct"/>
            <w:gridSpan w:val="7"/>
            <w:noWrap w:val="0"/>
            <w:vAlign w:val="top"/>
          </w:tcPr>
          <w:p w14:paraId="638F1175">
            <w:pPr>
              <w:pStyle w:val="33"/>
              <w:ind w:firstLine="0" w:firstLineChars="0"/>
              <w:jc w:val="center"/>
              <w:rPr>
                <w:rFonts w:hint="eastAsia" w:ascii="宋体" w:hAnsi="宋体" w:eastAsia="宋体" w:cs="宋体"/>
                <w:snapToGrid w:val="0"/>
                <w:kern w:val="0"/>
                <w:sz w:val="24"/>
                <w:highlight w:val="none"/>
              </w:rPr>
            </w:pPr>
          </w:p>
        </w:tc>
      </w:tr>
      <w:tr w14:paraId="3C3D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5" w:type="pct"/>
            <w:gridSpan w:val="2"/>
            <w:noWrap w:val="0"/>
            <w:vAlign w:val="center"/>
          </w:tcPr>
          <w:p w14:paraId="08B6BC18">
            <w:pPr>
              <w:pStyle w:val="33"/>
              <w:ind w:firstLine="0" w:firstLineChars="0"/>
              <w:jc w:val="center"/>
              <w:rPr>
                <w:rFonts w:hint="eastAsia" w:ascii="宋体" w:hAnsi="宋体" w:eastAsia="宋体" w:cs="宋体"/>
                <w:snapToGrid w:val="0"/>
                <w:kern w:val="0"/>
                <w:sz w:val="24"/>
                <w:highlight w:val="none"/>
                <w:lang w:val="en-US" w:eastAsia="zh-CN"/>
              </w:rPr>
            </w:pPr>
            <w:r>
              <w:rPr>
                <w:rFonts w:hint="eastAsia" w:ascii="宋体" w:hAnsi="宋体" w:eastAsia="宋体" w:cs="宋体"/>
                <w:color w:val="000000"/>
                <w:sz w:val="24"/>
                <w:highlight w:val="none"/>
                <w:lang w:val="en-US" w:eastAsia="zh-CN"/>
              </w:rPr>
              <w:t>备注</w:t>
            </w:r>
          </w:p>
        </w:tc>
        <w:tc>
          <w:tcPr>
            <w:tcW w:w="4014" w:type="pct"/>
            <w:gridSpan w:val="7"/>
            <w:noWrap w:val="0"/>
            <w:vAlign w:val="top"/>
          </w:tcPr>
          <w:p w14:paraId="50E7B9DB">
            <w:pPr>
              <w:pStyle w:val="33"/>
              <w:ind w:firstLine="0" w:firstLineChars="0"/>
              <w:jc w:val="center"/>
              <w:rPr>
                <w:rFonts w:hint="eastAsia" w:ascii="宋体" w:hAnsi="宋体" w:eastAsia="宋体" w:cs="宋体"/>
                <w:snapToGrid w:val="0"/>
                <w:kern w:val="0"/>
                <w:sz w:val="24"/>
                <w:highlight w:val="none"/>
              </w:rPr>
            </w:pPr>
          </w:p>
        </w:tc>
      </w:tr>
    </w:tbl>
    <w:p w14:paraId="70485ACF">
      <w:pPr>
        <w:spacing w:line="580" w:lineRule="exact"/>
        <w:jc w:val="righ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 xml:space="preserve">货币：人民币/元    </w:t>
      </w:r>
    </w:p>
    <w:p w14:paraId="5C602854">
      <w:pPr>
        <w:keepNext w:val="0"/>
        <w:keepLines w:val="0"/>
        <w:pageBreakBefore w:val="0"/>
        <w:widowControl w:val="0"/>
        <w:tabs>
          <w:tab w:val="left" w:pos="567"/>
        </w:tabs>
        <w:kinsoku/>
        <w:wordWrap/>
        <w:overflowPunct/>
        <w:topLinePunct w:val="0"/>
        <w:autoSpaceDE/>
        <w:autoSpaceDN/>
        <w:bidi w:val="0"/>
        <w:adjustRightInd/>
        <w:snapToGrid w:val="0"/>
        <w:spacing w:before="157" w:beforeLines="50" w:line="360" w:lineRule="auto"/>
        <w:jc w:val="left"/>
        <w:textAlignment w:val="auto"/>
        <w:rPr>
          <w:rFonts w:hint="eastAsia" w:ascii="宋体" w:hAnsi="宋体" w:eastAsia="宋体" w:cs="宋体"/>
          <w:bCs/>
          <w:kern w:val="0"/>
          <w:sz w:val="24"/>
          <w:highlight w:val="none"/>
          <w:lang w:eastAsia="zh-CN"/>
        </w:rPr>
      </w:pPr>
      <w:r>
        <w:rPr>
          <w:rFonts w:hint="eastAsia" w:ascii="宋体" w:hAnsi="宋体" w:eastAsia="宋体" w:cs="宋体"/>
          <w:bCs/>
          <w:kern w:val="0"/>
          <w:sz w:val="24"/>
          <w:highlight w:val="none"/>
        </w:rPr>
        <w:t>说明：</w:t>
      </w:r>
      <w:r>
        <w:rPr>
          <w:rFonts w:hint="eastAsia" w:ascii="宋体" w:hAnsi="宋体" w:eastAsia="宋体" w:cs="宋体"/>
          <w:bCs/>
          <w:kern w:val="0"/>
          <w:sz w:val="24"/>
          <w:highlight w:val="none"/>
          <w:lang w:val="en-US" w:eastAsia="zh-CN"/>
        </w:rPr>
        <w:t>1.投标</w:t>
      </w:r>
      <w:r>
        <w:rPr>
          <w:rFonts w:hint="eastAsia" w:ascii="宋体" w:hAnsi="宋体" w:eastAsia="宋体" w:cs="宋体"/>
          <w:bCs/>
          <w:kern w:val="0"/>
          <w:sz w:val="24"/>
          <w:highlight w:val="none"/>
        </w:rPr>
        <w:t>报价精确到小数点后两位</w:t>
      </w:r>
      <w:r>
        <w:rPr>
          <w:rFonts w:hint="eastAsia" w:ascii="宋体" w:hAnsi="宋体" w:eastAsia="宋体" w:cs="宋体"/>
          <w:bCs/>
          <w:kern w:val="0"/>
          <w:sz w:val="24"/>
          <w:highlight w:val="none"/>
          <w:lang w:eastAsia="zh-CN"/>
        </w:rPr>
        <w:t>。</w:t>
      </w:r>
    </w:p>
    <w:p w14:paraId="428944B2">
      <w:pPr>
        <w:pStyle w:val="10"/>
        <w:rPr>
          <w:rFonts w:hint="eastAsia" w:ascii="宋体" w:hAnsi="宋体" w:eastAsia="宋体" w:cs="宋体"/>
          <w:b w:val="0"/>
          <w:bCs/>
          <w:kern w:val="0"/>
          <w:sz w:val="24"/>
          <w:szCs w:val="24"/>
          <w:highlight w:val="none"/>
          <w:lang w:val="en-US" w:eastAsia="zh-CN" w:bidi="ar-SA"/>
        </w:rPr>
      </w:pPr>
      <w:r>
        <w:rPr>
          <w:rFonts w:hint="eastAsia" w:ascii="宋体" w:hAnsi="宋体" w:eastAsia="宋体" w:cs="宋体"/>
          <w:b w:val="0"/>
          <w:bCs/>
          <w:kern w:val="0"/>
          <w:sz w:val="24"/>
          <w:szCs w:val="24"/>
          <w:highlight w:val="none"/>
          <w:lang w:val="en-US" w:eastAsia="zh-CN" w:bidi="ar-SA"/>
        </w:rPr>
        <w:t>2.投标报价须包含货物的购置、运输、安装、调试、培训和售后服务等所有费用。</w:t>
      </w:r>
    </w:p>
    <w:p w14:paraId="075A6BD8">
      <w:pPr>
        <w:pStyle w:val="62"/>
        <w:snapToGrid w:val="0"/>
        <w:spacing w:line="440" w:lineRule="exact"/>
        <w:rPr>
          <w:rFonts w:hint="eastAsia" w:ascii="宋体" w:hAnsi="宋体" w:eastAsia="宋体" w:cs="宋体"/>
          <w:kern w:val="0"/>
          <w:sz w:val="24"/>
          <w:highlight w:val="none"/>
        </w:rPr>
      </w:pPr>
    </w:p>
    <w:p w14:paraId="3345BBCB">
      <w:pPr>
        <w:rPr>
          <w:rFonts w:hint="eastAsia"/>
          <w:highlight w:val="none"/>
        </w:rPr>
      </w:pPr>
    </w:p>
    <w:p w14:paraId="09CA930B">
      <w:pPr>
        <w:tabs>
          <w:tab w:val="left" w:pos="4000"/>
        </w:tabs>
        <w:snapToGrid w:val="0"/>
        <w:spacing w:line="480" w:lineRule="auto"/>
        <w:ind w:firstLine="2640" w:firstLineChars="11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投标人名称：</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(盖章)</w:t>
      </w:r>
    </w:p>
    <w:p w14:paraId="7E6AD9B8">
      <w:pPr>
        <w:tabs>
          <w:tab w:val="left" w:pos="3760"/>
        </w:tabs>
        <w:snapToGrid w:val="0"/>
        <w:spacing w:line="480" w:lineRule="auto"/>
        <w:ind w:firstLine="2640" w:firstLineChars="11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法定代表人（负责人）或授权代表：</w:t>
      </w:r>
      <w:r>
        <w:rPr>
          <w:rFonts w:hint="eastAsia" w:ascii="宋体" w:hAnsi="宋体" w:eastAsia="宋体" w:cs="宋体"/>
          <w:kern w:val="0"/>
          <w:sz w:val="24"/>
          <w:highlight w:val="none"/>
          <w:u w:val="single"/>
        </w:rPr>
        <w:t xml:space="preserve">   </w:t>
      </w:r>
      <w:r>
        <w:rPr>
          <w:rFonts w:hint="eastAsia" w:ascii="宋体" w:hAnsi="宋体" w:cs="宋体"/>
          <w:kern w:val="0"/>
          <w:sz w:val="24"/>
          <w:highlight w:val="none"/>
          <w:u w:val="single"/>
          <w:lang w:val="en-US" w:eastAsia="zh-CN"/>
        </w:rPr>
        <w:t xml:space="preserve">   </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(签字或盖章)</w:t>
      </w:r>
    </w:p>
    <w:p w14:paraId="2C56C14B">
      <w:pPr>
        <w:snapToGrid w:val="0"/>
        <w:spacing w:line="480" w:lineRule="auto"/>
        <w:rPr>
          <w:rFonts w:hint="eastAsia" w:ascii="宋体" w:hAnsi="宋体" w:eastAsia="宋体" w:cs="宋体"/>
          <w:b/>
          <w:kern w:val="0"/>
          <w:sz w:val="28"/>
          <w:szCs w:val="28"/>
          <w:highlight w:val="none"/>
        </w:rPr>
      </w:pPr>
      <w:r>
        <w:rPr>
          <w:rFonts w:hint="eastAsia" w:ascii="宋体" w:hAnsi="宋体" w:eastAsia="宋体" w:cs="宋体"/>
          <w:sz w:val="24"/>
          <w:highlight w:val="none"/>
        </w:rPr>
        <w:t xml:space="preserve">                      日      期：</w:t>
      </w:r>
    </w:p>
    <w:p w14:paraId="5E5C49B5">
      <w:pPr>
        <w:tabs>
          <w:tab w:val="left" w:pos="567"/>
        </w:tabs>
        <w:snapToGrid w:val="0"/>
        <w:spacing w:line="360" w:lineRule="auto"/>
        <w:jc w:val="left"/>
        <w:rPr>
          <w:rFonts w:hint="eastAsia" w:ascii="宋体" w:hAnsi="宋体" w:eastAsia="宋体" w:cs="宋体"/>
          <w:b/>
          <w:kern w:val="0"/>
          <w:sz w:val="24"/>
          <w:highlight w:val="none"/>
        </w:rPr>
      </w:pPr>
      <w:r>
        <w:rPr>
          <w:rFonts w:hint="eastAsia" w:ascii="宋体" w:hAnsi="宋体" w:cs="宋体"/>
          <w:b/>
          <w:kern w:val="0"/>
          <w:sz w:val="24"/>
          <w:highlight w:val="none"/>
          <w:lang w:val="en-US" w:eastAsia="zh-CN"/>
        </w:rPr>
        <w:br w:type="page"/>
      </w:r>
      <w:r>
        <w:rPr>
          <w:rFonts w:hint="eastAsia" w:ascii="宋体" w:hAnsi="宋体" w:cs="宋体"/>
          <w:b/>
          <w:kern w:val="0"/>
          <w:sz w:val="24"/>
          <w:highlight w:val="none"/>
          <w:lang w:val="en-US" w:eastAsia="zh-CN"/>
        </w:rPr>
        <w:t>5</w:t>
      </w:r>
      <w:r>
        <w:rPr>
          <w:rFonts w:hint="eastAsia" w:ascii="宋体" w:hAnsi="宋体" w:eastAsia="宋体" w:cs="宋体"/>
          <w:b/>
          <w:kern w:val="0"/>
          <w:sz w:val="24"/>
          <w:highlight w:val="none"/>
        </w:rPr>
        <w:t>．投标保证金提交凭证</w:t>
      </w:r>
    </w:p>
    <w:p w14:paraId="2BEF8275">
      <w:pPr>
        <w:rPr>
          <w:rFonts w:hint="eastAsia" w:ascii="宋体" w:hAnsi="宋体" w:cs="宋体"/>
          <w:b/>
          <w:kern w:val="0"/>
          <w:sz w:val="24"/>
          <w:highlight w:val="none"/>
          <w:lang w:val="en-US" w:eastAsia="zh-CN"/>
        </w:rPr>
      </w:pPr>
      <w:r>
        <w:rPr>
          <w:rFonts w:hint="eastAsia" w:ascii="宋体" w:hAnsi="宋体" w:cs="宋体"/>
          <w:b/>
          <w:kern w:val="0"/>
          <w:sz w:val="24"/>
          <w:highlight w:val="none"/>
          <w:lang w:val="en-US" w:eastAsia="zh-CN"/>
        </w:rPr>
        <w:br w:type="page"/>
      </w:r>
    </w:p>
    <w:p w14:paraId="4DFC6963">
      <w:pPr>
        <w:tabs>
          <w:tab w:val="left" w:pos="567"/>
        </w:tabs>
        <w:snapToGrid w:val="0"/>
        <w:spacing w:line="360" w:lineRule="auto"/>
        <w:jc w:val="left"/>
        <w:rPr>
          <w:rFonts w:hint="eastAsia" w:ascii="宋体" w:hAnsi="宋体" w:eastAsia="宋体" w:cs="宋体"/>
          <w:b/>
          <w:kern w:val="0"/>
          <w:sz w:val="24"/>
          <w:highlight w:val="none"/>
        </w:rPr>
      </w:pPr>
      <w:r>
        <w:rPr>
          <w:rFonts w:hint="eastAsia" w:ascii="宋体" w:hAnsi="宋体" w:cs="宋体"/>
          <w:b/>
          <w:kern w:val="0"/>
          <w:sz w:val="24"/>
          <w:highlight w:val="none"/>
          <w:lang w:val="en-US" w:eastAsia="zh-CN"/>
        </w:rPr>
        <w:t>6.</w:t>
      </w:r>
      <w:r>
        <w:rPr>
          <w:rFonts w:hint="eastAsia" w:ascii="宋体" w:hAnsi="宋体" w:eastAsia="宋体" w:cs="宋体"/>
          <w:b/>
          <w:kern w:val="0"/>
          <w:sz w:val="24"/>
          <w:highlight w:val="none"/>
        </w:rPr>
        <w:t>商务条款响应表</w:t>
      </w:r>
    </w:p>
    <w:p w14:paraId="18E9D34F">
      <w:pPr>
        <w:snapToGrid w:val="0"/>
        <w:spacing w:line="360" w:lineRule="auto"/>
        <w:ind w:firstLine="562" w:firstLineChars="200"/>
        <w:jc w:val="center"/>
        <w:rPr>
          <w:rFonts w:hint="eastAsia" w:ascii="宋体" w:hAnsi="宋体" w:eastAsia="宋体" w:cs="宋体"/>
          <w:b/>
          <w:bCs/>
          <w:sz w:val="28"/>
          <w:szCs w:val="28"/>
          <w:highlight w:val="none"/>
        </w:rPr>
      </w:pPr>
    </w:p>
    <w:p w14:paraId="1FA18094">
      <w:pPr>
        <w:tabs>
          <w:tab w:val="left" w:pos="-1980"/>
        </w:tabs>
        <w:snapToGrid w:val="0"/>
        <w:spacing w:line="600" w:lineRule="exact"/>
        <w:jc w:val="center"/>
        <w:rPr>
          <w:rFonts w:hint="eastAsia" w:ascii="宋体" w:hAnsi="宋体" w:eastAsia="宋体" w:cs="宋体"/>
          <w:sz w:val="28"/>
          <w:szCs w:val="28"/>
          <w:highlight w:val="none"/>
        </w:rPr>
      </w:pPr>
      <w:r>
        <w:rPr>
          <w:rFonts w:hint="eastAsia" w:ascii="宋体" w:hAnsi="宋体" w:eastAsia="宋体" w:cs="宋体"/>
          <w:color w:val="000000"/>
          <w:sz w:val="24"/>
          <w:highlight w:val="none"/>
        </w:rPr>
        <w:t>商务条款响应表</w:t>
      </w:r>
    </w:p>
    <w:p w14:paraId="74A962CE">
      <w:pPr>
        <w:spacing w:line="360" w:lineRule="auto"/>
        <w:rPr>
          <w:rFonts w:hint="default" w:ascii="宋体" w:hAnsi="宋体" w:eastAsia="宋体" w:cs="宋体"/>
          <w:sz w:val="24"/>
          <w:highlight w:val="none"/>
          <w:u w:val="single"/>
          <w:lang w:val="en-US" w:eastAsia="zh-CN"/>
        </w:rPr>
      </w:pPr>
      <w:r>
        <w:rPr>
          <w:rFonts w:hint="eastAsia" w:ascii="宋体" w:hAnsi="宋体" w:eastAsia="宋体" w:cs="宋体"/>
          <w:sz w:val="24"/>
          <w:highlight w:val="none"/>
        </w:rPr>
        <w:t>项目名称：</w:t>
      </w:r>
      <w:r>
        <w:rPr>
          <w:rFonts w:hint="eastAsia" w:ascii="宋体" w:hAnsi="宋体" w:cs="宋体"/>
          <w:sz w:val="24"/>
          <w:highlight w:val="none"/>
          <w:u w:val="single"/>
          <w:lang w:val="en-US" w:eastAsia="zh-CN"/>
        </w:rPr>
        <w:t xml:space="preserve">           </w:t>
      </w:r>
    </w:p>
    <w:p w14:paraId="72E1CB5A">
      <w:pPr>
        <w:spacing w:line="360" w:lineRule="auto"/>
        <w:rPr>
          <w:rFonts w:hint="default" w:ascii="宋体" w:hAnsi="宋体" w:eastAsia="宋体" w:cs="宋体"/>
          <w:sz w:val="24"/>
          <w:highlight w:val="none"/>
          <w:lang w:val="en-US" w:eastAsia="zh-CN"/>
        </w:rPr>
      </w:pPr>
      <w:r>
        <w:rPr>
          <w:rFonts w:hint="eastAsia" w:ascii="宋体" w:hAnsi="宋体" w:eastAsia="宋体" w:cs="宋体"/>
          <w:sz w:val="24"/>
          <w:highlight w:val="none"/>
        </w:rPr>
        <w:t>项目编号：</w:t>
      </w:r>
      <w:r>
        <w:rPr>
          <w:rFonts w:hint="eastAsia" w:ascii="宋体" w:hAnsi="宋体" w:cs="宋体"/>
          <w:sz w:val="24"/>
          <w:highlight w:val="none"/>
          <w:u w:val="single"/>
          <w:lang w:val="en-US" w:eastAsia="zh-CN"/>
        </w:rPr>
        <w:t xml:space="preserve">           </w:t>
      </w:r>
    </w:p>
    <w:p w14:paraId="04156569">
      <w:pPr>
        <w:spacing w:line="330" w:lineRule="atLeast"/>
        <w:jc w:val="left"/>
        <w:rPr>
          <w:rFonts w:hint="eastAsia" w:ascii="宋体" w:hAnsi="宋体" w:eastAsia="宋体" w:cs="宋体"/>
          <w:kern w:val="0"/>
          <w:szCs w:val="21"/>
          <w:highlight w:val="none"/>
        </w:rPr>
      </w:pPr>
    </w:p>
    <w:tbl>
      <w:tblPr>
        <w:tblStyle w:val="34"/>
        <w:tblW w:w="8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3019"/>
        <w:gridCol w:w="2983"/>
        <w:gridCol w:w="1484"/>
      </w:tblGrid>
      <w:tr w14:paraId="1E4C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790" w:type="dxa"/>
            <w:noWrap w:val="0"/>
            <w:vAlign w:val="top"/>
          </w:tcPr>
          <w:p w14:paraId="061BA271">
            <w:pPr>
              <w:snapToGrid w:val="0"/>
              <w:spacing w:line="480" w:lineRule="exact"/>
              <w:jc w:val="center"/>
              <w:rPr>
                <w:rFonts w:hint="eastAsia" w:ascii="宋体" w:hAnsi="宋体" w:eastAsia="宋体" w:cs="宋体"/>
                <w:sz w:val="24"/>
                <w:highlight w:val="none"/>
              </w:rPr>
            </w:pPr>
            <w:r>
              <w:rPr>
                <w:rFonts w:hint="eastAsia" w:ascii="宋体" w:hAnsi="宋体" w:eastAsia="宋体" w:cs="宋体"/>
                <w:sz w:val="24"/>
                <w:highlight w:val="none"/>
              </w:rPr>
              <w:t>序号</w:t>
            </w:r>
          </w:p>
        </w:tc>
        <w:tc>
          <w:tcPr>
            <w:tcW w:w="3019" w:type="dxa"/>
            <w:noWrap w:val="0"/>
            <w:vAlign w:val="top"/>
          </w:tcPr>
          <w:p w14:paraId="255FEBCB">
            <w:pPr>
              <w:snapToGrid w:val="0"/>
              <w:spacing w:line="480" w:lineRule="exact"/>
              <w:jc w:val="center"/>
              <w:rPr>
                <w:rFonts w:hint="eastAsia" w:ascii="宋体" w:hAnsi="宋体" w:eastAsia="宋体" w:cs="宋体"/>
                <w:sz w:val="24"/>
                <w:highlight w:val="none"/>
              </w:rPr>
            </w:pPr>
            <w:r>
              <w:rPr>
                <w:rFonts w:hint="eastAsia" w:ascii="宋体" w:hAnsi="宋体" w:eastAsia="宋体" w:cs="宋体"/>
                <w:sz w:val="24"/>
                <w:highlight w:val="none"/>
              </w:rPr>
              <w:t>招标文件商务要求</w:t>
            </w:r>
          </w:p>
        </w:tc>
        <w:tc>
          <w:tcPr>
            <w:tcW w:w="2983" w:type="dxa"/>
            <w:noWrap w:val="0"/>
            <w:vAlign w:val="top"/>
          </w:tcPr>
          <w:p w14:paraId="757DF4FC">
            <w:pPr>
              <w:snapToGrid w:val="0"/>
              <w:spacing w:line="480" w:lineRule="exact"/>
              <w:jc w:val="center"/>
              <w:rPr>
                <w:rFonts w:hint="eastAsia" w:ascii="宋体" w:hAnsi="宋体" w:eastAsia="宋体" w:cs="宋体"/>
                <w:sz w:val="24"/>
                <w:highlight w:val="none"/>
              </w:rPr>
            </w:pPr>
            <w:r>
              <w:rPr>
                <w:rFonts w:hint="eastAsia" w:ascii="宋体" w:hAnsi="宋体" w:eastAsia="宋体" w:cs="宋体"/>
                <w:sz w:val="24"/>
                <w:highlight w:val="none"/>
              </w:rPr>
              <w:t>投标文件的对应响应</w:t>
            </w:r>
          </w:p>
        </w:tc>
        <w:tc>
          <w:tcPr>
            <w:tcW w:w="1484" w:type="dxa"/>
            <w:noWrap w:val="0"/>
            <w:vAlign w:val="top"/>
          </w:tcPr>
          <w:p w14:paraId="5CFCBAE8">
            <w:pPr>
              <w:snapToGrid w:val="0"/>
              <w:spacing w:line="480" w:lineRule="exact"/>
              <w:jc w:val="center"/>
              <w:rPr>
                <w:rFonts w:hint="eastAsia" w:ascii="宋体" w:hAnsi="宋体" w:eastAsia="宋体" w:cs="宋体"/>
                <w:sz w:val="24"/>
                <w:highlight w:val="none"/>
              </w:rPr>
            </w:pPr>
            <w:r>
              <w:rPr>
                <w:rFonts w:hint="eastAsia" w:ascii="宋体" w:hAnsi="宋体" w:eastAsia="宋体" w:cs="宋体"/>
                <w:kern w:val="0"/>
                <w:sz w:val="24"/>
                <w:highlight w:val="none"/>
              </w:rPr>
              <w:t>偏离情况</w:t>
            </w:r>
          </w:p>
        </w:tc>
      </w:tr>
      <w:tr w14:paraId="6520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0" w:type="dxa"/>
            <w:noWrap w:val="0"/>
            <w:vAlign w:val="center"/>
          </w:tcPr>
          <w:p w14:paraId="40660CB3">
            <w:pPr>
              <w:snapToGrid w:val="0"/>
              <w:spacing w:line="480" w:lineRule="exact"/>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3019" w:type="dxa"/>
            <w:noWrap w:val="0"/>
            <w:vAlign w:val="top"/>
          </w:tcPr>
          <w:p w14:paraId="7A0DD815">
            <w:pPr>
              <w:snapToGrid w:val="0"/>
              <w:spacing w:line="480" w:lineRule="exact"/>
              <w:jc w:val="left"/>
              <w:rPr>
                <w:rFonts w:hint="eastAsia" w:ascii="宋体" w:hAnsi="宋体" w:eastAsia="宋体" w:cs="宋体"/>
                <w:sz w:val="24"/>
                <w:highlight w:val="none"/>
              </w:rPr>
            </w:pPr>
          </w:p>
        </w:tc>
        <w:tc>
          <w:tcPr>
            <w:tcW w:w="2983" w:type="dxa"/>
            <w:noWrap w:val="0"/>
            <w:vAlign w:val="top"/>
          </w:tcPr>
          <w:p w14:paraId="785AC287">
            <w:pPr>
              <w:snapToGrid w:val="0"/>
              <w:spacing w:line="480" w:lineRule="exact"/>
              <w:jc w:val="center"/>
              <w:rPr>
                <w:rFonts w:hint="eastAsia" w:ascii="宋体" w:hAnsi="宋体" w:eastAsia="宋体" w:cs="宋体"/>
                <w:sz w:val="24"/>
                <w:highlight w:val="none"/>
              </w:rPr>
            </w:pPr>
          </w:p>
        </w:tc>
        <w:tc>
          <w:tcPr>
            <w:tcW w:w="1484" w:type="dxa"/>
            <w:noWrap w:val="0"/>
            <w:vAlign w:val="top"/>
          </w:tcPr>
          <w:p w14:paraId="144D670E">
            <w:pPr>
              <w:snapToGrid w:val="0"/>
              <w:spacing w:line="480" w:lineRule="exact"/>
              <w:jc w:val="center"/>
              <w:rPr>
                <w:rFonts w:hint="eastAsia" w:ascii="宋体" w:hAnsi="宋体" w:eastAsia="宋体" w:cs="宋体"/>
                <w:sz w:val="24"/>
                <w:highlight w:val="none"/>
              </w:rPr>
            </w:pPr>
          </w:p>
        </w:tc>
      </w:tr>
      <w:tr w14:paraId="380A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0" w:type="dxa"/>
            <w:noWrap w:val="0"/>
            <w:vAlign w:val="center"/>
          </w:tcPr>
          <w:p w14:paraId="211DB4C5">
            <w:pPr>
              <w:snapToGrid w:val="0"/>
              <w:spacing w:line="480" w:lineRule="exact"/>
              <w:jc w:val="center"/>
              <w:rPr>
                <w:rFonts w:hint="eastAsia" w:ascii="宋体" w:hAnsi="宋体" w:eastAsia="宋体" w:cs="宋体"/>
                <w:sz w:val="24"/>
                <w:highlight w:val="none"/>
              </w:rPr>
            </w:pPr>
            <w:r>
              <w:rPr>
                <w:rFonts w:hint="eastAsia" w:ascii="宋体" w:hAnsi="宋体" w:eastAsia="宋体" w:cs="宋体"/>
                <w:sz w:val="24"/>
                <w:highlight w:val="none"/>
              </w:rPr>
              <w:t>2</w:t>
            </w:r>
          </w:p>
        </w:tc>
        <w:tc>
          <w:tcPr>
            <w:tcW w:w="3019" w:type="dxa"/>
            <w:noWrap w:val="0"/>
            <w:vAlign w:val="top"/>
          </w:tcPr>
          <w:p w14:paraId="0D435E47">
            <w:pPr>
              <w:snapToGrid w:val="0"/>
              <w:spacing w:line="480" w:lineRule="exact"/>
              <w:jc w:val="left"/>
              <w:rPr>
                <w:rFonts w:hint="eastAsia" w:ascii="宋体" w:hAnsi="宋体" w:eastAsia="宋体" w:cs="宋体"/>
                <w:kern w:val="0"/>
                <w:sz w:val="24"/>
                <w:highlight w:val="none"/>
              </w:rPr>
            </w:pPr>
          </w:p>
        </w:tc>
        <w:tc>
          <w:tcPr>
            <w:tcW w:w="2983" w:type="dxa"/>
            <w:noWrap w:val="0"/>
            <w:vAlign w:val="top"/>
          </w:tcPr>
          <w:p w14:paraId="4B04FDC6">
            <w:pPr>
              <w:snapToGrid w:val="0"/>
              <w:spacing w:line="480" w:lineRule="exact"/>
              <w:jc w:val="center"/>
              <w:rPr>
                <w:rFonts w:hint="eastAsia" w:ascii="宋体" w:hAnsi="宋体" w:eastAsia="宋体" w:cs="宋体"/>
                <w:sz w:val="24"/>
                <w:highlight w:val="none"/>
              </w:rPr>
            </w:pPr>
          </w:p>
        </w:tc>
        <w:tc>
          <w:tcPr>
            <w:tcW w:w="1484" w:type="dxa"/>
            <w:noWrap w:val="0"/>
            <w:vAlign w:val="top"/>
          </w:tcPr>
          <w:p w14:paraId="16906A53">
            <w:pPr>
              <w:snapToGrid w:val="0"/>
              <w:spacing w:line="480" w:lineRule="exact"/>
              <w:jc w:val="center"/>
              <w:rPr>
                <w:rFonts w:hint="eastAsia" w:ascii="宋体" w:hAnsi="宋体" w:eastAsia="宋体" w:cs="宋体"/>
                <w:sz w:val="24"/>
                <w:highlight w:val="none"/>
              </w:rPr>
            </w:pPr>
          </w:p>
        </w:tc>
      </w:tr>
      <w:tr w14:paraId="1B1A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0" w:type="dxa"/>
            <w:noWrap w:val="0"/>
            <w:vAlign w:val="center"/>
          </w:tcPr>
          <w:p w14:paraId="7762F361">
            <w:pPr>
              <w:snapToGrid w:val="0"/>
              <w:spacing w:line="480" w:lineRule="exact"/>
              <w:jc w:val="center"/>
              <w:rPr>
                <w:rFonts w:hint="eastAsia" w:ascii="宋体" w:hAnsi="宋体" w:eastAsia="宋体" w:cs="宋体"/>
                <w:sz w:val="24"/>
                <w:highlight w:val="none"/>
              </w:rPr>
            </w:pPr>
            <w:r>
              <w:rPr>
                <w:rFonts w:hint="eastAsia" w:ascii="宋体" w:hAnsi="宋体" w:eastAsia="宋体" w:cs="宋体"/>
                <w:sz w:val="24"/>
                <w:highlight w:val="none"/>
              </w:rPr>
              <w:t>3</w:t>
            </w:r>
          </w:p>
        </w:tc>
        <w:tc>
          <w:tcPr>
            <w:tcW w:w="3019" w:type="dxa"/>
            <w:noWrap w:val="0"/>
            <w:vAlign w:val="center"/>
          </w:tcPr>
          <w:p w14:paraId="0A68B5FE">
            <w:pPr>
              <w:spacing w:line="360" w:lineRule="auto"/>
              <w:jc w:val="center"/>
              <w:rPr>
                <w:rFonts w:hint="eastAsia" w:ascii="宋体" w:hAnsi="宋体" w:eastAsia="宋体" w:cs="宋体"/>
                <w:sz w:val="24"/>
                <w:highlight w:val="none"/>
              </w:rPr>
            </w:pPr>
          </w:p>
        </w:tc>
        <w:tc>
          <w:tcPr>
            <w:tcW w:w="2983" w:type="dxa"/>
            <w:noWrap w:val="0"/>
            <w:vAlign w:val="top"/>
          </w:tcPr>
          <w:p w14:paraId="68F0D7A4">
            <w:pPr>
              <w:snapToGrid w:val="0"/>
              <w:spacing w:line="480" w:lineRule="exact"/>
              <w:jc w:val="center"/>
              <w:rPr>
                <w:rFonts w:hint="eastAsia" w:ascii="宋体" w:hAnsi="宋体" w:eastAsia="宋体" w:cs="宋体"/>
                <w:sz w:val="24"/>
                <w:highlight w:val="none"/>
              </w:rPr>
            </w:pPr>
          </w:p>
        </w:tc>
        <w:tc>
          <w:tcPr>
            <w:tcW w:w="1484" w:type="dxa"/>
            <w:noWrap w:val="0"/>
            <w:vAlign w:val="top"/>
          </w:tcPr>
          <w:p w14:paraId="3910E62C">
            <w:pPr>
              <w:snapToGrid w:val="0"/>
              <w:spacing w:line="480" w:lineRule="exact"/>
              <w:jc w:val="center"/>
              <w:rPr>
                <w:rFonts w:hint="eastAsia" w:ascii="宋体" w:hAnsi="宋体" w:eastAsia="宋体" w:cs="宋体"/>
                <w:sz w:val="24"/>
                <w:highlight w:val="none"/>
              </w:rPr>
            </w:pPr>
          </w:p>
        </w:tc>
      </w:tr>
      <w:tr w14:paraId="0357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0" w:type="dxa"/>
            <w:noWrap w:val="0"/>
            <w:vAlign w:val="center"/>
          </w:tcPr>
          <w:p w14:paraId="0D6A1479">
            <w:pPr>
              <w:snapToGrid w:val="0"/>
              <w:spacing w:line="480" w:lineRule="exact"/>
              <w:jc w:val="center"/>
              <w:rPr>
                <w:rFonts w:hint="eastAsia" w:ascii="宋体" w:hAnsi="宋体" w:eastAsia="宋体" w:cs="宋体"/>
                <w:sz w:val="24"/>
                <w:highlight w:val="none"/>
              </w:rPr>
            </w:pPr>
            <w:r>
              <w:rPr>
                <w:rFonts w:hint="eastAsia" w:ascii="宋体" w:hAnsi="宋体" w:eastAsia="宋体" w:cs="宋体"/>
                <w:sz w:val="24"/>
                <w:highlight w:val="none"/>
              </w:rPr>
              <w:t>4</w:t>
            </w:r>
          </w:p>
        </w:tc>
        <w:tc>
          <w:tcPr>
            <w:tcW w:w="3019" w:type="dxa"/>
            <w:noWrap w:val="0"/>
            <w:vAlign w:val="top"/>
          </w:tcPr>
          <w:p w14:paraId="7EC2AD53">
            <w:pPr>
              <w:snapToGrid w:val="0"/>
              <w:spacing w:line="480" w:lineRule="exact"/>
              <w:jc w:val="left"/>
              <w:rPr>
                <w:rFonts w:hint="eastAsia" w:ascii="宋体" w:hAnsi="宋体" w:eastAsia="宋体" w:cs="宋体"/>
                <w:sz w:val="24"/>
                <w:highlight w:val="none"/>
              </w:rPr>
            </w:pPr>
          </w:p>
        </w:tc>
        <w:tc>
          <w:tcPr>
            <w:tcW w:w="2983" w:type="dxa"/>
            <w:noWrap w:val="0"/>
            <w:vAlign w:val="top"/>
          </w:tcPr>
          <w:p w14:paraId="3F35F487">
            <w:pPr>
              <w:snapToGrid w:val="0"/>
              <w:spacing w:line="480" w:lineRule="exact"/>
              <w:jc w:val="center"/>
              <w:rPr>
                <w:rFonts w:hint="eastAsia" w:ascii="宋体" w:hAnsi="宋体" w:eastAsia="宋体" w:cs="宋体"/>
                <w:sz w:val="24"/>
                <w:highlight w:val="none"/>
              </w:rPr>
            </w:pPr>
          </w:p>
        </w:tc>
        <w:tc>
          <w:tcPr>
            <w:tcW w:w="1484" w:type="dxa"/>
            <w:noWrap w:val="0"/>
            <w:vAlign w:val="top"/>
          </w:tcPr>
          <w:p w14:paraId="12DBF0CC">
            <w:pPr>
              <w:snapToGrid w:val="0"/>
              <w:spacing w:line="480" w:lineRule="exact"/>
              <w:jc w:val="center"/>
              <w:rPr>
                <w:rFonts w:hint="eastAsia" w:ascii="宋体" w:hAnsi="宋体" w:eastAsia="宋体" w:cs="宋体"/>
                <w:sz w:val="24"/>
                <w:highlight w:val="none"/>
              </w:rPr>
            </w:pPr>
          </w:p>
        </w:tc>
      </w:tr>
      <w:tr w14:paraId="5079A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0" w:type="dxa"/>
            <w:noWrap w:val="0"/>
            <w:vAlign w:val="center"/>
          </w:tcPr>
          <w:p w14:paraId="5286E825">
            <w:pPr>
              <w:spacing w:line="360" w:lineRule="auto"/>
              <w:jc w:val="center"/>
              <w:rPr>
                <w:rFonts w:hint="eastAsia" w:ascii="宋体" w:hAnsi="宋体" w:eastAsia="宋体" w:cs="宋体"/>
                <w:sz w:val="24"/>
                <w:highlight w:val="none"/>
              </w:rPr>
            </w:pPr>
            <w:r>
              <w:rPr>
                <w:rFonts w:hint="eastAsia" w:ascii="宋体" w:hAnsi="宋体" w:eastAsia="宋体" w:cs="宋体"/>
                <w:b/>
                <w:kern w:val="0"/>
                <w:sz w:val="24"/>
                <w:highlight w:val="none"/>
              </w:rPr>
              <w:t>....</w:t>
            </w:r>
          </w:p>
        </w:tc>
        <w:tc>
          <w:tcPr>
            <w:tcW w:w="3019" w:type="dxa"/>
            <w:noWrap w:val="0"/>
            <w:vAlign w:val="center"/>
          </w:tcPr>
          <w:p w14:paraId="7FCC16DF">
            <w:pPr>
              <w:spacing w:line="360" w:lineRule="auto"/>
              <w:jc w:val="center"/>
              <w:rPr>
                <w:rFonts w:hint="eastAsia" w:ascii="宋体" w:hAnsi="宋体" w:eastAsia="宋体" w:cs="宋体"/>
                <w:sz w:val="24"/>
                <w:highlight w:val="none"/>
              </w:rPr>
            </w:pPr>
            <w:r>
              <w:rPr>
                <w:rFonts w:hint="eastAsia" w:ascii="宋体" w:hAnsi="宋体" w:eastAsia="宋体" w:cs="宋体"/>
                <w:b/>
                <w:kern w:val="0"/>
                <w:sz w:val="24"/>
                <w:highlight w:val="none"/>
              </w:rPr>
              <w:t>......</w:t>
            </w:r>
          </w:p>
        </w:tc>
        <w:tc>
          <w:tcPr>
            <w:tcW w:w="2983" w:type="dxa"/>
            <w:noWrap w:val="0"/>
            <w:vAlign w:val="top"/>
          </w:tcPr>
          <w:p w14:paraId="219F542D">
            <w:pPr>
              <w:snapToGrid w:val="0"/>
              <w:spacing w:line="480" w:lineRule="exact"/>
              <w:jc w:val="center"/>
              <w:rPr>
                <w:rFonts w:hint="eastAsia" w:ascii="宋体" w:hAnsi="宋体" w:eastAsia="宋体" w:cs="宋体"/>
                <w:sz w:val="24"/>
                <w:highlight w:val="none"/>
              </w:rPr>
            </w:pPr>
            <w:r>
              <w:rPr>
                <w:rFonts w:hint="eastAsia" w:ascii="宋体" w:hAnsi="宋体" w:eastAsia="宋体" w:cs="宋体"/>
                <w:b/>
                <w:kern w:val="0"/>
                <w:sz w:val="24"/>
                <w:highlight w:val="none"/>
              </w:rPr>
              <w:t>......</w:t>
            </w:r>
          </w:p>
        </w:tc>
        <w:tc>
          <w:tcPr>
            <w:tcW w:w="1484" w:type="dxa"/>
            <w:noWrap w:val="0"/>
            <w:vAlign w:val="center"/>
          </w:tcPr>
          <w:p w14:paraId="541A2AE2">
            <w:pPr>
              <w:spacing w:line="360" w:lineRule="auto"/>
              <w:jc w:val="center"/>
              <w:rPr>
                <w:rFonts w:hint="eastAsia" w:ascii="宋体" w:hAnsi="宋体" w:eastAsia="宋体" w:cs="宋体"/>
                <w:sz w:val="24"/>
                <w:highlight w:val="none"/>
              </w:rPr>
            </w:pPr>
            <w:r>
              <w:rPr>
                <w:rFonts w:hint="eastAsia" w:ascii="宋体" w:hAnsi="宋体" w:eastAsia="宋体" w:cs="宋体"/>
                <w:b/>
                <w:kern w:val="0"/>
                <w:sz w:val="24"/>
                <w:highlight w:val="none"/>
              </w:rPr>
              <w:t>......</w:t>
            </w:r>
          </w:p>
        </w:tc>
      </w:tr>
    </w:tbl>
    <w:p w14:paraId="0762286B">
      <w:pPr>
        <w:snapToGrid w:val="0"/>
        <w:rPr>
          <w:rFonts w:hint="eastAsia" w:ascii="宋体" w:hAnsi="宋体" w:eastAsia="宋体" w:cs="宋体"/>
          <w:spacing w:val="20"/>
          <w:kern w:val="0"/>
          <w:sz w:val="28"/>
          <w:szCs w:val="28"/>
          <w:highlight w:val="none"/>
          <w:lang w:val="en-US" w:eastAsia="zh-CN"/>
        </w:rPr>
      </w:pPr>
      <w:r>
        <w:rPr>
          <w:rFonts w:hint="eastAsia" w:ascii="宋体" w:hAnsi="宋体" w:eastAsia="宋体" w:cs="宋体"/>
          <w:spacing w:val="20"/>
          <w:kern w:val="0"/>
          <w:sz w:val="28"/>
          <w:szCs w:val="28"/>
          <w:highlight w:val="none"/>
        </w:rPr>
        <w:t xml:space="preserve"> </w:t>
      </w:r>
      <w:r>
        <w:rPr>
          <w:rFonts w:hint="eastAsia" w:ascii="宋体" w:hAnsi="宋体" w:eastAsia="宋体" w:cs="宋体"/>
          <w:spacing w:val="20"/>
          <w:kern w:val="0"/>
          <w:sz w:val="28"/>
          <w:szCs w:val="28"/>
          <w:highlight w:val="none"/>
          <w:lang w:val="en-US" w:eastAsia="zh-CN"/>
        </w:rPr>
        <w:t xml:space="preserve"> </w:t>
      </w:r>
    </w:p>
    <w:p w14:paraId="26865299">
      <w:pPr>
        <w:snapToGrid w:val="0"/>
        <w:ind w:firstLine="480" w:firstLineChars="200"/>
        <w:rPr>
          <w:rFonts w:hint="eastAsia" w:ascii="宋体" w:hAnsi="宋体" w:eastAsia="宋体" w:cs="宋体"/>
          <w:sz w:val="24"/>
          <w:highlight w:val="none"/>
          <w:u w:val="single"/>
        </w:rPr>
      </w:pPr>
      <w:r>
        <w:rPr>
          <w:rFonts w:hint="eastAsia" w:ascii="宋体" w:hAnsi="宋体" w:eastAsia="宋体" w:cs="宋体"/>
          <w:kern w:val="0"/>
          <w:sz w:val="24"/>
          <w:highlight w:val="none"/>
          <w:lang w:val="en-US" w:eastAsia="zh-CN"/>
        </w:rPr>
        <w:t>注：投标人根据招标文件第五部分要求，列出偏离情况。如全部响应，应在偏离情况写明无偏离或全部响应。</w:t>
      </w:r>
    </w:p>
    <w:p w14:paraId="1F02ABE3">
      <w:pPr>
        <w:tabs>
          <w:tab w:val="left" w:pos="4000"/>
        </w:tabs>
        <w:snapToGrid w:val="0"/>
        <w:spacing w:line="480" w:lineRule="auto"/>
        <w:ind w:firstLine="2400" w:firstLineChars="1000"/>
        <w:jc w:val="left"/>
        <w:rPr>
          <w:rFonts w:hint="eastAsia" w:ascii="宋体" w:hAnsi="宋体" w:eastAsia="宋体" w:cs="宋体"/>
          <w:kern w:val="0"/>
          <w:sz w:val="24"/>
          <w:highlight w:val="none"/>
        </w:rPr>
      </w:pPr>
    </w:p>
    <w:p w14:paraId="6282C467">
      <w:pPr>
        <w:pStyle w:val="16"/>
        <w:rPr>
          <w:rFonts w:hint="eastAsia" w:ascii="宋体" w:hAnsi="宋体" w:eastAsia="宋体" w:cs="宋体"/>
          <w:kern w:val="0"/>
          <w:sz w:val="24"/>
          <w:highlight w:val="none"/>
        </w:rPr>
      </w:pPr>
    </w:p>
    <w:p w14:paraId="424C71AE">
      <w:pPr>
        <w:pStyle w:val="16"/>
        <w:rPr>
          <w:rFonts w:hint="eastAsia" w:ascii="宋体" w:hAnsi="宋体" w:eastAsia="宋体" w:cs="宋体"/>
          <w:kern w:val="0"/>
          <w:sz w:val="24"/>
          <w:highlight w:val="none"/>
        </w:rPr>
      </w:pPr>
    </w:p>
    <w:p w14:paraId="44F72B48">
      <w:pPr>
        <w:pStyle w:val="16"/>
        <w:rPr>
          <w:rFonts w:hint="eastAsia" w:ascii="宋体" w:hAnsi="宋体" w:eastAsia="宋体" w:cs="宋体"/>
          <w:kern w:val="0"/>
          <w:sz w:val="24"/>
          <w:highlight w:val="none"/>
        </w:rPr>
      </w:pPr>
    </w:p>
    <w:p w14:paraId="05FB1A47">
      <w:pPr>
        <w:tabs>
          <w:tab w:val="left" w:pos="4000"/>
        </w:tabs>
        <w:snapToGrid w:val="0"/>
        <w:spacing w:line="480" w:lineRule="auto"/>
        <w:ind w:firstLine="2400" w:firstLineChars="1000"/>
        <w:jc w:val="left"/>
        <w:rPr>
          <w:rFonts w:hint="eastAsia" w:ascii="宋体" w:hAnsi="宋体" w:eastAsia="宋体" w:cs="宋体"/>
          <w:kern w:val="0"/>
          <w:sz w:val="24"/>
          <w:highlight w:val="none"/>
        </w:rPr>
      </w:pPr>
    </w:p>
    <w:p w14:paraId="07258EF7">
      <w:pPr>
        <w:tabs>
          <w:tab w:val="left" w:pos="4000"/>
        </w:tabs>
        <w:snapToGrid w:val="0"/>
        <w:spacing w:line="480" w:lineRule="auto"/>
        <w:ind w:firstLine="2400" w:firstLineChars="10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投标人名称：</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(盖章)</w:t>
      </w:r>
    </w:p>
    <w:p w14:paraId="427F0E0E">
      <w:pPr>
        <w:tabs>
          <w:tab w:val="left" w:pos="4000"/>
        </w:tabs>
        <w:snapToGrid w:val="0"/>
        <w:spacing w:line="480" w:lineRule="auto"/>
        <w:ind w:firstLine="2400" w:firstLineChars="10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法定代表人（负责人）或授权代表：</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(签字或盖章)</w:t>
      </w:r>
    </w:p>
    <w:p w14:paraId="243604DC">
      <w:pPr>
        <w:snapToGrid w:val="0"/>
        <w:spacing w:line="480" w:lineRule="auto"/>
        <w:rPr>
          <w:rFonts w:hint="eastAsia" w:ascii="宋体" w:hAnsi="宋体" w:eastAsia="宋体" w:cs="宋体"/>
          <w:b/>
          <w:kern w:val="0"/>
          <w:sz w:val="24"/>
          <w:highlight w:val="none"/>
        </w:rPr>
        <w:sectPr>
          <w:footerReference r:id="rId13" w:type="first"/>
          <w:headerReference r:id="rId11" w:type="default"/>
          <w:footerReference r:id="rId12" w:type="default"/>
          <w:pgSz w:w="11906" w:h="16838"/>
          <w:pgMar w:top="1440" w:right="1485" w:bottom="1440" w:left="1485" w:header="850" w:footer="992" w:gutter="0"/>
          <w:pgBorders>
            <w:top w:val="none" w:sz="0" w:space="0"/>
            <w:left w:val="none" w:sz="0" w:space="0"/>
            <w:bottom w:val="none" w:sz="0" w:space="0"/>
            <w:right w:val="none" w:sz="0" w:space="0"/>
          </w:pgBorders>
          <w:pgNumType w:fmt="decimal"/>
          <w:cols w:space="0" w:num="1"/>
          <w:titlePg/>
          <w:rtlGutter w:val="0"/>
          <w:docGrid w:linePitch="312" w:charSpace="0"/>
        </w:sectPr>
      </w:pPr>
      <w:r>
        <w:rPr>
          <w:rFonts w:hint="eastAsia" w:ascii="宋体" w:hAnsi="宋体" w:eastAsia="宋体" w:cs="宋体"/>
          <w:sz w:val="24"/>
          <w:highlight w:val="none"/>
        </w:rPr>
        <w:t xml:space="preserve">                    日      期：</w:t>
      </w:r>
    </w:p>
    <w:p w14:paraId="14A73275">
      <w:pPr>
        <w:tabs>
          <w:tab w:val="left" w:pos="567"/>
        </w:tabs>
        <w:snapToGrid w:val="0"/>
        <w:spacing w:line="360" w:lineRule="auto"/>
        <w:jc w:val="left"/>
        <w:rPr>
          <w:rFonts w:hint="eastAsia" w:ascii="宋体" w:hAnsi="宋体" w:eastAsia="宋体" w:cs="宋体"/>
          <w:b/>
          <w:kern w:val="0"/>
          <w:sz w:val="24"/>
          <w:highlight w:val="none"/>
          <w:lang w:eastAsia="zh-CN"/>
        </w:rPr>
      </w:pPr>
      <w:r>
        <w:rPr>
          <w:rFonts w:hint="eastAsia" w:ascii="宋体" w:hAnsi="宋体" w:cs="宋体"/>
          <w:b/>
          <w:kern w:val="0"/>
          <w:sz w:val="24"/>
          <w:highlight w:val="none"/>
          <w:lang w:val="en-US" w:eastAsia="zh-CN"/>
        </w:rPr>
        <w:t>7</w:t>
      </w:r>
      <w:r>
        <w:rPr>
          <w:rFonts w:hint="eastAsia" w:ascii="宋体" w:hAnsi="宋体" w:eastAsia="宋体" w:cs="宋体"/>
          <w:b/>
          <w:kern w:val="0"/>
          <w:sz w:val="24"/>
          <w:highlight w:val="none"/>
        </w:rPr>
        <w:t>．投标货物技术规范响应及偏离表</w:t>
      </w:r>
    </w:p>
    <w:p w14:paraId="1CD9A39F">
      <w:pPr>
        <w:tabs>
          <w:tab w:val="left" w:pos="-1980"/>
        </w:tabs>
        <w:snapToGrid w:val="0"/>
        <w:spacing w:line="600" w:lineRule="exact"/>
        <w:jc w:val="center"/>
        <w:rPr>
          <w:rFonts w:hint="eastAsia" w:ascii="宋体" w:hAnsi="宋体" w:eastAsia="宋体" w:cs="宋体"/>
          <w:b/>
          <w:spacing w:val="20"/>
          <w:kern w:val="0"/>
          <w:sz w:val="28"/>
          <w:szCs w:val="28"/>
          <w:highlight w:val="none"/>
          <w:lang w:eastAsia="zh-CN"/>
        </w:rPr>
      </w:pPr>
      <w:r>
        <w:rPr>
          <w:rFonts w:hint="eastAsia" w:ascii="宋体" w:hAnsi="宋体" w:eastAsia="宋体" w:cs="宋体"/>
          <w:color w:val="000000"/>
          <w:sz w:val="24"/>
          <w:highlight w:val="none"/>
        </w:rPr>
        <w:t>投标货物技术规范响应及偏离表</w:t>
      </w:r>
    </w:p>
    <w:p w14:paraId="74188C3F">
      <w:pPr>
        <w:spacing w:line="580" w:lineRule="exact"/>
        <w:jc w:val="left"/>
        <w:rPr>
          <w:rFonts w:hint="eastAsia" w:ascii="宋体" w:hAnsi="宋体" w:eastAsia="宋体" w:cs="宋体"/>
          <w:kern w:val="0"/>
          <w:sz w:val="24"/>
          <w:highlight w:val="none"/>
        </w:rPr>
      </w:pPr>
    </w:p>
    <w:p w14:paraId="5D1425DD">
      <w:pPr>
        <w:spacing w:line="360" w:lineRule="auto"/>
        <w:rPr>
          <w:rFonts w:hint="default" w:ascii="宋体" w:hAnsi="宋体" w:eastAsia="宋体" w:cs="宋体"/>
          <w:sz w:val="24"/>
          <w:highlight w:val="none"/>
          <w:u w:val="single"/>
          <w:lang w:val="en-US" w:eastAsia="zh-CN"/>
        </w:rPr>
      </w:pPr>
      <w:r>
        <w:rPr>
          <w:rFonts w:hint="eastAsia" w:ascii="宋体" w:hAnsi="宋体" w:eastAsia="宋体" w:cs="宋体"/>
          <w:sz w:val="24"/>
          <w:highlight w:val="none"/>
        </w:rPr>
        <w:t>项目名称：</w:t>
      </w:r>
      <w:r>
        <w:rPr>
          <w:rFonts w:hint="eastAsia" w:ascii="宋体" w:hAnsi="宋体" w:cs="宋体"/>
          <w:sz w:val="24"/>
          <w:highlight w:val="none"/>
          <w:u w:val="single"/>
          <w:lang w:val="en-US" w:eastAsia="zh-CN"/>
        </w:rPr>
        <w:t xml:space="preserve">           </w:t>
      </w:r>
    </w:p>
    <w:p w14:paraId="12965F18">
      <w:pPr>
        <w:spacing w:line="360" w:lineRule="auto"/>
        <w:rPr>
          <w:rFonts w:hint="default" w:ascii="宋体" w:hAnsi="宋体" w:eastAsia="宋体" w:cs="宋体"/>
          <w:sz w:val="24"/>
          <w:highlight w:val="none"/>
          <w:lang w:val="en-US" w:eastAsia="zh-CN"/>
        </w:rPr>
      </w:pPr>
      <w:r>
        <w:rPr>
          <w:rFonts w:hint="eastAsia" w:ascii="宋体" w:hAnsi="宋体" w:eastAsia="宋体" w:cs="宋体"/>
          <w:sz w:val="24"/>
          <w:highlight w:val="none"/>
        </w:rPr>
        <w:t>项目编号：</w:t>
      </w:r>
      <w:r>
        <w:rPr>
          <w:rFonts w:hint="eastAsia" w:ascii="宋体" w:hAnsi="宋体" w:cs="宋体"/>
          <w:sz w:val="24"/>
          <w:highlight w:val="none"/>
          <w:u w:val="single"/>
          <w:lang w:val="en-US" w:eastAsia="zh-CN"/>
        </w:rPr>
        <w:t xml:space="preserve">           </w:t>
      </w:r>
    </w:p>
    <w:p w14:paraId="186D0525">
      <w:pPr>
        <w:tabs>
          <w:tab w:val="left" w:pos="4000"/>
        </w:tabs>
        <w:snapToGrid w:val="0"/>
        <w:spacing w:line="600" w:lineRule="exact"/>
        <w:jc w:val="center"/>
        <w:rPr>
          <w:rFonts w:hint="eastAsia" w:ascii="宋体" w:hAnsi="宋体" w:eastAsia="宋体" w:cs="宋体"/>
          <w:kern w:val="0"/>
          <w:sz w:val="24"/>
          <w:highlight w:val="none"/>
        </w:rPr>
      </w:pPr>
      <w:r>
        <w:rPr>
          <w:rFonts w:hint="eastAsia" w:ascii="宋体" w:hAnsi="宋体" w:eastAsia="宋体" w:cs="宋体"/>
          <w:spacing w:val="20"/>
          <w:kern w:val="0"/>
          <w:sz w:val="24"/>
          <w:highlight w:val="none"/>
        </w:rPr>
        <w:t> </w:t>
      </w:r>
    </w:p>
    <w:tbl>
      <w:tblPr>
        <w:tblStyle w:val="3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241"/>
        <w:gridCol w:w="2726"/>
        <w:gridCol w:w="2373"/>
        <w:gridCol w:w="1747"/>
      </w:tblGrid>
      <w:tr w14:paraId="53D91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241" w:type="dxa"/>
            <w:tcBorders>
              <w:top w:val="single" w:color="000000" w:sz="6" w:space="0"/>
              <w:left w:val="single" w:color="000000" w:sz="6" w:space="0"/>
              <w:bottom w:val="single" w:color="000000" w:sz="6" w:space="0"/>
              <w:right w:val="single" w:color="auto" w:sz="4" w:space="0"/>
            </w:tcBorders>
            <w:noWrap w:val="0"/>
            <w:vAlign w:val="center"/>
          </w:tcPr>
          <w:p w14:paraId="2E2329F6">
            <w:pPr>
              <w:snapToGrid w:val="0"/>
              <w:spacing w:line="400" w:lineRule="exact"/>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序号</w:t>
            </w:r>
          </w:p>
        </w:tc>
        <w:tc>
          <w:tcPr>
            <w:tcW w:w="2726" w:type="dxa"/>
            <w:tcBorders>
              <w:top w:val="single" w:color="000000" w:sz="6" w:space="0"/>
              <w:left w:val="single" w:color="000000" w:sz="6" w:space="0"/>
              <w:bottom w:val="single" w:color="000000" w:sz="6" w:space="0"/>
              <w:right w:val="single" w:color="000000" w:sz="6" w:space="0"/>
            </w:tcBorders>
            <w:noWrap w:val="0"/>
            <w:vAlign w:val="center"/>
          </w:tcPr>
          <w:p w14:paraId="0E3B7997">
            <w:pPr>
              <w:snapToGrid w:val="0"/>
              <w:spacing w:line="400" w:lineRule="exact"/>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招标文件技术</w:t>
            </w:r>
          </w:p>
          <w:p w14:paraId="6F995366">
            <w:pPr>
              <w:snapToGrid w:val="0"/>
              <w:spacing w:line="400" w:lineRule="exact"/>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规范、要求</w:t>
            </w:r>
          </w:p>
        </w:tc>
        <w:tc>
          <w:tcPr>
            <w:tcW w:w="2373" w:type="dxa"/>
            <w:tcBorders>
              <w:top w:val="single" w:color="000000" w:sz="6" w:space="0"/>
              <w:left w:val="single" w:color="000000" w:sz="6" w:space="0"/>
              <w:bottom w:val="single" w:color="000000" w:sz="6" w:space="0"/>
              <w:right w:val="single" w:color="000000" w:sz="6" w:space="0"/>
            </w:tcBorders>
            <w:noWrap w:val="0"/>
            <w:vAlign w:val="center"/>
          </w:tcPr>
          <w:p w14:paraId="6FDAA536">
            <w:pPr>
              <w:snapToGrid w:val="0"/>
              <w:spacing w:line="400" w:lineRule="exact"/>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投标文件</w:t>
            </w:r>
          </w:p>
          <w:p w14:paraId="51D5FB7D">
            <w:pPr>
              <w:snapToGrid w:val="0"/>
              <w:spacing w:line="400" w:lineRule="exact"/>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对应规范</w:t>
            </w:r>
          </w:p>
        </w:tc>
        <w:tc>
          <w:tcPr>
            <w:tcW w:w="1747" w:type="dxa"/>
            <w:tcBorders>
              <w:top w:val="single" w:color="000000" w:sz="6" w:space="0"/>
              <w:left w:val="single" w:color="000000" w:sz="6" w:space="0"/>
              <w:bottom w:val="single" w:color="000000" w:sz="6" w:space="0"/>
              <w:right w:val="single" w:color="000000" w:sz="6" w:space="0"/>
            </w:tcBorders>
            <w:noWrap w:val="0"/>
            <w:vAlign w:val="center"/>
          </w:tcPr>
          <w:p w14:paraId="259FFCB6">
            <w:pPr>
              <w:snapToGrid w:val="0"/>
              <w:spacing w:line="400" w:lineRule="exact"/>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偏离情况</w:t>
            </w:r>
          </w:p>
        </w:tc>
      </w:tr>
      <w:tr w14:paraId="06272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241" w:type="dxa"/>
            <w:tcBorders>
              <w:top w:val="single" w:color="000000" w:sz="6" w:space="0"/>
              <w:left w:val="single" w:color="000000" w:sz="6" w:space="0"/>
              <w:bottom w:val="single" w:color="000000" w:sz="6" w:space="0"/>
              <w:right w:val="single" w:color="auto" w:sz="4" w:space="0"/>
            </w:tcBorders>
            <w:noWrap w:val="0"/>
            <w:vAlign w:val="center"/>
          </w:tcPr>
          <w:p w14:paraId="1964D4FB">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1</w:t>
            </w:r>
          </w:p>
        </w:tc>
        <w:tc>
          <w:tcPr>
            <w:tcW w:w="2726" w:type="dxa"/>
            <w:tcBorders>
              <w:top w:val="single" w:color="000000" w:sz="6" w:space="0"/>
              <w:left w:val="single" w:color="000000" w:sz="6" w:space="0"/>
              <w:bottom w:val="single" w:color="000000" w:sz="6" w:space="0"/>
              <w:right w:val="single" w:color="000000" w:sz="6" w:space="0"/>
            </w:tcBorders>
            <w:noWrap w:val="0"/>
            <w:vAlign w:val="center"/>
          </w:tcPr>
          <w:p w14:paraId="792DCDA4">
            <w:pPr>
              <w:spacing w:line="360" w:lineRule="auto"/>
              <w:rPr>
                <w:rFonts w:hint="eastAsia" w:ascii="宋体" w:hAnsi="宋体" w:eastAsia="宋体" w:cs="宋体"/>
                <w:kern w:val="0"/>
                <w:sz w:val="24"/>
                <w:highlight w:val="none"/>
              </w:rPr>
            </w:pPr>
          </w:p>
        </w:tc>
        <w:tc>
          <w:tcPr>
            <w:tcW w:w="2373" w:type="dxa"/>
            <w:tcBorders>
              <w:top w:val="single" w:color="000000" w:sz="6" w:space="0"/>
              <w:left w:val="single" w:color="000000" w:sz="6" w:space="0"/>
              <w:bottom w:val="single" w:color="000000" w:sz="6" w:space="0"/>
              <w:right w:val="single" w:color="000000" w:sz="6" w:space="0"/>
            </w:tcBorders>
            <w:noWrap w:val="0"/>
            <w:vAlign w:val="center"/>
          </w:tcPr>
          <w:p w14:paraId="7458A487">
            <w:pPr>
              <w:snapToGrid w:val="0"/>
              <w:spacing w:line="400" w:lineRule="exact"/>
              <w:jc w:val="center"/>
              <w:rPr>
                <w:rFonts w:hint="eastAsia" w:ascii="宋体" w:hAnsi="宋体" w:eastAsia="宋体" w:cs="宋体"/>
                <w:kern w:val="0"/>
                <w:sz w:val="24"/>
                <w:highlight w:val="none"/>
              </w:rPr>
            </w:pPr>
          </w:p>
        </w:tc>
        <w:tc>
          <w:tcPr>
            <w:tcW w:w="1747" w:type="dxa"/>
            <w:tcBorders>
              <w:top w:val="single" w:color="000000" w:sz="6" w:space="0"/>
              <w:left w:val="single" w:color="000000" w:sz="6" w:space="0"/>
              <w:bottom w:val="single" w:color="000000" w:sz="6" w:space="0"/>
              <w:right w:val="single" w:color="000000" w:sz="6" w:space="0"/>
            </w:tcBorders>
            <w:noWrap w:val="0"/>
            <w:vAlign w:val="center"/>
          </w:tcPr>
          <w:p w14:paraId="6F86A5EA">
            <w:pPr>
              <w:snapToGrid w:val="0"/>
              <w:spacing w:line="400" w:lineRule="exact"/>
              <w:jc w:val="center"/>
              <w:rPr>
                <w:rFonts w:hint="eastAsia" w:ascii="宋体" w:hAnsi="宋体" w:eastAsia="宋体" w:cs="宋体"/>
                <w:kern w:val="0"/>
                <w:sz w:val="24"/>
                <w:highlight w:val="none"/>
              </w:rPr>
            </w:pPr>
          </w:p>
        </w:tc>
      </w:tr>
      <w:tr w14:paraId="72D82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241" w:type="dxa"/>
            <w:tcBorders>
              <w:top w:val="single" w:color="000000" w:sz="6" w:space="0"/>
              <w:left w:val="single" w:color="000000" w:sz="6" w:space="0"/>
              <w:bottom w:val="single" w:color="000000" w:sz="6" w:space="0"/>
              <w:right w:val="single" w:color="auto" w:sz="4" w:space="0"/>
            </w:tcBorders>
            <w:noWrap w:val="0"/>
            <w:vAlign w:val="center"/>
          </w:tcPr>
          <w:p w14:paraId="03E15E60">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2</w:t>
            </w:r>
          </w:p>
        </w:tc>
        <w:tc>
          <w:tcPr>
            <w:tcW w:w="2726" w:type="dxa"/>
            <w:tcBorders>
              <w:top w:val="single" w:color="000000" w:sz="6" w:space="0"/>
              <w:left w:val="single" w:color="000000" w:sz="6" w:space="0"/>
              <w:bottom w:val="single" w:color="000000" w:sz="6" w:space="0"/>
              <w:right w:val="single" w:color="000000" w:sz="6" w:space="0"/>
            </w:tcBorders>
            <w:noWrap w:val="0"/>
            <w:vAlign w:val="center"/>
          </w:tcPr>
          <w:p w14:paraId="0A3861CF">
            <w:pPr>
              <w:spacing w:line="360" w:lineRule="auto"/>
              <w:rPr>
                <w:rFonts w:hint="eastAsia" w:ascii="宋体" w:hAnsi="宋体" w:eastAsia="宋体" w:cs="宋体"/>
                <w:kern w:val="0"/>
                <w:sz w:val="24"/>
                <w:highlight w:val="none"/>
              </w:rPr>
            </w:pPr>
          </w:p>
        </w:tc>
        <w:tc>
          <w:tcPr>
            <w:tcW w:w="2373" w:type="dxa"/>
            <w:tcBorders>
              <w:top w:val="single" w:color="000000" w:sz="6" w:space="0"/>
              <w:left w:val="single" w:color="000000" w:sz="6" w:space="0"/>
              <w:bottom w:val="single" w:color="000000" w:sz="6" w:space="0"/>
              <w:right w:val="single" w:color="000000" w:sz="6" w:space="0"/>
            </w:tcBorders>
            <w:noWrap w:val="0"/>
            <w:vAlign w:val="center"/>
          </w:tcPr>
          <w:p w14:paraId="7AE4269B">
            <w:pPr>
              <w:snapToGrid w:val="0"/>
              <w:spacing w:line="400" w:lineRule="exact"/>
              <w:jc w:val="center"/>
              <w:rPr>
                <w:rFonts w:hint="eastAsia" w:ascii="宋体" w:hAnsi="宋体" w:eastAsia="宋体" w:cs="宋体"/>
                <w:kern w:val="0"/>
                <w:sz w:val="24"/>
                <w:highlight w:val="none"/>
              </w:rPr>
            </w:pPr>
          </w:p>
        </w:tc>
        <w:tc>
          <w:tcPr>
            <w:tcW w:w="1747" w:type="dxa"/>
            <w:tcBorders>
              <w:top w:val="single" w:color="000000" w:sz="6" w:space="0"/>
              <w:left w:val="single" w:color="000000" w:sz="6" w:space="0"/>
              <w:bottom w:val="single" w:color="000000" w:sz="6" w:space="0"/>
              <w:right w:val="single" w:color="000000" w:sz="6" w:space="0"/>
            </w:tcBorders>
            <w:noWrap w:val="0"/>
            <w:vAlign w:val="center"/>
          </w:tcPr>
          <w:p w14:paraId="12DE2B1D">
            <w:pPr>
              <w:snapToGrid w:val="0"/>
              <w:spacing w:line="400" w:lineRule="exact"/>
              <w:jc w:val="center"/>
              <w:rPr>
                <w:rFonts w:hint="eastAsia" w:ascii="宋体" w:hAnsi="宋体" w:eastAsia="宋体" w:cs="宋体"/>
                <w:kern w:val="0"/>
                <w:sz w:val="24"/>
                <w:highlight w:val="none"/>
              </w:rPr>
            </w:pPr>
          </w:p>
        </w:tc>
      </w:tr>
      <w:tr w14:paraId="2E0ED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241" w:type="dxa"/>
            <w:tcBorders>
              <w:top w:val="single" w:color="000000" w:sz="6" w:space="0"/>
              <w:left w:val="single" w:color="000000" w:sz="6" w:space="0"/>
              <w:bottom w:val="single" w:color="000000" w:sz="6" w:space="0"/>
              <w:right w:val="single" w:color="auto" w:sz="4" w:space="0"/>
            </w:tcBorders>
            <w:noWrap w:val="0"/>
            <w:vAlign w:val="center"/>
          </w:tcPr>
          <w:p w14:paraId="6E1F90D9">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3</w:t>
            </w:r>
          </w:p>
        </w:tc>
        <w:tc>
          <w:tcPr>
            <w:tcW w:w="2726" w:type="dxa"/>
            <w:tcBorders>
              <w:top w:val="single" w:color="000000" w:sz="6" w:space="0"/>
              <w:left w:val="single" w:color="000000" w:sz="6" w:space="0"/>
              <w:bottom w:val="single" w:color="000000" w:sz="6" w:space="0"/>
              <w:right w:val="single" w:color="000000" w:sz="6" w:space="0"/>
            </w:tcBorders>
            <w:noWrap w:val="0"/>
            <w:vAlign w:val="center"/>
          </w:tcPr>
          <w:p w14:paraId="3E775DB7">
            <w:pPr>
              <w:spacing w:line="360" w:lineRule="auto"/>
              <w:rPr>
                <w:rFonts w:hint="eastAsia" w:ascii="宋体" w:hAnsi="宋体" w:eastAsia="宋体" w:cs="宋体"/>
                <w:kern w:val="0"/>
                <w:sz w:val="24"/>
                <w:highlight w:val="none"/>
              </w:rPr>
            </w:pPr>
          </w:p>
        </w:tc>
        <w:tc>
          <w:tcPr>
            <w:tcW w:w="2373" w:type="dxa"/>
            <w:tcBorders>
              <w:top w:val="single" w:color="000000" w:sz="6" w:space="0"/>
              <w:left w:val="single" w:color="000000" w:sz="6" w:space="0"/>
              <w:bottom w:val="single" w:color="000000" w:sz="6" w:space="0"/>
              <w:right w:val="single" w:color="000000" w:sz="6" w:space="0"/>
            </w:tcBorders>
            <w:noWrap w:val="0"/>
            <w:vAlign w:val="center"/>
          </w:tcPr>
          <w:p w14:paraId="614B6BEC">
            <w:pPr>
              <w:snapToGrid w:val="0"/>
              <w:spacing w:line="400" w:lineRule="exact"/>
              <w:jc w:val="center"/>
              <w:rPr>
                <w:rFonts w:hint="eastAsia" w:ascii="宋体" w:hAnsi="宋体" w:eastAsia="宋体" w:cs="宋体"/>
                <w:kern w:val="0"/>
                <w:sz w:val="24"/>
                <w:highlight w:val="none"/>
              </w:rPr>
            </w:pPr>
          </w:p>
        </w:tc>
        <w:tc>
          <w:tcPr>
            <w:tcW w:w="1747" w:type="dxa"/>
            <w:tcBorders>
              <w:top w:val="single" w:color="000000" w:sz="6" w:space="0"/>
              <w:left w:val="single" w:color="000000" w:sz="6" w:space="0"/>
              <w:bottom w:val="single" w:color="000000" w:sz="6" w:space="0"/>
              <w:right w:val="single" w:color="000000" w:sz="6" w:space="0"/>
            </w:tcBorders>
            <w:noWrap w:val="0"/>
            <w:vAlign w:val="center"/>
          </w:tcPr>
          <w:p w14:paraId="2D541CB8">
            <w:pPr>
              <w:snapToGrid w:val="0"/>
              <w:spacing w:line="400" w:lineRule="exact"/>
              <w:jc w:val="center"/>
              <w:rPr>
                <w:rFonts w:hint="eastAsia" w:ascii="宋体" w:hAnsi="宋体" w:eastAsia="宋体" w:cs="宋体"/>
                <w:kern w:val="0"/>
                <w:sz w:val="24"/>
                <w:highlight w:val="none"/>
              </w:rPr>
            </w:pPr>
          </w:p>
        </w:tc>
      </w:tr>
      <w:tr w14:paraId="1E129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67" w:hRule="atLeast"/>
          <w:jc w:val="center"/>
        </w:trPr>
        <w:tc>
          <w:tcPr>
            <w:tcW w:w="1241" w:type="dxa"/>
            <w:tcBorders>
              <w:top w:val="single" w:color="000000" w:sz="6" w:space="0"/>
              <w:left w:val="single" w:color="000000" w:sz="6" w:space="0"/>
              <w:bottom w:val="single" w:color="000000" w:sz="6" w:space="0"/>
              <w:right w:val="single" w:color="auto" w:sz="4" w:space="0"/>
            </w:tcBorders>
            <w:noWrap w:val="0"/>
            <w:vAlign w:val="center"/>
          </w:tcPr>
          <w:p w14:paraId="366EDFA5">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w:t>
            </w:r>
          </w:p>
        </w:tc>
        <w:tc>
          <w:tcPr>
            <w:tcW w:w="2726" w:type="dxa"/>
            <w:tcBorders>
              <w:top w:val="single" w:color="000000" w:sz="6" w:space="0"/>
              <w:left w:val="single" w:color="000000" w:sz="6" w:space="0"/>
              <w:bottom w:val="single" w:color="000000" w:sz="6" w:space="0"/>
              <w:right w:val="single" w:color="000000" w:sz="6" w:space="0"/>
            </w:tcBorders>
            <w:noWrap w:val="0"/>
            <w:vAlign w:val="center"/>
          </w:tcPr>
          <w:p w14:paraId="0543B257">
            <w:pPr>
              <w:spacing w:line="360" w:lineRule="auto"/>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w:t>
            </w:r>
          </w:p>
        </w:tc>
        <w:tc>
          <w:tcPr>
            <w:tcW w:w="2373" w:type="dxa"/>
            <w:tcBorders>
              <w:top w:val="single" w:color="000000" w:sz="6" w:space="0"/>
              <w:left w:val="single" w:color="000000" w:sz="6" w:space="0"/>
              <w:bottom w:val="single" w:color="000000" w:sz="6" w:space="0"/>
              <w:right w:val="single" w:color="000000" w:sz="6" w:space="0"/>
            </w:tcBorders>
            <w:noWrap w:val="0"/>
            <w:vAlign w:val="center"/>
          </w:tcPr>
          <w:p w14:paraId="38FC019D">
            <w:pPr>
              <w:snapToGrid w:val="0"/>
              <w:spacing w:line="400" w:lineRule="exact"/>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w:t>
            </w:r>
          </w:p>
        </w:tc>
        <w:tc>
          <w:tcPr>
            <w:tcW w:w="1747" w:type="dxa"/>
            <w:tcBorders>
              <w:top w:val="single" w:color="000000" w:sz="6" w:space="0"/>
              <w:left w:val="single" w:color="000000" w:sz="6" w:space="0"/>
              <w:bottom w:val="single" w:color="000000" w:sz="6" w:space="0"/>
              <w:right w:val="single" w:color="000000" w:sz="6" w:space="0"/>
            </w:tcBorders>
            <w:noWrap w:val="0"/>
            <w:vAlign w:val="center"/>
          </w:tcPr>
          <w:p w14:paraId="1968C444">
            <w:pPr>
              <w:snapToGrid w:val="0"/>
              <w:spacing w:line="400" w:lineRule="exact"/>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w:t>
            </w:r>
          </w:p>
        </w:tc>
      </w:tr>
    </w:tbl>
    <w:p w14:paraId="75DD42E5">
      <w:pPr>
        <w:snapToGrid w:val="0"/>
        <w:ind w:firstLine="480" w:firstLineChars="200"/>
        <w:rPr>
          <w:rFonts w:hint="eastAsia" w:ascii="宋体" w:hAnsi="宋体" w:eastAsia="宋体" w:cs="宋体"/>
          <w:kern w:val="0"/>
          <w:sz w:val="24"/>
          <w:highlight w:val="none"/>
          <w:lang w:val="en-US" w:eastAsia="zh-CN"/>
        </w:rPr>
      </w:pPr>
    </w:p>
    <w:p w14:paraId="3C6978DB">
      <w:pPr>
        <w:snapToGrid w:val="0"/>
        <w:ind w:firstLine="480" w:firstLineChars="200"/>
        <w:rPr>
          <w:rFonts w:hint="eastAsia" w:ascii="宋体" w:hAnsi="宋体" w:eastAsia="宋体" w:cs="宋体"/>
          <w:sz w:val="24"/>
          <w:highlight w:val="none"/>
          <w:u w:val="single"/>
        </w:rPr>
      </w:pPr>
      <w:r>
        <w:rPr>
          <w:rFonts w:hint="eastAsia" w:ascii="宋体" w:hAnsi="宋体" w:eastAsia="宋体" w:cs="宋体"/>
          <w:kern w:val="0"/>
          <w:sz w:val="24"/>
          <w:highlight w:val="none"/>
          <w:lang w:val="en-US" w:eastAsia="zh-CN"/>
        </w:rPr>
        <w:t>注：投标人根据招标文件第五部分要求，列出偏离情况。如全部响应，应在偏离情况写明无偏离或全部响应。</w:t>
      </w:r>
    </w:p>
    <w:p w14:paraId="462EB75E">
      <w:pPr>
        <w:tabs>
          <w:tab w:val="left" w:pos="4000"/>
        </w:tabs>
        <w:snapToGrid w:val="0"/>
        <w:spacing w:line="480" w:lineRule="auto"/>
        <w:jc w:val="left"/>
        <w:rPr>
          <w:rFonts w:hint="default" w:ascii="宋体" w:hAnsi="宋体" w:eastAsia="宋体" w:cs="宋体"/>
          <w:kern w:val="0"/>
          <w:sz w:val="24"/>
          <w:highlight w:val="none"/>
          <w:lang w:val="en-US" w:eastAsia="zh-CN"/>
        </w:rPr>
      </w:pPr>
    </w:p>
    <w:p w14:paraId="1256F7B4">
      <w:pPr>
        <w:snapToGrid w:val="0"/>
        <w:spacing w:line="600" w:lineRule="exact"/>
        <w:jc w:val="left"/>
        <w:rPr>
          <w:rFonts w:hint="eastAsia" w:ascii="宋体" w:hAnsi="宋体" w:eastAsia="宋体" w:cs="宋体"/>
          <w:kern w:val="0"/>
          <w:sz w:val="24"/>
          <w:highlight w:val="none"/>
        </w:rPr>
      </w:pPr>
    </w:p>
    <w:p w14:paraId="290927F7">
      <w:pPr>
        <w:snapToGrid w:val="0"/>
        <w:spacing w:line="600" w:lineRule="exact"/>
        <w:jc w:val="left"/>
        <w:rPr>
          <w:rFonts w:hint="eastAsia" w:ascii="宋体" w:hAnsi="宋体" w:eastAsia="宋体" w:cs="宋体"/>
          <w:kern w:val="0"/>
          <w:sz w:val="24"/>
          <w:highlight w:val="none"/>
        </w:rPr>
      </w:pPr>
      <w:r>
        <w:rPr>
          <w:rFonts w:hint="eastAsia" w:ascii="宋体" w:hAnsi="宋体" w:eastAsia="宋体" w:cs="宋体"/>
          <w:spacing w:val="20"/>
          <w:kern w:val="0"/>
          <w:sz w:val="24"/>
          <w:highlight w:val="none"/>
        </w:rPr>
        <w:t> </w:t>
      </w:r>
    </w:p>
    <w:p w14:paraId="15016E1F">
      <w:pPr>
        <w:snapToGrid w:val="0"/>
        <w:spacing w:line="600" w:lineRule="exact"/>
        <w:jc w:val="left"/>
        <w:rPr>
          <w:rFonts w:hint="eastAsia" w:ascii="宋体" w:hAnsi="宋体" w:eastAsia="宋体" w:cs="宋体"/>
          <w:kern w:val="0"/>
          <w:sz w:val="24"/>
          <w:highlight w:val="none"/>
        </w:rPr>
      </w:pPr>
      <w:r>
        <w:rPr>
          <w:rFonts w:hint="eastAsia" w:ascii="宋体" w:hAnsi="宋体" w:eastAsia="宋体" w:cs="宋体"/>
          <w:spacing w:val="20"/>
          <w:kern w:val="0"/>
          <w:sz w:val="24"/>
          <w:highlight w:val="none"/>
        </w:rPr>
        <w:t> </w:t>
      </w:r>
    </w:p>
    <w:p w14:paraId="0279C1B0">
      <w:pPr>
        <w:tabs>
          <w:tab w:val="left" w:pos="4000"/>
        </w:tabs>
        <w:snapToGrid w:val="0"/>
        <w:spacing w:line="480" w:lineRule="auto"/>
        <w:ind w:firstLine="2640" w:firstLineChars="11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投标人名称：</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(盖章)</w:t>
      </w:r>
    </w:p>
    <w:p w14:paraId="030CA767">
      <w:pPr>
        <w:tabs>
          <w:tab w:val="left" w:pos="3760"/>
        </w:tabs>
        <w:snapToGrid w:val="0"/>
        <w:spacing w:line="480" w:lineRule="auto"/>
        <w:ind w:firstLine="2640" w:firstLineChars="11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法定代表人（负责人）或授权代表</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(签字或盖章)</w:t>
      </w:r>
    </w:p>
    <w:p w14:paraId="5A291F21">
      <w:pPr>
        <w:snapToGrid w:val="0"/>
        <w:spacing w:line="480" w:lineRule="auto"/>
        <w:rPr>
          <w:rFonts w:hint="eastAsia" w:ascii="宋体" w:hAnsi="宋体" w:eastAsia="宋体" w:cs="宋体"/>
          <w:sz w:val="24"/>
          <w:highlight w:val="none"/>
        </w:rPr>
      </w:pPr>
      <w:r>
        <w:rPr>
          <w:rFonts w:hint="eastAsia" w:ascii="宋体" w:hAnsi="宋体" w:eastAsia="宋体" w:cs="宋体"/>
          <w:sz w:val="24"/>
          <w:highlight w:val="none"/>
        </w:rPr>
        <w:t xml:space="preserve">                      日     期：</w:t>
      </w:r>
    </w:p>
    <w:p w14:paraId="7889E4DC">
      <w:pPr>
        <w:tabs>
          <w:tab w:val="left" w:pos="-1980"/>
        </w:tabs>
        <w:snapToGrid w:val="0"/>
        <w:spacing w:line="600" w:lineRule="exact"/>
        <w:jc w:val="center"/>
        <w:rPr>
          <w:rFonts w:hint="eastAsia" w:ascii="宋体" w:hAnsi="宋体" w:eastAsia="宋体" w:cs="宋体"/>
          <w:b/>
          <w:spacing w:val="20"/>
          <w:kern w:val="0"/>
          <w:sz w:val="28"/>
          <w:szCs w:val="28"/>
          <w:highlight w:val="none"/>
        </w:rPr>
      </w:pPr>
    </w:p>
    <w:p w14:paraId="6B2890F0">
      <w:pPr>
        <w:tabs>
          <w:tab w:val="left" w:pos="-1980"/>
        </w:tabs>
        <w:snapToGrid w:val="0"/>
        <w:spacing w:line="600" w:lineRule="exact"/>
        <w:jc w:val="center"/>
        <w:rPr>
          <w:rFonts w:hint="eastAsia" w:ascii="宋体" w:hAnsi="宋体" w:eastAsia="宋体" w:cs="宋体"/>
          <w:b/>
          <w:spacing w:val="20"/>
          <w:kern w:val="0"/>
          <w:sz w:val="28"/>
          <w:szCs w:val="28"/>
          <w:highlight w:val="none"/>
        </w:rPr>
      </w:pPr>
    </w:p>
    <w:p w14:paraId="4E0F77BB">
      <w:pPr>
        <w:tabs>
          <w:tab w:val="left" w:pos="-1980"/>
        </w:tabs>
        <w:snapToGrid w:val="0"/>
        <w:spacing w:line="600" w:lineRule="exact"/>
        <w:jc w:val="center"/>
        <w:rPr>
          <w:rFonts w:hint="eastAsia" w:ascii="宋体" w:hAnsi="宋体" w:eastAsia="宋体" w:cs="宋体"/>
          <w:b/>
          <w:spacing w:val="20"/>
          <w:kern w:val="0"/>
          <w:sz w:val="28"/>
          <w:szCs w:val="28"/>
          <w:highlight w:val="none"/>
        </w:rPr>
      </w:pPr>
    </w:p>
    <w:p w14:paraId="3D8A062B">
      <w:pPr>
        <w:tabs>
          <w:tab w:val="left" w:pos="567"/>
        </w:tabs>
        <w:snapToGrid w:val="0"/>
        <w:spacing w:line="360" w:lineRule="auto"/>
        <w:jc w:val="left"/>
        <w:rPr>
          <w:rFonts w:hint="eastAsia" w:ascii="宋体" w:hAnsi="宋体" w:eastAsia="宋体" w:cs="宋体"/>
          <w:b/>
          <w:kern w:val="0"/>
          <w:sz w:val="24"/>
          <w:highlight w:val="none"/>
        </w:rPr>
      </w:pPr>
    </w:p>
    <w:p w14:paraId="10C97F40">
      <w:pPr>
        <w:tabs>
          <w:tab w:val="left" w:pos="567"/>
        </w:tabs>
        <w:snapToGrid w:val="0"/>
        <w:spacing w:line="360" w:lineRule="auto"/>
        <w:jc w:val="left"/>
        <w:rPr>
          <w:rFonts w:hint="eastAsia" w:ascii="宋体" w:hAnsi="宋体" w:eastAsia="宋体" w:cs="宋体"/>
          <w:b/>
          <w:kern w:val="0"/>
          <w:sz w:val="24"/>
          <w:highlight w:val="none"/>
        </w:rPr>
      </w:pPr>
      <w:r>
        <w:rPr>
          <w:rFonts w:hint="eastAsia" w:ascii="宋体" w:hAnsi="宋体" w:cs="宋体"/>
          <w:b/>
          <w:kern w:val="0"/>
          <w:sz w:val="24"/>
          <w:highlight w:val="none"/>
          <w:lang w:val="en-US" w:eastAsia="zh-CN"/>
        </w:rPr>
        <w:t>8</w:t>
      </w:r>
      <w:r>
        <w:rPr>
          <w:rFonts w:hint="eastAsia" w:ascii="宋体" w:hAnsi="宋体" w:eastAsia="宋体" w:cs="宋体"/>
          <w:b/>
          <w:kern w:val="0"/>
          <w:sz w:val="24"/>
          <w:highlight w:val="none"/>
        </w:rPr>
        <w:t>.</w:t>
      </w:r>
      <w:r>
        <w:rPr>
          <w:rFonts w:hint="eastAsia" w:ascii="宋体" w:hAnsi="宋体" w:eastAsia="宋体" w:cs="宋体"/>
          <w:b/>
          <w:kern w:val="0"/>
          <w:sz w:val="24"/>
          <w:highlight w:val="none"/>
          <w:lang w:eastAsia="zh-CN"/>
        </w:rPr>
        <w:t>投</w:t>
      </w:r>
      <w:r>
        <w:rPr>
          <w:rFonts w:hint="eastAsia" w:ascii="宋体" w:hAnsi="宋体" w:eastAsia="宋体" w:cs="宋体"/>
          <w:b/>
          <w:kern w:val="0"/>
          <w:sz w:val="24"/>
          <w:highlight w:val="none"/>
          <w:lang w:val="en-US" w:eastAsia="zh-CN"/>
        </w:rPr>
        <w:t>标</w:t>
      </w:r>
      <w:r>
        <w:rPr>
          <w:rFonts w:hint="eastAsia" w:ascii="宋体" w:hAnsi="宋体" w:eastAsia="宋体" w:cs="宋体"/>
          <w:b/>
          <w:kern w:val="0"/>
          <w:sz w:val="24"/>
          <w:highlight w:val="none"/>
          <w:lang w:eastAsia="zh-CN"/>
        </w:rPr>
        <w:t>产品</w:t>
      </w:r>
      <w:r>
        <w:rPr>
          <w:rFonts w:hint="eastAsia" w:ascii="宋体" w:hAnsi="宋体" w:eastAsia="宋体" w:cs="宋体"/>
          <w:b/>
          <w:kern w:val="0"/>
          <w:sz w:val="24"/>
          <w:highlight w:val="none"/>
        </w:rPr>
        <w:t>主要技术指标</w:t>
      </w:r>
      <w:r>
        <w:rPr>
          <w:rFonts w:hint="eastAsia" w:ascii="宋体" w:hAnsi="宋体" w:eastAsia="宋体" w:cs="宋体"/>
          <w:b/>
          <w:kern w:val="0"/>
          <w:sz w:val="24"/>
          <w:highlight w:val="none"/>
          <w:lang w:eastAsia="zh-CN"/>
        </w:rPr>
        <w:t>的</w:t>
      </w:r>
      <w:r>
        <w:rPr>
          <w:rFonts w:hint="eastAsia" w:ascii="宋体" w:hAnsi="宋体" w:eastAsia="宋体" w:cs="宋体"/>
          <w:b/>
          <w:kern w:val="0"/>
          <w:sz w:val="24"/>
          <w:highlight w:val="none"/>
        </w:rPr>
        <w:t>详细描述</w:t>
      </w:r>
    </w:p>
    <w:p w14:paraId="0F47ADDC">
      <w:pPr>
        <w:rPr>
          <w:rFonts w:hint="eastAsia" w:ascii="宋体" w:hAnsi="宋体" w:eastAsia="宋体" w:cs="宋体"/>
          <w:b/>
          <w:sz w:val="24"/>
          <w:szCs w:val="24"/>
          <w:highlight w:val="none"/>
        </w:rPr>
      </w:pPr>
    </w:p>
    <w:p w14:paraId="2D1A930C">
      <w:pPr>
        <w:rPr>
          <w:rFonts w:hint="eastAsia" w:ascii="宋体" w:hAnsi="宋体" w:eastAsia="宋体" w:cs="宋体"/>
          <w:sz w:val="24"/>
          <w:szCs w:val="24"/>
          <w:highlight w:val="none"/>
        </w:rPr>
      </w:pPr>
    </w:p>
    <w:p w14:paraId="6DDCA0DD">
      <w:pPr>
        <w:rPr>
          <w:highlight w:val="none"/>
        </w:rPr>
      </w:pPr>
      <w:r>
        <w:rPr>
          <w:rFonts w:hint="eastAsia"/>
          <w:highlight w:val="none"/>
        </w:rPr>
        <w:t xml:space="preserve">                     </w:t>
      </w:r>
    </w:p>
    <w:p w14:paraId="0E4F9BB6">
      <w:pPr>
        <w:spacing w:line="330" w:lineRule="atLeast"/>
        <w:jc w:val="left"/>
        <w:rPr>
          <w:rFonts w:hint="eastAsia" w:ascii="宋体" w:hAnsi="宋体" w:eastAsia="宋体" w:cs="宋体"/>
          <w:b/>
          <w:kern w:val="0"/>
          <w:sz w:val="24"/>
          <w:szCs w:val="21"/>
          <w:highlight w:val="none"/>
        </w:rPr>
      </w:pPr>
    </w:p>
    <w:p w14:paraId="50BDF783">
      <w:pPr>
        <w:spacing w:line="330" w:lineRule="atLeast"/>
        <w:jc w:val="left"/>
        <w:rPr>
          <w:rFonts w:hint="eastAsia" w:ascii="宋体" w:hAnsi="宋体" w:eastAsia="宋体" w:cs="宋体"/>
          <w:b/>
          <w:kern w:val="0"/>
          <w:sz w:val="24"/>
          <w:szCs w:val="21"/>
          <w:highlight w:val="none"/>
        </w:rPr>
      </w:pPr>
    </w:p>
    <w:p w14:paraId="2DB426A4">
      <w:pPr>
        <w:spacing w:line="330" w:lineRule="atLeast"/>
        <w:jc w:val="left"/>
        <w:rPr>
          <w:rFonts w:hint="eastAsia" w:ascii="宋体" w:hAnsi="宋体" w:eastAsia="宋体" w:cs="宋体"/>
          <w:b/>
          <w:kern w:val="0"/>
          <w:sz w:val="24"/>
          <w:szCs w:val="21"/>
          <w:highlight w:val="none"/>
        </w:rPr>
      </w:pPr>
    </w:p>
    <w:p w14:paraId="70EA528E">
      <w:pPr>
        <w:tabs>
          <w:tab w:val="left" w:pos="567"/>
        </w:tabs>
        <w:snapToGrid w:val="0"/>
        <w:spacing w:line="360" w:lineRule="auto"/>
        <w:jc w:val="left"/>
        <w:rPr>
          <w:rFonts w:hint="eastAsia" w:ascii="宋体" w:hAnsi="宋体" w:eastAsia="宋体" w:cs="宋体"/>
          <w:b/>
          <w:kern w:val="0"/>
          <w:sz w:val="24"/>
          <w:highlight w:val="none"/>
        </w:rPr>
      </w:pPr>
      <w:r>
        <w:rPr>
          <w:rFonts w:hint="eastAsia" w:ascii="宋体" w:hAnsi="宋体" w:cs="宋体"/>
          <w:b/>
          <w:kern w:val="0"/>
          <w:sz w:val="24"/>
          <w:highlight w:val="none"/>
          <w:lang w:val="en-US" w:eastAsia="zh-CN"/>
        </w:rPr>
        <w:br w:type="page"/>
      </w:r>
      <w:r>
        <w:rPr>
          <w:rFonts w:hint="eastAsia" w:ascii="宋体" w:hAnsi="宋体" w:cs="宋体"/>
          <w:b/>
          <w:kern w:val="0"/>
          <w:sz w:val="24"/>
          <w:highlight w:val="none"/>
          <w:lang w:val="en-US" w:eastAsia="zh-CN"/>
        </w:rPr>
        <w:t>9</w:t>
      </w:r>
      <w:r>
        <w:rPr>
          <w:rFonts w:hint="eastAsia" w:ascii="宋体" w:hAnsi="宋体" w:eastAsia="宋体" w:cs="宋体"/>
          <w:b/>
          <w:kern w:val="0"/>
          <w:sz w:val="24"/>
          <w:highlight w:val="none"/>
        </w:rPr>
        <w:t>．投标截止时间前三年内同类项目</w:t>
      </w:r>
      <w:r>
        <w:rPr>
          <w:rFonts w:hint="eastAsia" w:ascii="宋体" w:hAnsi="宋体" w:cs="宋体"/>
          <w:b/>
          <w:kern w:val="0"/>
          <w:sz w:val="24"/>
          <w:highlight w:val="none"/>
          <w:lang w:val="en-US" w:eastAsia="zh-CN"/>
        </w:rPr>
        <w:t>业绩</w:t>
      </w:r>
      <w:r>
        <w:rPr>
          <w:rFonts w:hint="eastAsia" w:ascii="宋体" w:hAnsi="宋体" w:eastAsia="宋体" w:cs="宋体"/>
          <w:b/>
          <w:kern w:val="0"/>
          <w:sz w:val="24"/>
          <w:highlight w:val="none"/>
        </w:rPr>
        <w:t>列表及相关证明资料</w:t>
      </w:r>
    </w:p>
    <w:p w14:paraId="403DC449">
      <w:pPr>
        <w:spacing w:line="480" w:lineRule="exact"/>
        <w:jc w:val="center"/>
        <w:rPr>
          <w:rFonts w:hint="eastAsia" w:ascii="宋体" w:hAnsi="宋体" w:eastAsia="宋体" w:cs="宋体"/>
          <w:b/>
          <w:sz w:val="28"/>
          <w:szCs w:val="28"/>
          <w:highlight w:val="none"/>
        </w:rPr>
      </w:pPr>
      <w:r>
        <w:rPr>
          <w:rFonts w:hint="eastAsia" w:ascii="宋体" w:hAnsi="宋体" w:eastAsia="宋体" w:cs="宋体"/>
          <w:b/>
          <w:kern w:val="0"/>
          <w:sz w:val="24"/>
          <w:highlight w:val="none"/>
        </w:rPr>
        <w:t>投标截止时间前三年内同类项目</w:t>
      </w:r>
      <w:r>
        <w:rPr>
          <w:rFonts w:hint="eastAsia" w:ascii="宋体" w:hAnsi="宋体" w:cs="宋体"/>
          <w:b/>
          <w:kern w:val="0"/>
          <w:sz w:val="24"/>
          <w:highlight w:val="none"/>
          <w:lang w:val="en-US" w:eastAsia="zh-CN"/>
        </w:rPr>
        <w:t>业绩</w:t>
      </w:r>
      <w:r>
        <w:rPr>
          <w:rFonts w:hint="eastAsia" w:ascii="宋体" w:hAnsi="宋体" w:eastAsia="宋体" w:cs="宋体"/>
          <w:b/>
          <w:kern w:val="0"/>
          <w:sz w:val="24"/>
          <w:highlight w:val="none"/>
        </w:rPr>
        <w:t>列表</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5"/>
        <w:gridCol w:w="1560"/>
        <w:gridCol w:w="2076"/>
        <w:gridCol w:w="1431"/>
        <w:gridCol w:w="1610"/>
        <w:gridCol w:w="839"/>
      </w:tblGrid>
      <w:tr w14:paraId="75F6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5" w:type="dxa"/>
            <w:noWrap w:val="0"/>
            <w:vAlign w:val="top"/>
          </w:tcPr>
          <w:p w14:paraId="484F42CE">
            <w:pPr>
              <w:spacing w:line="480" w:lineRule="exact"/>
              <w:jc w:val="center"/>
              <w:rPr>
                <w:rFonts w:hint="eastAsia" w:ascii="宋体" w:hAnsi="宋体" w:eastAsia="宋体" w:cs="宋体"/>
                <w:sz w:val="24"/>
                <w:highlight w:val="none"/>
              </w:rPr>
            </w:pPr>
            <w:r>
              <w:rPr>
                <w:rFonts w:hint="eastAsia" w:ascii="宋体" w:hAnsi="宋体" w:eastAsia="宋体" w:cs="宋体"/>
                <w:sz w:val="24"/>
                <w:highlight w:val="none"/>
              </w:rPr>
              <w:t>使用单位</w:t>
            </w:r>
          </w:p>
        </w:tc>
        <w:tc>
          <w:tcPr>
            <w:tcW w:w="1560" w:type="dxa"/>
            <w:noWrap w:val="0"/>
            <w:vAlign w:val="top"/>
          </w:tcPr>
          <w:p w14:paraId="142A48D9">
            <w:pPr>
              <w:spacing w:line="480" w:lineRule="exact"/>
              <w:jc w:val="center"/>
              <w:rPr>
                <w:rFonts w:hint="eastAsia" w:ascii="宋体" w:hAnsi="宋体" w:eastAsia="宋体" w:cs="宋体"/>
                <w:sz w:val="24"/>
                <w:highlight w:val="none"/>
              </w:rPr>
            </w:pPr>
            <w:r>
              <w:rPr>
                <w:rFonts w:hint="eastAsia" w:ascii="宋体" w:hAnsi="宋体" w:eastAsia="宋体" w:cs="宋体"/>
                <w:sz w:val="24"/>
                <w:highlight w:val="none"/>
              </w:rPr>
              <w:t>项目名称</w:t>
            </w:r>
          </w:p>
        </w:tc>
        <w:tc>
          <w:tcPr>
            <w:tcW w:w="2076" w:type="dxa"/>
            <w:noWrap w:val="0"/>
            <w:vAlign w:val="top"/>
          </w:tcPr>
          <w:p w14:paraId="52206FFD">
            <w:pPr>
              <w:spacing w:line="480" w:lineRule="exact"/>
              <w:jc w:val="center"/>
              <w:rPr>
                <w:rFonts w:hint="eastAsia" w:ascii="宋体" w:hAnsi="宋体" w:eastAsia="宋体" w:cs="宋体"/>
                <w:sz w:val="24"/>
                <w:highlight w:val="none"/>
              </w:rPr>
            </w:pPr>
            <w:r>
              <w:rPr>
                <w:rFonts w:hint="eastAsia" w:ascii="宋体" w:hAnsi="宋体" w:eastAsia="宋体" w:cs="宋体"/>
                <w:sz w:val="24"/>
                <w:highlight w:val="none"/>
              </w:rPr>
              <w:t>合同金额</w:t>
            </w:r>
          </w:p>
        </w:tc>
        <w:tc>
          <w:tcPr>
            <w:tcW w:w="1431" w:type="dxa"/>
            <w:noWrap w:val="0"/>
            <w:vAlign w:val="top"/>
          </w:tcPr>
          <w:p w14:paraId="3B5BF30B">
            <w:pPr>
              <w:spacing w:line="480" w:lineRule="exact"/>
              <w:jc w:val="center"/>
              <w:rPr>
                <w:rFonts w:hint="eastAsia" w:ascii="宋体" w:hAnsi="宋体" w:eastAsia="宋体" w:cs="宋体"/>
                <w:sz w:val="24"/>
                <w:highlight w:val="none"/>
              </w:rPr>
            </w:pPr>
            <w:r>
              <w:rPr>
                <w:rFonts w:hint="eastAsia" w:ascii="宋体" w:hAnsi="宋体" w:eastAsia="宋体" w:cs="宋体"/>
                <w:sz w:val="24"/>
                <w:highlight w:val="none"/>
              </w:rPr>
              <w:t>联系人</w:t>
            </w:r>
          </w:p>
        </w:tc>
        <w:tc>
          <w:tcPr>
            <w:tcW w:w="1610" w:type="dxa"/>
            <w:noWrap w:val="0"/>
            <w:vAlign w:val="top"/>
          </w:tcPr>
          <w:p w14:paraId="6EDAFBFF">
            <w:pPr>
              <w:spacing w:line="480" w:lineRule="exact"/>
              <w:jc w:val="center"/>
              <w:rPr>
                <w:rFonts w:hint="eastAsia" w:ascii="宋体" w:hAnsi="宋体" w:eastAsia="宋体" w:cs="宋体"/>
                <w:sz w:val="24"/>
                <w:highlight w:val="none"/>
              </w:rPr>
            </w:pPr>
            <w:r>
              <w:rPr>
                <w:rFonts w:hint="eastAsia" w:ascii="宋体" w:hAnsi="宋体" w:eastAsia="宋体" w:cs="宋体"/>
                <w:sz w:val="24"/>
                <w:highlight w:val="none"/>
              </w:rPr>
              <w:t>电话</w:t>
            </w:r>
          </w:p>
        </w:tc>
        <w:tc>
          <w:tcPr>
            <w:tcW w:w="839" w:type="dxa"/>
            <w:noWrap w:val="0"/>
            <w:vAlign w:val="top"/>
          </w:tcPr>
          <w:p w14:paraId="3215C661">
            <w:pPr>
              <w:spacing w:line="480" w:lineRule="exact"/>
              <w:jc w:val="center"/>
              <w:rPr>
                <w:rFonts w:hint="eastAsia" w:ascii="宋体" w:hAnsi="宋体" w:eastAsia="宋体" w:cs="宋体"/>
                <w:sz w:val="24"/>
                <w:highlight w:val="none"/>
              </w:rPr>
            </w:pPr>
            <w:r>
              <w:rPr>
                <w:rFonts w:hint="eastAsia" w:ascii="宋体" w:hAnsi="宋体" w:eastAsia="宋体" w:cs="宋体"/>
                <w:sz w:val="24"/>
                <w:highlight w:val="none"/>
              </w:rPr>
              <w:t>备注</w:t>
            </w:r>
          </w:p>
        </w:tc>
      </w:tr>
      <w:tr w14:paraId="4712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5" w:type="dxa"/>
            <w:noWrap w:val="0"/>
            <w:vAlign w:val="top"/>
          </w:tcPr>
          <w:p w14:paraId="40348608">
            <w:pPr>
              <w:spacing w:line="480" w:lineRule="exact"/>
              <w:rPr>
                <w:rFonts w:hint="eastAsia" w:ascii="宋体" w:hAnsi="宋体" w:eastAsia="宋体" w:cs="宋体"/>
                <w:sz w:val="24"/>
                <w:highlight w:val="none"/>
              </w:rPr>
            </w:pPr>
          </w:p>
        </w:tc>
        <w:tc>
          <w:tcPr>
            <w:tcW w:w="1560" w:type="dxa"/>
            <w:noWrap w:val="0"/>
            <w:vAlign w:val="top"/>
          </w:tcPr>
          <w:p w14:paraId="493CCE8A">
            <w:pPr>
              <w:spacing w:line="480" w:lineRule="exact"/>
              <w:rPr>
                <w:rFonts w:hint="eastAsia" w:ascii="宋体" w:hAnsi="宋体" w:eastAsia="宋体" w:cs="宋体"/>
                <w:sz w:val="24"/>
                <w:highlight w:val="none"/>
              </w:rPr>
            </w:pPr>
          </w:p>
        </w:tc>
        <w:tc>
          <w:tcPr>
            <w:tcW w:w="2076" w:type="dxa"/>
            <w:noWrap w:val="0"/>
            <w:vAlign w:val="top"/>
          </w:tcPr>
          <w:p w14:paraId="1F5C647E">
            <w:pPr>
              <w:spacing w:line="480" w:lineRule="exact"/>
              <w:rPr>
                <w:rFonts w:hint="eastAsia" w:ascii="宋体" w:hAnsi="宋体" w:eastAsia="宋体" w:cs="宋体"/>
                <w:sz w:val="24"/>
                <w:highlight w:val="none"/>
              </w:rPr>
            </w:pPr>
          </w:p>
        </w:tc>
        <w:tc>
          <w:tcPr>
            <w:tcW w:w="1431" w:type="dxa"/>
            <w:noWrap w:val="0"/>
            <w:vAlign w:val="top"/>
          </w:tcPr>
          <w:p w14:paraId="0E01E181">
            <w:pPr>
              <w:spacing w:line="480" w:lineRule="exact"/>
              <w:rPr>
                <w:rFonts w:hint="eastAsia" w:ascii="宋体" w:hAnsi="宋体" w:eastAsia="宋体" w:cs="宋体"/>
                <w:sz w:val="24"/>
                <w:highlight w:val="none"/>
              </w:rPr>
            </w:pPr>
          </w:p>
        </w:tc>
        <w:tc>
          <w:tcPr>
            <w:tcW w:w="1610" w:type="dxa"/>
            <w:noWrap w:val="0"/>
            <w:vAlign w:val="top"/>
          </w:tcPr>
          <w:p w14:paraId="1C79848C">
            <w:pPr>
              <w:spacing w:line="480" w:lineRule="exact"/>
              <w:rPr>
                <w:rFonts w:hint="eastAsia" w:ascii="宋体" w:hAnsi="宋体" w:eastAsia="宋体" w:cs="宋体"/>
                <w:sz w:val="24"/>
                <w:highlight w:val="none"/>
              </w:rPr>
            </w:pPr>
          </w:p>
        </w:tc>
        <w:tc>
          <w:tcPr>
            <w:tcW w:w="839" w:type="dxa"/>
            <w:noWrap w:val="0"/>
            <w:vAlign w:val="top"/>
          </w:tcPr>
          <w:p w14:paraId="7DDA9258">
            <w:pPr>
              <w:spacing w:line="480" w:lineRule="exact"/>
              <w:rPr>
                <w:rFonts w:hint="eastAsia" w:ascii="宋体" w:hAnsi="宋体" w:eastAsia="宋体" w:cs="宋体"/>
                <w:sz w:val="24"/>
                <w:highlight w:val="none"/>
              </w:rPr>
            </w:pPr>
          </w:p>
        </w:tc>
      </w:tr>
      <w:tr w14:paraId="5BC21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5" w:type="dxa"/>
            <w:noWrap w:val="0"/>
            <w:vAlign w:val="top"/>
          </w:tcPr>
          <w:p w14:paraId="4B3548A3">
            <w:pPr>
              <w:spacing w:line="480" w:lineRule="exact"/>
              <w:rPr>
                <w:rFonts w:hint="eastAsia" w:ascii="宋体" w:hAnsi="宋体" w:eastAsia="宋体" w:cs="宋体"/>
                <w:sz w:val="24"/>
                <w:highlight w:val="none"/>
              </w:rPr>
            </w:pPr>
          </w:p>
        </w:tc>
        <w:tc>
          <w:tcPr>
            <w:tcW w:w="1560" w:type="dxa"/>
            <w:noWrap w:val="0"/>
            <w:vAlign w:val="top"/>
          </w:tcPr>
          <w:p w14:paraId="63611760">
            <w:pPr>
              <w:spacing w:line="480" w:lineRule="exact"/>
              <w:rPr>
                <w:rFonts w:hint="eastAsia" w:ascii="宋体" w:hAnsi="宋体" w:eastAsia="宋体" w:cs="宋体"/>
                <w:sz w:val="24"/>
                <w:highlight w:val="none"/>
              </w:rPr>
            </w:pPr>
          </w:p>
        </w:tc>
        <w:tc>
          <w:tcPr>
            <w:tcW w:w="2076" w:type="dxa"/>
            <w:noWrap w:val="0"/>
            <w:vAlign w:val="top"/>
          </w:tcPr>
          <w:p w14:paraId="091AFD88">
            <w:pPr>
              <w:spacing w:line="480" w:lineRule="exact"/>
              <w:rPr>
                <w:rFonts w:hint="eastAsia" w:ascii="宋体" w:hAnsi="宋体" w:eastAsia="宋体" w:cs="宋体"/>
                <w:sz w:val="24"/>
                <w:highlight w:val="none"/>
              </w:rPr>
            </w:pPr>
          </w:p>
        </w:tc>
        <w:tc>
          <w:tcPr>
            <w:tcW w:w="1431" w:type="dxa"/>
            <w:noWrap w:val="0"/>
            <w:vAlign w:val="top"/>
          </w:tcPr>
          <w:p w14:paraId="74404AC1">
            <w:pPr>
              <w:spacing w:line="480" w:lineRule="exact"/>
              <w:rPr>
                <w:rFonts w:hint="eastAsia" w:ascii="宋体" w:hAnsi="宋体" w:eastAsia="宋体" w:cs="宋体"/>
                <w:sz w:val="24"/>
                <w:highlight w:val="none"/>
              </w:rPr>
            </w:pPr>
          </w:p>
        </w:tc>
        <w:tc>
          <w:tcPr>
            <w:tcW w:w="1610" w:type="dxa"/>
            <w:noWrap w:val="0"/>
            <w:vAlign w:val="top"/>
          </w:tcPr>
          <w:p w14:paraId="56EBCD76">
            <w:pPr>
              <w:spacing w:line="480" w:lineRule="exact"/>
              <w:rPr>
                <w:rFonts w:hint="eastAsia" w:ascii="宋体" w:hAnsi="宋体" w:eastAsia="宋体" w:cs="宋体"/>
                <w:sz w:val="24"/>
                <w:highlight w:val="none"/>
              </w:rPr>
            </w:pPr>
          </w:p>
        </w:tc>
        <w:tc>
          <w:tcPr>
            <w:tcW w:w="839" w:type="dxa"/>
            <w:noWrap w:val="0"/>
            <w:vAlign w:val="top"/>
          </w:tcPr>
          <w:p w14:paraId="09CE7D4C">
            <w:pPr>
              <w:spacing w:line="480" w:lineRule="exact"/>
              <w:rPr>
                <w:rFonts w:hint="eastAsia" w:ascii="宋体" w:hAnsi="宋体" w:eastAsia="宋体" w:cs="宋体"/>
                <w:sz w:val="24"/>
                <w:highlight w:val="none"/>
              </w:rPr>
            </w:pPr>
          </w:p>
        </w:tc>
      </w:tr>
      <w:tr w14:paraId="5587D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655" w:type="dxa"/>
            <w:noWrap w:val="0"/>
            <w:vAlign w:val="top"/>
          </w:tcPr>
          <w:p w14:paraId="631C58DA">
            <w:pPr>
              <w:spacing w:line="480" w:lineRule="exact"/>
              <w:rPr>
                <w:rFonts w:hint="eastAsia" w:ascii="宋体" w:hAnsi="宋体" w:eastAsia="宋体" w:cs="宋体"/>
                <w:sz w:val="24"/>
                <w:highlight w:val="none"/>
              </w:rPr>
            </w:pPr>
          </w:p>
        </w:tc>
        <w:tc>
          <w:tcPr>
            <w:tcW w:w="1560" w:type="dxa"/>
            <w:noWrap w:val="0"/>
            <w:vAlign w:val="top"/>
          </w:tcPr>
          <w:p w14:paraId="54934AD4">
            <w:pPr>
              <w:spacing w:line="480" w:lineRule="exact"/>
              <w:rPr>
                <w:rFonts w:hint="eastAsia" w:ascii="宋体" w:hAnsi="宋体" w:eastAsia="宋体" w:cs="宋体"/>
                <w:sz w:val="24"/>
                <w:highlight w:val="none"/>
              </w:rPr>
            </w:pPr>
          </w:p>
        </w:tc>
        <w:tc>
          <w:tcPr>
            <w:tcW w:w="2076" w:type="dxa"/>
            <w:noWrap w:val="0"/>
            <w:vAlign w:val="top"/>
          </w:tcPr>
          <w:p w14:paraId="404035C4">
            <w:pPr>
              <w:spacing w:line="480" w:lineRule="exact"/>
              <w:rPr>
                <w:rFonts w:hint="eastAsia" w:ascii="宋体" w:hAnsi="宋体" w:eastAsia="宋体" w:cs="宋体"/>
                <w:sz w:val="24"/>
                <w:highlight w:val="none"/>
              </w:rPr>
            </w:pPr>
          </w:p>
        </w:tc>
        <w:tc>
          <w:tcPr>
            <w:tcW w:w="1431" w:type="dxa"/>
            <w:noWrap w:val="0"/>
            <w:vAlign w:val="top"/>
          </w:tcPr>
          <w:p w14:paraId="22708ABC">
            <w:pPr>
              <w:spacing w:line="480" w:lineRule="exact"/>
              <w:rPr>
                <w:rFonts w:hint="eastAsia" w:ascii="宋体" w:hAnsi="宋体" w:eastAsia="宋体" w:cs="宋体"/>
                <w:sz w:val="24"/>
                <w:highlight w:val="none"/>
              </w:rPr>
            </w:pPr>
          </w:p>
        </w:tc>
        <w:tc>
          <w:tcPr>
            <w:tcW w:w="1610" w:type="dxa"/>
            <w:noWrap w:val="0"/>
            <w:vAlign w:val="top"/>
          </w:tcPr>
          <w:p w14:paraId="18DB0422">
            <w:pPr>
              <w:spacing w:line="480" w:lineRule="exact"/>
              <w:rPr>
                <w:rFonts w:hint="eastAsia" w:ascii="宋体" w:hAnsi="宋体" w:eastAsia="宋体" w:cs="宋体"/>
                <w:sz w:val="24"/>
                <w:highlight w:val="none"/>
              </w:rPr>
            </w:pPr>
          </w:p>
        </w:tc>
        <w:tc>
          <w:tcPr>
            <w:tcW w:w="839" w:type="dxa"/>
            <w:noWrap w:val="0"/>
            <w:vAlign w:val="top"/>
          </w:tcPr>
          <w:p w14:paraId="76C2F935">
            <w:pPr>
              <w:spacing w:line="480" w:lineRule="exact"/>
              <w:rPr>
                <w:rFonts w:hint="eastAsia" w:ascii="宋体" w:hAnsi="宋体" w:eastAsia="宋体" w:cs="宋体"/>
                <w:sz w:val="24"/>
                <w:highlight w:val="none"/>
              </w:rPr>
            </w:pPr>
          </w:p>
        </w:tc>
      </w:tr>
      <w:tr w14:paraId="1B27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55" w:type="dxa"/>
            <w:noWrap w:val="0"/>
            <w:vAlign w:val="top"/>
          </w:tcPr>
          <w:p w14:paraId="10C5A7D3">
            <w:pPr>
              <w:spacing w:line="480" w:lineRule="exact"/>
              <w:rPr>
                <w:rFonts w:hint="eastAsia" w:ascii="宋体" w:hAnsi="宋体" w:eastAsia="宋体" w:cs="宋体"/>
                <w:sz w:val="24"/>
                <w:highlight w:val="none"/>
              </w:rPr>
            </w:pPr>
          </w:p>
        </w:tc>
        <w:tc>
          <w:tcPr>
            <w:tcW w:w="1560" w:type="dxa"/>
            <w:noWrap w:val="0"/>
            <w:vAlign w:val="top"/>
          </w:tcPr>
          <w:p w14:paraId="2B0FCE6C">
            <w:pPr>
              <w:spacing w:line="480" w:lineRule="exact"/>
              <w:rPr>
                <w:rFonts w:hint="eastAsia" w:ascii="宋体" w:hAnsi="宋体" w:eastAsia="宋体" w:cs="宋体"/>
                <w:sz w:val="24"/>
                <w:highlight w:val="none"/>
              </w:rPr>
            </w:pPr>
          </w:p>
        </w:tc>
        <w:tc>
          <w:tcPr>
            <w:tcW w:w="2076" w:type="dxa"/>
            <w:noWrap w:val="0"/>
            <w:vAlign w:val="top"/>
          </w:tcPr>
          <w:p w14:paraId="1D9FFE13">
            <w:pPr>
              <w:spacing w:line="480" w:lineRule="exact"/>
              <w:rPr>
                <w:rFonts w:hint="eastAsia" w:ascii="宋体" w:hAnsi="宋体" w:eastAsia="宋体" w:cs="宋体"/>
                <w:sz w:val="24"/>
                <w:highlight w:val="none"/>
              </w:rPr>
            </w:pPr>
          </w:p>
        </w:tc>
        <w:tc>
          <w:tcPr>
            <w:tcW w:w="1431" w:type="dxa"/>
            <w:noWrap w:val="0"/>
            <w:vAlign w:val="top"/>
          </w:tcPr>
          <w:p w14:paraId="7C7EA2B8">
            <w:pPr>
              <w:spacing w:line="480" w:lineRule="exact"/>
              <w:rPr>
                <w:rFonts w:hint="eastAsia" w:ascii="宋体" w:hAnsi="宋体" w:eastAsia="宋体" w:cs="宋体"/>
                <w:sz w:val="24"/>
                <w:highlight w:val="none"/>
              </w:rPr>
            </w:pPr>
          </w:p>
        </w:tc>
        <w:tc>
          <w:tcPr>
            <w:tcW w:w="1610" w:type="dxa"/>
            <w:noWrap w:val="0"/>
            <w:vAlign w:val="top"/>
          </w:tcPr>
          <w:p w14:paraId="017D5195">
            <w:pPr>
              <w:spacing w:line="480" w:lineRule="exact"/>
              <w:rPr>
                <w:rFonts w:hint="eastAsia" w:ascii="宋体" w:hAnsi="宋体" w:eastAsia="宋体" w:cs="宋体"/>
                <w:sz w:val="24"/>
                <w:highlight w:val="none"/>
              </w:rPr>
            </w:pPr>
          </w:p>
        </w:tc>
        <w:tc>
          <w:tcPr>
            <w:tcW w:w="839" w:type="dxa"/>
            <w:noWrap w:val="0"/>
            <w:vAlign w:val="top"/>
          </w:tcPr>
          <w:p w14:paraId="772532C1">
            <w:pPr>
              <w:spacing w:line="480" w:lineRule="exact"/>
              <w:rPr>
                <w:rFonts w:hint="eastAsia" w:ascii="宋体" w:hAnsi="宋体" w:eastAsia="宋体" w:cs="宋体"/>
                <w:sz w:val="24"/>
                <w:highlight w:val="none"/>
              </w:rPr>
            </w:pPr>
          </w:p>
        </w:tc>
      </w:tr>
      <w:tr w14:paraId="0241F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55" w:type="dxa"/>
            <w:noWrap w:val="0"/>
            <w:vAlign w:val="top"/>
          </w:tcPr>
          <w:p w14:paraId="64913B88">
            <w:pPr>
              <w:spacing w:line="480" w:lineRule="exact"/>
              <w:rPr>
                <w:rFonts w:hint="eastAsia" w:ascii="宋体" w:hAnsi="宋体" w:eastAsia="宋体" w:cs="宋体"/>
                <w:sz w:val="24"/>
                <w:highlight w:val="none"/>
              </w:rPr>
            </w:pPr>
          </w:p>
        </w:tc>
        <w:tc>
          <w:tcPr>
            <w:tcW w:w="1560" w:type="dxa"/>
            <w:noWrap w:val="0"/>
            <w:vAlign w:val="top"/>
          </w:tcPr>
          <w:p w14:paraId="47E30BA5">
            <w:pPr>
              <w:spacing w:line="480" w:lineRule="exact"/>
              <w:rPr>
                <w:rFonts w:hint="eastAsia" w:ascii="宋体" w:hAnsi="宋体" w:eastAsia="宋体" w:cs="宋体"/>
                <w:sz w:val="24"/>
                <w:highlight w:val="none"/>
              </w:rPr>
            </w:pPr>
          </w:p>
        </w:tc>
        <w:tc>
          <w:tcPr>
            <w:tcW w:w="2076" w:type="dxa"/>
            <w:noWrap w:val="0"/>
            <w:vAlign w:val="top"/>
          </w:tcPr>
          <w:p w14:paraId="032E53AC">
            <w:pPr>
              <w:spacing w:line="480" w:lineRule="exact"/>
              <w:rPr>
                <w:rFonts w:hint="eastAsia" w:ascii="宋体" w:hAnsi="宋体" w:eastAsia="宋体" w:cs="宋体"/>
                <w:sz w:val="24"/>
                <w:highlight w:val="none"/>
              </w:rPr>
            </w:pPr>
          </w:p>
        </w:tc>
        <w:tc>
          <w:tcPr>
            <w:tcW w:w="1431" w:type="dxa"/>
            <w:noWrap w:val="0"/>
            <w:vAlign w:val="top"/>
          </w:tcPr>
          <w:p w14:paraId="516412EB">
            <w:pPr>
              <w:spacing w:line="480" w:lineRule="exact"/>
              <w:rPr>
                <w:rFonts w:hint="eastAsia" w:ascii="宋体" w:hAnsi="宋体" w:eastAsia="宋体" w:cs="宋体"/>
                <w:sz w:val="24"/>
                <w:highlight w:val="none"/>
              </w:rPr>
            </w:pPr>
          </w:p>
        </w:tc>
        <w:tc>
          <w:tcPr>
            <w:tcW w:w="1610" w:type="dxa"/>
            <w:noWrap w:val="0"/>
            <w:vAlign w:val="top"/>
          </w:tcPr>
          <w:p w14:paraId="0523834B">
            <w:pPr>
              <w:spacing w:line="480" w:lineRule="exact"/>
              <w:rPr>
                <w:rFonts w:hint="eastAsia" w:ascii="宋体" w:hAnsi="宋体" w:eastAsia="宋体" w:cs="宋体"/>
                <w:sz w:val="24"/>
                <w:highlight w:val="none"/>
              </w:rPr>
            </w:pPr>
          </w:p>
        </w:tc>
        <w:tc>
          <w:tcPr>
            <w:tcW w:w="839" w:type="dxa"/>
            <w:noWrap w:val="0"/>
            <w:vAlign w:val="top"/>
          </w:tcPr>
          <w:p w14:paraId="54EA023C">
            <w:pPr>
              <w:spacing w:line="480" w:lineRule="exact"/>
              <w:rPr>
                <w:rFonts w:hint="eastAsia" w:ascii="宋体" w:hAnsi="宋体" w:eastAsia="宋体" w:cs="宋体"/>
                <w:sz w:val="24"/>
                <w:highlight w:val="none"/>
              </w:rPr>
            </w:pPr>
          </w:p>
        </w:tc>
      </w:tr>
      <w:tr w14:paraId="60367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655" w:type="dxa"/>
            <w:noWrap w:val="0"/>
            <w:vAlign w:val="top"/>
          </w:tcPr>
          <w:p w14:paraId="0E8BD558">
            <w:pPr>
              <w:spacing w:line="480" w:lineRule="exact"/>
              <w:rPr>
                <w:rFonts w:hint="eastAsia" w:ascii="宋体" w:hAnsi="宋体" w:eastAsia="宋体" w:cs="宋体"/>
                <w:sz w:val="24"/>
                <w:highlight w:val="none"/>
              </w:rPr>
            </w:pPr>
          </w:p>
        </w:tc>
        <w:tc>
          <w:tcPr>
            <w:tcW w:w="1560" w:type="dxa"/>
            <w:noWrap w:val="0"/>
            <w:vAlign w:val="top"/>
          </w:tcPr>
          <w:p w14:paraId="20B0CBE7">
            <w:pPr>
              <w:spacing w:line="480" w:lineRule="exact"/>
              <w:rPr>
                <w:rFonts w:hint="eastAsia" w:ascii="宋体" w:hAnsi="宋体" w:eastAsia="宋体" w:cs="宋体"/>
                <w:sz w:val="24"/>
                <w:highlight w:val="none"/>
              </w:rPr>
            </w:pPr>
          </w:p>
        </w:tc>
        <w:tc>
          <w:tcPr>
            <w:tcW w:w="2076" w:type="dxa"/>
            <w:noWrap w:val="0"/>
            <w:vAlign w:val="top"/>
          </w:tcPr>
          <w:p w14:paraId="26D6DE42">
            <w:pPr>
              <w:spacing w:line="480" w:lineRule="exact"/>
              <w:rPr>
                <w:rFonts w:hint="eastAsia" w:ascii="宋体" w:hAnsi="宋体" w:eastAsia="宋体" w:cs="宋体"/>
                <w:sz w:val="24"/>
                <w:highlight w:val="none"/>
              </w:rPr>
            </w:pPr>
          </w:p>
        </w:tc>
        <w:tc>
          <w:tcPr>
            <w:tcW w:w="1431" w:type="dxa"/>
            <w:noWrap w:val="0"/>
            <w:vAlign w:val="top"/>
          </w:tcPr>
          <w:p w14:paraId="23E1E2C5">
            <w:pPr>
              <w:spacing w:line="480" w:lineRule="exact"/>
              <w:rPr>
                <w:rFonts w:hint="eastAsia" w:ascii="宋体" w:hAnsi="宋体" w:eastAsia="宋体" w:cs="宋体"/>
                <w:sz w:val="24"/>
                <w:highlight w:val="none"/>
              </w:rPr>
            </w:pPr>
          </w:p>
        </w:tc>
        <w:tc>
          <w:tcPr>
            <w:tcW w:w="1610" w:type="dxa"/>
            <w:noWrap w:val="0"/>
            <w:vAlign w:val="top"/>
          </w:tcPr>
          <w:p w14:paraId="44BF4AB9">
            <w:pPr>
              <w:spacing w:line="480" w:lineRule="exact"/>
              <w:rPr>
                <w:rFonts w:hint="eastAsia" w:ascii="宋体" w:hAnsi="宋体" w:eastAsia="宋体" w:cs="宋体"/>
                <w:sz w:val="24"/>
                <w:highlight w:val="none"/>
              </w:rPr>
            </w:pPr>
          </w:p>
        </w:tc>
        <w:tc>
          <w:tcPr>
            <w:tcW w:w="839" w:type="dxa"/>
            <w:noWrap w:val="0"/>
            <w:vAlign w:val="top"/>
          </w:tcPr>
          <w:p w14:paraId="43722CC8">
            <w:pPr>
              <w:spacing w:line="480" w:lineRule="exact"/>
              <w:rPr>
                <w:rFonts w:hint="eastAsia" w:ascii="宋体" w:hAnsi="宋体" w:eastAsia="宋体" w:cs="宋体"/>
                <w:sz w:val="24"/>
                <w:highlight w:val="none"/>
              </w:rPr>
            </w:pPr>
          </w:p>
        </w:tc>
      </w:tr>
    </w:tbl>
    <w:p w14:paraId="54909A4E">
      <w:pPr>
        <w:snapToGrid w:val="0"/>
        <w:spacing w:line="480" w:lineRule="exact"/>
        <w:jc w:val="left"/>
        <w:rPr>
          <w:rFonts w:hint="eastAsia" w:ascii="宋体" w:hAnsi="宋体" w:eastAsia="宋体" w:cs="宋体"/>
          <w:kern w:val="0"/>
          <w:sz w:val="24"/>
          <w:szCs w:val="28"/>
          <w:highlight w:val="none"/>
          <w:lang w:eastAsia="zh-CN"/>
        </w:rPr>
      </w:pPr>
      <w:r>
        <w:rPr>
          <w:rFonts w:hint="eastAsia" w:ascii="宋体" w:hAnsi="宋体" w:eastAsia="宋体" w:cs="宋体"/>
          <w:kern w:val="0"/>
          <w:sz w:val="24"/>
          <w:szCs w:val="28"/>
          <w:highlight w:val="none"/>
        </w:rPr>
        <w:t>备注：</w:t>
      </w:r>
      <w:r>
        <w:rPr>
          <w:rFonts w:hint="eastAsia" w:ascii="宋体" w:hAnsi="宋体" w:cs="宋体"/>
          <w:kern w:val="0"/>
          <w:sz w:val="24"/>
          <w:szCs w:val="28"/>
          <w:highlight w:val="none"/>
          <w:lang w:val="en-US" w:eastAsia="zh-CN"/>
        </w:rPr>
        <w:t>须</w:t>
      </w:r>
      <w:r>
        <w:rPr>
          <w:rFonts w:hint="eastAsia" w:ascii="宋体" w:hAnsi="宋体" w:eastAsia="宋体" w:cs="宋体"/>
          <w:kern w:val="0"/>
          <w:sz w:val="24"/>
          <w:szCs w:val="28"/>
          <w:highlight w:val="none"/>
        </w:rPr>
        <w:t>提供在投标截止日期</w:t>
      </w:r>
      <w:r>
        <w:rPr>
          <w:rFonts w:hint="eastAsia" w:ascii="宋体" w:hAnsi="宋体" w:eastAsia="宋体" w:cs="宋体"/>
          <w:kern w:val="0"/>
          <w:sz w:val="24"/>
          <w:szCs w:val="28"/>
          <w:highlight w:val="none"/>
          <w:lang w:val="en-US" w:eastAsia="zh-CN"/>
        </w:rPr>
        <w:t>前三年</w:t>
      </w:r>
      <w:r>
        <w:rPr>
          <w:rFonts w:hint="eastAsia" w:ascii="宋体" w:hAnsi="宋体" w:eastAsia="宋体" w:cs="宋体"/>
          <w:kern w:val="0"/>
          <w:sz w:val="24"/>
          <w:szCs w:val="28"/>
          <w:highlight w:val="none"/>
        </w:rPr>
        <w:t>内签署的同类项目案例</w:t>
      </w:r>
      <w:r>
        <w:rPr>
          <w:rFonts w:hint="eastAsia" w:ascii="宋体" w:hAnsi="宋体" w:cs="宋体"/>
          <w:kern w:val="0"/>
          <w:sz w:val="24"/>
          <w:szCs w:val="28"/>
          <w:highlight w:val="none"/>
          <w:lang w:val="en-US" w:eastAsia="zh-CN"/>
        </w:rPr>
        <w:t>证明材料</w:t>
      </w:r>
      <w:r>
        <w:rPr>
          <w:rFonts w:hint="eastAsia" w:ascii="宋体" w:hAnsi="宋体" w:cs="宋体"/>
          <w:kern w:val="0"/>
          <w:sz w:val="24"/>
          <w:szCs w:val="28"/>
          <w:highlight w:val="none"/>
          <w:lang w:eastAsia="zh-CN"/>
        </w:rPr>
        <w:t>。</w:t>
      </w:r>
    </w:p>
    <w:p w14:paraId="7E8C2045">
      <w:pPr>
        <w:snapToGrid w:val="0"/>
        <w:spacing w:line="480" w:lineRule="exact"/>
        <w:ind w:firstLine="542" w:firstLineChars="226"/>
        <w:jc w:val="center"/>
        <w:rPr>
          <w:rFonts w:hint="eastAsia" w:ascii="宋体" w:hAnsi="宋体" w:eastAsia="宋体" w:cs="宋体"/>
          <w:sz w:val="24"/>
          <w:highlight w:val="none"/>
        </w:rPr>
      </w:pPr>
    </w:p>
    <w:p w14:paraId="07BE49A5">
      <w:pPr>
        <w:spacing w:line="330" w:lineRule="atLeast"/>
        <w:jc w:val="left"/>
        <w:rPr>
          <w:rFonts w:hint="eastAsia" w:ascii="宋体" w:hAnsi="宋体" w:eastAsia="宋体" w:cs="宋体"/>
          <w:kern w:val="0"/>
          <w:szCs w:val="21"/>
          <w:highlight w:val="none"/>
        </w:rPr>
      </w:pPr>
    </w:p>
    <w:p w14:paraId="53CDD6C8">
      <w:pPr>
        <w:spacing w:line="330" w:lineRule="atLeast"/>
        <w:jc w:val="left"/>
        <w:rPr>
          <w:rFonts w:hint="eastAsia" w:ascii="宋体" w:hAnsi="宋体" w:eastAsia="宋体" w:cs="宋体"/>
          <w:kern w:val="0"/>
          <w:szCs w:val="21"/>
          <w:highlight w:val="none"/>
        </w:rPr>
      </w:pPr>
    </w:p>
    <w:p w14:paraId="6615022D">
      <w:pPr>
        <w:spacing w:line="330" w:lineRule="atLeast"/>
        <w:jc w:val="left"/>
        <w:rPr>
          <w:rFonts w:hint="eastAsia" w:ascii="宋体" w:hAnsi="宋体" w:eastAsia="宋体" w:cs="宋体"/>
          <w:kern w:val="0"/>
          <w:szCs w:val="21"/>
          <w:highlight w:val="none"/>
        </w:rPr>
      </w:pPr>
    </w:p>
    <w:p w14:paraId="4C0E28DD">
      <w:pPr>
        <w:spacing w:line="330" w:lineRule="atLeast"/>
        <w:jc w:val="left"/>
        <w:rPr>
          <w:rFonts w:hint="eastAsia" w:ascii="宋体" w:hAnsi="宋体" w:eastAsia="宋体" w:cs="宋体"/>
          <w:kern w:val="0"/>
          <w:szCs w:val="21"/>
          <w:highlight w:val="none"/>
        </w:rPr>
      </w:pPr>
    </w:p>
    <w:p w14:paraId="5E14B618">
      <w:pPr>
        <w:spacing w:line="330" w:lineRule="atLeast"/>
        <w:jc w:val="left"/>
        <w:rPr>
          <w:rFonts w:hint="eastAsia" w:ascii="宋体" w:hAnsi="宋体" w:eastAsia="宋体" w:cs="宋体"/>
          <w:kern w:val="0"/>
          <w:szCs w:val="21"/>
          <w:highlight w:val="none"/>
        </w:rPr>
      </w:pPr>
    </w:p>
    <w:p w14:paraId="415207A4">
      <w:pPr>
        <w:spacing w:line="330" w:lineRule="atLeast"/>
        <w:jc w:val="left"/>
        <w:rPr>
          <w:rFonts w:hint="eastAsia" w:ascii="宋体" w:hAnsi="宋体" w:eastAsia="宋体" w:cs="宋体"/>
          <w:kern w:val="0"/>
          <w:szCs w:val="21"/>
          <w:highlight w:val="none"/>
        </w:rPr>
      </w:pPr>
    </w:p>
    <w:p w14:paraId="2517A6A7">
      <w:pPr>
        <w:spacing w:line="330" w:lineRule="atLeast"/>
        <w:jc w:val="left"/>
        <w:rPr>
          <w:rFonts w:hint="eastAsia" w:ascii="宋体" w:hAnsi="宋体" w:eastAsia="宋体" w:cs="宋体"/>
          <w:kern w:val="0"/>
          <w:szCs w:val="21"/>
          <w:highlight w:val="none"/>
        </w:rPr>
      </w:pPr>
    </w:p>
    <w:p w14:paraId="70A8544F">
      <w:pPr>
        <w:spacing w:line="330" w:lineRule="atLeast"/>
        <w:jc w:val="left"/>
        <w:rPr>
          <w:rFonts w:hint="eastAsia" w:ascii="宋体" w:hAnsi="宋体" w:eastAsia="宋体" w:cs="宋体"/>
          <w:kern w:val="0"/>
          <w:szCs w:val="21"/>
          <w:highlight w:val="none"/>
        </w:rPr>
      </w:pPr>
    </w:p>
    <w:p w14:paraId="4E24B98C">
      <w:pPr>
        <w:spacing w:line="330" w:lineRule="atLeast"/>
        <w:jc w:val="left"/>
        <w:rPr>
          <w:rFonts w:hint="eastAsia" w:ascii="宋体" w:hAnsi="宋体" w:eastAsia="宋体" w:cs="宋体"/>
          <w:kern w:val="0"/>
          <w:szCs w:val="21"/>
          <w:highlight w:val="none"/>
        </w:rPr>
      </w:pPr>
    </w:p>
    <w:p w14:paraId="776ABAA4">
      <w:pPr>
        <w:spacing w:line="330" w:lineRule="atLeast"/>
        <w:jc w:val="left"/>
        <w:rPr>
          <w:rFonts w:hint="eastAsia" w:ascii="宋体" w:hAnsi="宋体" w:eastAsia="宋体" w:cs="宋体"/>
          <w:kern w:val="0"/>
          <w:szCs w:val="21"/>
          <w:highlight w:val="none"/>
        </w:rPr>
      </w:pPr>
    </w:p>
    <w:p w14:paraId="685A923A">
      <w:pPr>
        <w:numPr>
          <w:ilvl w:val="0"/>
          <w:numId w:val="0"/>
        </w:numPr>
        <w:spacing w:line="360" w:lineRule="auto"/>
        <w:rPr>
          <w:rFonts w:hint="eastAsia" w:ascii="宋体" w:hAnsi="宋体" w:eastAsia="宋体" w:cs="宋体"/>
          <w:b/>
          <w:bCs/>
          <w:kern w:val="0"/>
          <w:sz w:val="24"/>
          <w:highlight w:val="none"/>
          <w:lang w:eastAsia="zh-CN"/>
        </w:rPr>
      </w:pPr>
      <w:r>
        <w:rPr>
          <w:rFonts w:hint="eastAsia" w:ascii="宋体" w:hAnsi="宋体" w:eastAsia="宋体" w:cs="宋体"/>
          <w:b/>
          <w:bCs/>
          <w:sz w:val="24"/>
          <w:highlight w:val="none"/>
        </w:rPr>
        <w:br w:type="page"/>
      </w:r>
      <w:r>
        <w:rPr>
          <w:rFonts w:hint="eastAsia" w:ascii="宋体" w:hAnsi="宋体" w:cs="宋体"/>
          <w:b/>
          <w:bCs/>
          <w:sz w:val="24"/>
          <w:highlight w:val="none"/>
          <w:lang w:val="en-US" w:eastAsia="zh-CN"/>
        </w:rPr>
        <w:t>10</w:t>
      </w:r>
      <w:r>
        <w:rPr>
          <w:rFonts w:hint="eastAsia" w:ascii="宋体" w:hAnsi="宋体" w:eastAsia="宋体" w:cs="宋体"/>
          <w:b/>
          <w:bCs/>
          <w:sz w:val="24"/>
          <w:highlight w:val="none"/>
        </w:rPr>
        <w:t>.服务方案</w:t>
      </w:r>
      <w:r>
        <w:rPr>
          <w:rFonts w:hint="eastAsia" w:ascii="宋体" w:hAnsi="宋体" w:eastAsia="宋体" w:cs="宋体"/>
          <w:b/>
          <w:bCs/>
          <w:kern w:val="0"/>
          <w:sz w:val="24"/>
          <w:highlight w:val="none"/>
        </w:rPr>
        <w:t>（格式自拟）</w:t>
      </w:r>
      <w:r>
        <w:rPr>
          <w:rFonts w:hint="eastAsia" w:ascii="宋体" w:hAnsi="宋体" w:eastAsia="宋体" w:cs="宋体"/>
          <w:b/>
          <w:bCs/>
          <w:kern w:val="0"/>
          <w:sz w:val="24"/>
          <w:highlight w:val="none"/>
          <w:lang w:eastAsia="zh-CN"/>
        </w:rPr>
        <w:t>；</w:t>
      </w:r>
    </w:p>
    <w:p w14:paraId="0DDD61A4">
      <w:pPr>
        <w:bidi w:val="0"/>
        <w:rPr>
          <w:highlight w:val="none"/>
        </w:rPr>
      </w:pPr>
    </w:p>
    <w:p w14:paraId="2AB6844F">
      <w:pPr>
        <w:widowControl w:val="0"/>
        <w:numPr>
          <w:ilvl w:val="0"/>
          <w:numId w:val="0"/>
        </w:numPr>
        <w:spacing w:line="360" w:lineRule="auto"/>
        <w:jc w:val="both"/>
        <w:rPr>
          <w:rFonts w:hint="eastAsia" w:ascii="宋体" w:hAnsi="宋体" w:eastAsia="宋体" w:cs="宋体"/>
          <w:b/>
          <w:bCs/>
          <w:kern w:val="0"/>
          <w:sz w:val="24"/>
          <w:highlight w:val="none"/>
          <w:lang w:eastAsia="zh-CN"/>
        </w:rPr>
      </w:pPr>
    </w:p>
    <w:p w14:paraId="75164606">
      <w:pPr>
        <w:widowControl w:val="0"/>
        <w:numPr>
          <w:ilvl w:val="0"/>
          <w:numId w:val="0"/>
        </w:numPr>
        <w:spacing w:line="360" w:lineRule="auto"/>
        <w:jc w:val="both"/>
        <w:rPr>
          <w:rFonts w:hint="eastAsia" w:ascii="宋体" w:hAnsi="宋体" w:eastAsia="宋体" w:cs="宋体"/>
          <w:b/>
          <w:bCs/>
          <w:kern w:val="0"/>
          <w:sz w:val="24"/>
          <w:highlight w:val="none"/>
          <w:lang w:eastAsia="zh-CN"/>
        </w:rPr>
      </w:pPr>
    </w:p>
    <w:p w14:paraId="7652AFF6">
      <w:pPr>
        <w:spacing w:line="330" w:lineRule="atLeast"/>
        <w:jc w:val="left"/>
        <w:rPr>
          <w:rFonts w:hint="eastAsia" w:ascii="宋体" w:hAnsi="宋体" w:eastAsia="宋体" w:cs="宋体"/>
          <w:b/>
          <w:bCs/>
          <w:sz w:val="24"/>
          <w:highlight w:val="none"/>
        </w:rPr>
      </w:pPr>
      <w:r>
        <w:rPr>
          <w:rFonts w:hint="eastAsia" w:ascii="宋体" w:hAnsi="宋体" w:eastAsia="宋体" w:cs="宋体"/>
          <w:kern w:val="0"/>
          <w:szCs w:val="21"/>
          <w:highlight w:val="none"/>
        </w:rPr>
        <w:br w:type="page"/>
      </w:r>
      <w:r>
        <w:rPr>
          <w:rFonts w:hint="eastAsia" w:ascii="宋体" w:hAnsi="宋体" w:eastAsia="宋体" w:cs="宋体"/>
          <w:b/>
          <w:bCs/>
          <w:sz w:val="24"/>
          <w:highlight w:val="none"/>
        </w:rPr>
        <w:t>1</w:t>
      </w:r>
      <w:r>
        <w:rPr>
          <w:rFonts w:hint="eastAsia" w:ascii="宋体" w:hAnsi="宋体" w:cs="宋体"/>
          <w:b/>
          <w:bCs/>
          <w:sz w:val="24"/>
          <w:highlight w:val="none"/>
          <w:lang w:val="en-US" w:eastAsia="zh-CN"/>
        </w:rPr>
        <w:t>1</w:t>
      </w:r>
      <w:r>
        <w:rPr>
          <w:rFonts w:hint="eastAsia" w:ascii="宋体" w:hAnsi="宋体" w:eastAsia="宋体" w:cs="宋体"/>
          <w:b/>
          <w:bCs/>
          <w:sz w:val="24"/>
          <w:highlight w:val="none"/>
        </w:rPr>
        <w:t>. 投标人认为需要提供的其他商务、技术材料。</w:t>
      </w:r>
    </w:p>
    <w:p w14:paraId="4C983701">
      <w:pPr>
        <w:spacing w:line="360" w:lineRule="auto"/>
        <w:rPr>
          <w:rFonts w:hint="eastAsia" w:ascii="宋体" w:hAnsi="宋体" w:eastAsia="宋体" w:cs="宋体"/>
          <w:b/>
          <w:bCs/>
          <w:sz w:val="24"/>
          <w:highlight w:val="none"/>
        </w:rPr>
      </w:pPr>
    </w:p>
    <w:p w14:paraId="228685D9">
      <w:pPr>
        <w:spacing w:line="360" w:lineRule="auto"/>
        <w:rPr>
          <w:rFonts w:hint="eastAsia" w:ascii="宋体" w:hAnsi="宋体" w:eastAsia="宋体" w:cs="宋体"/>
          <w:b/>
          <w:bCs/>
          <w:sz w:val="24"/>
          <w:highlight w:val="none"/>
        </w:rPr>
      </w:pPr>
    </w:p>
    <w:p w14:paraId="0F46C6D7">
      <w:pPr>
        <w:spacing w:line="360" w:lineRule="auto"/>
        <w:rPr>
          <w:rFonts w:hint="eastAsia" w:ascii="宋体" w:hAnsi="宋体" w:eastAsia="宋体" w:cs="宋体"/>
          <w:b/>
          <w:bCs/>
          <w:sz w:val="24"/>
          <w:highlight w:val="none"/>
        </w:rPr>
      </w:pPr>
    </w:p>
    <w:p w14:paraId="7077F4DE">
      <w:pPr>
        <w:spacing w:line="360" w:lineRule="auto"/>
        <w:rPr>
          <w:rFonts w:hint="eastAsia" w:ascii="宋体" w:hAnsi="宋体" w:eastAsia="宋体" w:cs="宋体"/>
          <w:b/>
          <w:bCs/>
          <w:sz w:val="24"/>
          <w:highlight w:val="none"/>
        </w:rPr>
      </w:pPr>
    </w:p>
    <w:p w14:paraId="3A7DC0CC">
      <w:pPr>
        <w:spacing w:line="360" w:lineRule="auto"/>
        <w:rPr>
          <w:rFonts w:hint="eastAsia" w:ascii="宋体" w:hAnsi="宋体" w:eastAsia="宋体" w:cs="宋体"/>
          <w:b/>
          <w:bCs/>
          <w:sz w:val="24"/>
          <w:highlight w:val="none"/>
        </w:rPr>
      </w:pPr>
    </w:p>
    <w:p w14:paraId="0475577C">
      <w:pPr>
        <w:tabs>
          <w:tab w:val="left" w:pos="567"/>
        </w:tabs>
        <w:snapToGrid w:val="0"/>
        <w:spacing w:line="360" w:lineRule="auto"/>
        <w:jc w:val="left"/>
        <w:rPr>
          <w:rFonts w:hint="eastAsia" w:ascii="宋体" w:hAnsi="宋体" w:eastAsia="宋体" w:cs="宋体"/>
          <w:b/>
          <w:kern w:val="0"/>
          <w:sz w:val="24"/>
          <w:highlight w:val="none"/>
        </w:rPr>
      </w:pPr>
      <w:r>
        <w:rPr>
          <w:rFonts w:hint="eastAsia" w:ascii="宋体" w:hAnsi="宋体" w:eastAsia="宋体" w:cs="宋体"/>
          <w:b/>
          <w:bCs/>
          <w:sz w:val="24"/>
          <w:highlight w:val="none"/>
        </w:rPr>
        <w:br w:type="page"/>
      </w:r>
      <w:r>
        <w:rPr>
          <w:rFonts w:hint="eastAsia" w:ascii="宋体" w:hAnsi="宋体" w:eastAsia="宋体" w:cs="宋体"/>
          <w:b/>
          <w:bCs/>
          <w:sz w:val="24"/>
          <w:highlight w:val="none"/>
        </w:rPr>
        <w:t>1</w:t>
      </w:r>
      <w:r>
        <w:rPr>
          <w:rFonts w:hint="eastAsia" w:ascii="宋体" w:hAnsi="宋体" w:cs="宋体"/>
          <w:b/>
          <w:bCs/>
          <w:sz w:val="24"/>
          <w:highlight w:val="none"/>
          <w:lang w:val="en-US" w:eastAsia="zh-CN"/>
        </w:rPr>
        <w:t>2</w:t>
      </w:r>
      <w:r>
        <w:rPr>
          <w:rFonts w:hint="eastAsia" w:ascii="宋体" w:hAnsi="宋体" w:eastAsia="宋体" w:cs="宋体"/>
          <w:b/>
          <w:bCs/>
          <w:sz w:val="24"/>
          <w:highlight w:val="none"/>
        </w:rPr>
        <w:t>．政策</w:t>
      </w:r>
      <w:r>
        <w:rPr>
          <w:rFonts w:hint="eastAsia" w:ascii="宋体" w:hAnsi="宋体" w:eastAsia="宋体" w:cs="宋体"/>
          <w:b/>
          <w:kern w:val="0"/>
          <w:sz w:val="24"/>
          <w:highlight w:val="none"/>
        </w:rPr>
        <w:t>性要求</w:t>
      </w:r>
    </w:p>
    <w:p w14:paraId="6451ED96">
      <w:pPr>
        <w:tabs>
          <w:tab w:val="left" w:pos="1680"/>
        </w:tabs>
        <w:snapToGrid w:val="0"/>
        <w:spacing w:line="360" w:lineRule="exact"/>
        <w:rPr>
          <w:rFonts w:hint="eastAsia" w:ascii="宋体" w:hAnsi="宋体" w:eastAsia="宋体" w:cs="宋体"/>
          <w:sz w:val="24"/>
          <w:highlight w:val="none"/>
        </w:rPr>
      </w:pPr>
      <w:bookmarkStart w:id="89" w:name="_Toc9027"/>
      <w:bookmarkStart w:id="90" w:name="_Toc117270094"/>
      <w:r>
        <w:rPr>
          <w:rFonts w:hint="eastAsia" w:ascii="宋体" w:hAnsi="宋体" w:eastAsia="宋体" w:cs="宋体"/>
          <w:b/>
          <w:kern w:val="0"/>
          <w:sz w:val="24"/>
          <w:highlight w:val="none"/>
        </w:rPr>
        <w:t>（一）</w:t>
      </w:r>
      <w:r>
        <w:rPr>
          <w:rFonts w:hint="eastAsia" w:ascii="宋体" w:hAnsi="宋体" w:eastAsia="宋体" w:cs="宋体"/>
          <w:sz w:val="24"/>
          <w:highlight w:val="none"/>
        </w:rPr>
        <w:t>环保节能产品证明材料</w:t>
      </w:r>
      <w:r>
        <w:rPr>
          <w:rFonts w:hint="eastAsia" w:ascii="宋体" w:hAnsi="宋体" w:eastAsia="宋体" w:cs="宋体"/>
          <w:b/>
          <w:kern w:val="0"/>
          <w:sz w:val="24"/>
          <w:highlight w:val="none"/>
        </w:rPr>
        <w:t>（如不涉及，此函可不提供）</w:t>
      </w:r>
    </w:p>
    <w:p w14:paraId="1E38197D">
      <w:pPr>
        <w:tabs>
          <w:tab w:val="left" w:pos="1680"/>
        </w:tabs>
        <w:snapToGrid w:val="0"/>
        <w:spacing w:line="360" w:lineRule="exact"/>
        <w:rPr>
          <w:rFonts w:hint="eastAsia" w:ascii="宋体" w:hAnsi="宋体" w:eastAsia="宋体" w:cs="宋体"/>
          <w:bCs/>
          <w:sz w:val="24"/>
          <w:highlight w:val="none"/>
        </w:rPr>
      </w:pPr>
      <w:r>
        <w:rPr>
          <w:rFonts w:hint="eastAsia" w:ascii="宋体" w:hAnsi="宋体" w:eastAsia="宋体" w:cs="宋体"/>
          <w:bCs/>
          <w:sz w:val="24"/>
          <w:highlight w:val="none"/>
        </w:rPr>
        <w:t>（1）强制节能产品明细表格式（如本项目所投产品中不涉及强制节能产品，此表可不提供）</w:t>
      </w:r>
    </w:p>
    <w:p w14:paraId="7C492E96">
      <w:pPr>
        <w:tabs>
          <w:tab w:val="left" w:pos="1680"/>
        </w:tabs>
        <w:snapToGrid w:val="0"/>
        <w:spacing w:line="360" w:lineRule="exact"/>
        <w:jc w:val="center"/>
        <w:rPr>
          <w:rFonts w:hint="eastAsia" w:ascii="宋体" w:hAnsi="宋体" w:eastAsia="宋体" w:cs="宋体"/>
          <w:b/>
          <w:sz w:val="24"/>
          <w:highlight w:val="none"/>
        </w:rPr>
      </w:pPr>
      <w:r>
        <w:rPr>
          <w:rFonts w:hint="eastAsia" w:ascii="宋体" w:hAnsi="宋体" w:eastAsia="宋体" w:cs="宋体"/>
          <w:b/>
          <w:sz w:val="24"/>
          <w:highlight w:val="none"/>
        </w:rPr>
        <w:t>强制节能产品明细表</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955"/>
        <w:gridCol w:w="955"/>
        <w:gridCol w:w="955"/>
        <w:gridCol w:w="1637"/>
        <w:gridCol w:w="1860"/>
        <w:gridCol w:w="1850"/>
      </w:tblGrid>
      <w:tr w14:paraId="0C0F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2" w:type="dxa"/>
            <w:noWrap w:val="0"/>
            <w:vAlign w:val="center"/>
          </w:tcPr>
          <w:p w14:paraId="1D606AFC">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包号</w:t>
            </w:r>
          </w:p>
        </w:tc>
        <w:tc>
          <w:tcPr>
            <w:tcW w:w="955" w:type="dxa"/>
            <w:noWrap w:val="0"/>
            <w:vAlign w:val="center"/>
          </w:tcPr>
          <w:p w14:paraId="0B9F4324">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产品名称</w:t>
            </w:r>
          </w:p>
        </w:tc>
        <w:tc>
          <w:tcPr>
            <w:tcW w:w="955" w:type="dxa"/>
            <w:noWrap w:val="0"/>
            <w:vAlign w:val="center"/>
          </w:tcPr>
          <w:p w14:paraId="248707FF">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制造商</w:t>
            </w:r>
          </w:p>
        </w:tc>
        <w:tc>
          <w:tcPr>
            <w:tcW w:w="955" w:type="dxa"/>
            <w:noWrap w:val="0"/>
            <w:vAlign w:val="center"/>
          </w:tcPr>
          <w:p w14:paraId="0253F15D">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产品型号</w:t>
            </w:r>
          </w:p>
        </w:tc>
        <w:tc>
          <w:tcPr>
            <w:tcW w:w="1637" w:type="dxa"/>
            <w:noWrap w:val="0"/>
            <w:vAlign w:val="center"/>
          </w:tcPr>
          <w:p w14:paraId="0DE594BF">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节能产品认证证书号</w:t>
            </w:r>
          </w:p>
        </w:tc>
        <w:tc>
          <w:tcPr>
            <w:tcW w:w="1860" w:type="dxa"/>
            <w:noWrap w:val="0"/>
            <w:vAlign w:val="center"/>
          </w:tcPr>
          <w:p w14:paraId="27232B52">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认证证书有效截止日期</w:t>
            </w:r>
          </w:p>
        </w:tc>
        <w:tc>
          <w:tcPr>
            <w:tcW w:w="1850" w:type="dxa"/>
            <w:noWrap w:val="0"/>
            <w:vAlign w:val="center"/>
          </w:tcPr>
          <w:p w14:paraId="405A85C2">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认证机构名录</w:t>
            </w:r>
          </w:p>
        </w:tc>
      </w:tr>
      <w:tr w14:paraId="18EE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22" w:type="dxa"/>
            <w:noWrap w:val="0"/>
            <w:vAlign w:val="top"/>
          </w:tcPr>
          <w:p w14:paraId="159E8FBD">
            <w:pPr>
              <w:spacing w:line="360" w:lineRule="exact"/>
              <w:rPr>
                <w:rFonts w:hint="eastAsia" w:ascii="宋体" w:hAnsi="宋体" w:eastAsia="宋体" w:cs="宋体"/>
                <w:b/>
                <w:sz w:val="24"/>
                <w:highlight w:val="none"/>
              </w:rPr>
            </w:pPr>
          </w:p>
        </w:tc>
        <w:tc>
          <w:tcPr>
            <w:tcW w:w="955" w:type="dxa"/>
            <w:noWrap w:val="0"/>
            <w:vAlign w:val="top"/>
          </w:tcPr>
          <w:p w14:paraId="38FF94B2">
            <w:pPr>
              <w:spacing w:line="360" w:lineRule="exact"/>
              <w:rPr>
                <w:rFonts w:hint="eastAsia" w:ascii="宋体" w:hAnsi="宋体" w:eastAsia="宋体" w:cs="宋体"/>
                <w:b/>
                <w:sz w:val="24"/>
                <w:highlight w:val="none"/>
              </w:rPr>
            </w:pPr>
          </w:p>
        </w:tc>
        <w:tc>
          <w:tcPr>
            <w:tcW w:w="955" w:type="dxa"/>
            <w:noWrap w:val="0"/>
            <w:vAlign w:val="top"/>
          </w:tcPr>
          <w:p w14:paraId="010D6C91">
            <w:pPr>
              <w:spacing w:line="360" w:lineRule="exact"/>
              <w:rPr>
                <w:rFonts w:hint="eastAsia" w:ascii="宋体" w:hAnsi="宋体" w:eastAsia="宋体" w:cs="宋体"/>
                <w:b/>
                <w:sz w:val="24"/>
                <w:highlight w:val="none"/>
              </w:rPr>
            </w:pPr>
          </w:p>
        </w:tc>
        <w:tc>
          <w:tcPr>
            <w:tcW w:w="955" w:type="dxa"/>
            <w:noWrap w:val="0"/>
            <w:vAlign w:val="top"/>
          </w:tcPr>
          <w:p w14:paraId="1024A2E9">
            <w:pPr>
              <w:spacing w:line="360" w:lineRule="exact"/>
              <w:rPr>
                <w:rFonts w:hint="eastAsia" w:ascii="宋体" w:hAnsi="宋体" w:eastAsia="宋体" w:cs="宋体"/>
                <w:b/>
                <w:sz w:val="24"/>
                <w:highlight w:val="none"/>
              </w:rPr>
            </w:pPr>
          </w:p>
        </w:tc>
        <w:tc>
          <w:tcPr>
            <w:tcW w:w="1637" w:type="dxa"/>
            <w:noWrap w:val="0"/>
            <w:vAlign w:val="top"/>
          </w:tcPr>
          <w:p w14:paraId="6FDFBE5A">
            <w:pPr>
              <w:spacing w:line="360" w:lineRule="exact"/>
              <w:rPr>
                <w:rFonts w:hint="eastAsia" w:ascii="宋体" w:hAnsi="宋体" w:eastAsia="宋体" w:cs="宋体"/>
                <w:b/>
                <w:sz w:val="24"/>
                <w:highlight w:val="none"/>
              </w:rPr>
            </w:pPr>
          </w:p>
        </w:tc>
        <w:tc>
          <w:tcPr>
            <w:tcW w:w="1860" w:type="dxa"/>
            <w:noWrap w:val="0"/>
            <w:vAlign w:val="top"/>
          </w:tcPr>
          <w:p w14:paraId="2F3AC217">
            <w:pPr>
              <w:spacing w:line="360" w:lineRule="exact"/>
              <w:rPr>
                <w:rFonts w:hint="eastAsia" w:ascii="宋体" w:hAnsi="宋体" w:eastAsia="宋体" w:cs="宋体"/>
                <w:b/>
                <w:sz w:val="24"/>
                <w:highlight w:val="none"/>
              </w:rPr>
            </w:pPr>
          </w:p>
        </w:tc>
        <w:tc>
          <w:tcPr>
            <w:tcW w:w="1850" w:type="dxa"/>
            <w:noWrap w:val="0"/>
            <w:vAlign w:val="top"/>
          </w:tcPr>
          <w:p w14:paraId="087E707F">
            <w:pPr>
              <w:spacing w:line="360" w:lineRule="exact"/>
              <w:rPr>
                <w:rFonts w:hint="eastAsia" w:ascii="宋体" w:hAnsi="宋体" w:eastAsia="宋体" w:cs="宋体"/>
                <w:b/>
                <w:sz w:val="24"/>
                <w:highlight w:val="none"/>
              </w:rPr>
            </w:pPr>
          </w:p>
        </w:tc>
      </w:tr>
      <w:tr w14:paraId="1BD97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22" w:type="dxa"/>
            <w:noWrap w:val="0"/>
            <w:vAlign w:val="top"/>
          </w:tcPr>
          <w:p w14:paraId="416C4BB6">
            <w:pPr>
              <w:spacing w:line="360" w:lineRule="exact"/>
              <w:rPr>
                <w:rFonts w:hint="eastAsia" w:ascii="宋体" w:hAnsi="宋体" w:eastAsia="宋体" w:cs="宋体"/>
                <w:b/>
                <w:sz w:val="24"/>
                <w:highlight w:val="none"/>
              </w:rPr>
            </w:pPr>
          </w:p>
        </w:tc>
        <w:tc>
          <w:tcPr>
            <w:tcW w:w="955" w:type="dxa"/>
            <w:noWrap w:val="0"/>
            <w:vAlign w:val="top"/>
          </w:tcPr>
          <w:p w14:paraId="3FC1ABB7">
            <w:pPr>
              <w:spacing w:line="360" w:lineRule="exact"/>
              <w:rPr>
                <w:rFonts w:hint="eastAsia" w:ascii="宋体" w:hAnsi="宋体" w:eastAsia="宋体" w:cs="宋体"/>
                <w:b/>
                <w:sz w:val="24"/>
                <w:highlight w:val="none"/>
              </w:rPr>
            </w:pPr>
          </w:p>
        </w:tc>
        <w:tc>
          <w:tcPr>
            <w:tcW w:w="955" w:type="dxa"/>
            <w:noWrap w:val="0"/>
            <w:vAlign w:val="top"/>
          </w:tcPr>
          <w:p w14:paraId="1490B5C6">
            <w:pPr>
              <w:spacing w:line="360" w:lineRule="exact"/>
              <w:rPr>
                <w:rFonts w:hint="eastAsia" w:ascii="宋体" w:hAnsi="宋体" w:eastAsia="宋体" w:cs="宋体"/>
                <w:b/>
                <w:sz w:val="24"/>
                <w:highlight w:val="none"/>
              </w:rPr>
            </w:pPr>
          </w:p>
        </w:tc>
        <w:tc>
          <w:tcPr>
            <w:tcW w:w="955" w:type="dxa"/>
            <w:noWrap w:val="0"/>
            <w:vAlign w:val="top"/>
          </w:tcPr>
          <w:p w14:paraId="7AA32FD7">
            <w:pPr>
              <w:spacing w:line="360" w:lineRule="exact"/>
              <w:rPr>
                <w:rFonts w:hint="eastAsia" w:ascii="宋体" w:hAnsi="宋体" w:eastAsia="宋体" w:cs="宋体"/>
                <w:b/>
                <w:sz w:val="24"/>
                <w:highlight w:val="none"/>
              </w:rPr>
            </w:pPr>
          </w:p>
        </w:tc>
        <w:tc>
          <w:tcPr>
            <w:tcW w:w="1637" w:type="dxa"/>
            <w:noWrap w:val="0"/>
            <w:vAlign w:val="top"/>
          </w:tcPr>
          <w:p w14:paraId="4321195C">
            <w:pPr>
              <w:spacing w:line="360" w:lineRule="exact"/>
              <w:rPr>
                <w:rFonts w:hint="eastAsia" w:ascii="宋体" w:hAnsi="宋体" w:eastAsia="宋体" w:cs="宋体"/>
                <w:b/>
                <w:sz w:val="24"/>
                <w:highlight w:val="none"/>
              </w:rPr>
            </w:pPr>
          </w:p>
        </w:tc>
        <w:tc>
          <w:tcPr>
            <w:tcW w:w="1860" w:type="dxa"/>
            <w:noWrap w:val="0"/>
            <w:vAlign w:val="top"/>
          </w:tcPr>
          <w:p w14:paraId="559A6A0D">
            <w:pPr>
              <w:spacing w:line="360" w:lineRule="exact"/>
              <w:rPr>
                <w:rFonts w:hint="eastAsia" w:ascii="宋体" w:hAnsi="宋体" w:eastAsia="宋体" w:cs="宋体"/>
                <w:b/>
                <w:sz w:val="24"/>
                <w:highlight w:val="none"/>
              </w:rPr>
            </w:pPr>
          </w:p>
        </w:tc>
        <w:tc>
          <w:tcPr>
            <w:tcW w:w="1850" w:type="dxa"/>
            <w:noWrap w:val="0"/>
            <w:vAlign w:val="top"/>
          </w:tcPr>
          <w:p w14:paraId="5EA4A06C">
            <w:pPr>
              <w:spacing w:line="360" w:lineRule="exact"/>
              <w:rPr>
                <w:rFonts w:hint="eastAsia" w:ascii="宋体" w:hAnsi="宋体" w:eastAsia="宋体" w:cs="宋体"/>
                <w:b/>
                <w:sz w:val="24"/>
                <w:highlight w:val="none"/>
              </w:rPr>
            </w:pPr>
          </w:p>
        </w:tc>
      </w:tr>
      <w:tr w14:paraId="16CD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22" w:type="dxa"/>
            <w:noWrap w:val="0"/>
            <w:vAlign w:val="top"/>
          </w:tcPr>
          <w:p w14:paraId="430862E9">
            <w:pPr>
              <w:spacing w:line="360" w:lineRule="exact"/>
              <w:rPr>
                <w:rFonts w:hint="eastAsia" w:ascii="宋体" w:hAnsi="宋体" w:eastAsia="宋体" w:cs="宋体"/>
                <w:b/>
                <w:sz w:val="24"/>
                <w:highlight w:val="none"/>
              </w:rPr>
            </w:pPr>
          </w:p>
        </w:tc>
        <w:tc>
          <w:tcPr>
            <w:tcW w:w="955" w:type="dxa"/>
            <w:noWrap w:val="0"/>
            <w:vAlign w:val="top"/>
          </w:tcPr>
          <w:p w14:paraId="51003120">
            <w:pPr>
              <w:spacing w:line="360" w:lineRule="exact"/>
              <w:rPr>
                <w:rFonts w:hint="eastAsia" w:ascii="宋体" w:hAnsi="宋体" w:eastAsia="宋体" w:cs="宋体"/>
                <w:b/>
                <w:sz w:val="24"/>
                <w:highlight w:val="none"/>
              </w:rPr>
            </w:pPr>
          </w:p>
        </w:tc>
        <w:tc>
          <w:tcPr>
            <w:tcW w:w="955" w:type="dxa"/>
            <w:noWrap w:val="0"/>
            <w:vAlign w:val="top"/>
          </w:tcPr>
          <w:p w14:paraId="1B296858">
            <w:pPr>
              <w:spacing w:line="360" w:lineRule="exact"/>
              <w:rPr>
                <w:rFonts w:hint="eastAsia" w:ascii="宋体" w:hAnsi="宋体" w:eastAsia="宋体" w:cs="宋体"/>
                <w:b/>
                <w:sz w:val="24"/>
                <w:highlight w:val="none"/>
              </w:rPr>
            </w:pPr>
          </w:p>
        </w:tc>
        <w:tc>
          <w:tcPr>
            <w:tcW w:w="955" w:type="dxa"/>
            <w:noWrap w:val="0"/>
            <w:vAlign w:val="top"/>
          </w:tcPr>
          <w:p w14:paraId="7073878C">
            <w:pPr>
              <w:spacing w:line="360" w:lineRule="exact"/>
              <w:rPr>
                <w:rFonts w:hint="eastAsia" w:ascii="宋体" w:hAnsi="宋体" w:eastAsia="宋体" w:cs="宋体"/>
                <w:b/>
                <w:sz w:val="24"/>
                <w:highlight w:val="none"/>
              </w:rPr>
            </w:pPr>
          </w:p>
        </w:tc>
        <w:tc>
          <w:tcPr>
            <w:tcW w:w="1637" w:type="dxa"/>
            <w:noWrap w:val="0"/>
            <w:vAlign w:val="top"/>
          </w:tcPr>
          <w:p w14:paraId="4E0A658A">
            <w:pPr>
              <w:spacing w:line="360" w:lineRule="exact"/>
              <w:rPr>
                <w:rFonts w:hint="eastAsia" w:ascii="宋体" w:hAnsi="宋体" w:eastAsia="宋体" w:cs="宋体"/>
                <w:b/>
                <w:sz w:val="24"/>
                <w:highlight w:val="none"/>
              </w:rPr>
            </w:pPr>
          </w:p>
        </w:tc>
        <w:tc>
          <w:tcPr>
            <w:tcW w:w="1860" w:type="dxa"/>
            <w:noWrap w:val="0"/>
            <w:vAlign w:val="top"/>
          </w:tcPr>
          <w:p w14:paraId="661F96E1">
            <w:pPr>
              <w:spacing w:line="360" w:lineRule="exact"/>
              <w:rPr>
                <w:rFonts w:hint="eastAsia" w:ascii="宋体" w:hAnsi="宋体" w:eastAsia="宋体" w:cs="宋体"/>
                <w:b/>
                <w:sz w:val="24"/>
                <w:highlight w:val="none"/>
              </w:rPr>
            </w:pPr>
          </w:p>
        </w:tc>
        <w:tc>
          <w:tcPr>
            <w:tcW w:w="1850" w:type="dxa"/>
            <w:noWrap w:val="0"/>
            <w:vAlign w:val="top"/>
          </w:tcPr>
          <w:p w14:paraId="699C1383">
            <w:pPr>
              <w:spacing w:line="360" w:lineRule="exact"/>
              <w:rPr>
                <w:rFonts w:hint="eastAsia" w:ascii="宋体" w:hAnsi="宋体" w:eastAsia="宋体" w:cs="宋体"/>
                <w:b/>
                <w:sz w:val="24"/>
                <w:highlight w:val="none"/>
              </w:rPr>
            </w:pPr>
          </w:p>
        </w:tc>
      </w:tr>
    </w:tbl>
    <w:p w14:paraId="61289F9B">
      <w:pPr>
        <w:spacing w:line="360" w:lineRule="exact"/>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台式计算机、便携式计算机和平板式微型计算机、激光打印机、针式打印机、液晶显示器、制冷压缩机、空调机组、专用制冷空调设备、镇流器、空调机、电热水器、普通照明用双端荧光灯、电视设备、视频设备以及便器、水嘴等”，属于国家强制性采购产品，必须提供获得国家确定的认证机构出具的、处于有效期之内的节能产品认证证书。</w:t>
      </w:r>
    </w:p>
    <w:p w14:paraId="14CFC133">
      <w:pPr>
        <w:tabs>
          <w:tab w:val="left" w:pos="1680"/>
        </w:tabs>
        <w:snapToGrid w:val="0"/>
        <w:spacing w:line="360" w:lineRule="exact"/>
        <w:rPr>
          <w:rFonts w:hint="eastAsia" w:ascii="宋体" w:hAnsi="宋体" w:eastAsia="宋体" w:cs="宋体"/>
          <w:bCs/>
          <w:sz w:val="24"/>
          <w:highlight w:val="none"/>
        </w:rPr>
      </w:pPr>
    </w:p>
    <w:p w14:paraId="0A6C8A82">
      <w:pPr>
        <w:tabs>
          <w:tab w:val="left" w:pos="1680"/>
        </w:tabs>
        <w:snapToGrid w:val="0"/>
        <w:spacing w:line="360" w:lineRule="exact"/>
        <w:rPr>
          <w:rFonts w:hint="eastAsia" w:ascii="宋体" w:hAnsi="宋体" w:eastAsia="宋体" w:cs="宋体"/>
          <w:bCs/>
          <w:sz w:val="24"/>
          <w:highlight w:val="none"/>
        </w:rPr>
      </w:pPr>
    </w:p>
    <w:p w14:paraId="0941C8C0">
      <w:pPr>
        <w:tabs>
          <w:tab w:val="left" w:pos="1680"/>
        </w:tabs>
        <w:snapToGrid w:val="0"/>
        <w:spacing w:line="360" w:lineRule="exact"/>
        <w:rPr>
          <w:rFonts w:hint="eastAsia" w:ascii="宋体" w:hAnsi="宋体" w:eastAsia="宋体" w:cs="宋体"/>
          <w:bCs/>
          <w:sz w:val="24"/>
          <w:highlight w:val="none"/>
        </w:rPr>
      </w:pPr>
    </w:p>
    <w:p w14:paraId="10F8A14E">
      <w:pPr>
        <w:tabs>
          <w:tab w:val="left" w:pos="1680"/>
        </w:tabs>
        <w:snapToGrid w:val="0"/>
        <w:spacing w:line="360" w:lineRule="exact"/>
        <w:rPr>
          <w:rFonts w:hint="eastAsia" w:ascii="宋体" w:hAnsi="宋体" w:eastAsia="宋体" w:cs="宋体"/>
          <w:bCs/>
          <w:sz w:val="24"/>
          <w:highlight w:val="none"/>
        </w:rPr>
      </w:pPr>
    </w:p>
    <w:p w14:paraId="3B2C3C4B">
      <w:pPr>
        <w:tabs>
          <w:tab w:val="left" w:pos="1680"/>
        </w:tabs>
        <w:snapToGrid w:val="0"/>
        <w:spacing w:line="360" w:lineRule="exact"/>
        <w:rPr>
          <w:rFonts w:hint="eastAsia" w:ascii="宋体" w:hAnsi="宋体" w:eastAsia="宋体" w:cs="宋体"/>
          <w:bCs/>
          <w:sz w:val="24"/>
          <w:highlight w:val="none"/>
        </w:rPr>
      </w:pPr>
    </w:p>
    <w:p w14:paraId="79E10613">
      <w:pPr>
        <w:tabs>
          <w:tab w:val="left" w:pos="1680"/>
        </w:tabs>
        <w:snapToGrid w:val="0"/>
        <w:spacing w:line="360" w:lineRule="exact"/>
        <w:rPr>
          <w:rFonts w:hint="eastAsia" w:ascii="宋体" w:hAnsi="宋体" w:eastAsia="宋体" w:cs="宋体"/>
          <w:bCs/>
          <w:sz w:val="24"/>
          <w:highlight w:val="none"/>
        </w:rPr>
      </w:pPr>
    </w:p>
    <w:p w14:paraId="19D93957">
      <w:pPr>
        <w:tabs>
          <w:tab w:val="left" w:pos="1680"/>
        </w:tabs>
        <w:snapToGrid w:val="0"/>
        <w:spacing w:line="360" w:lineRule="exact"/>
        <w:rPr>
          <w:rFonts w:hint="eastAsia" w:ascii="宋体" w:hAnsi="宋体" w:eastAsia="宋体" w:cs="宋体"/>
          <w:bCs/>
          <w:sz w:val="24"/>
          <w:highlight w:val="none"/>
        </w:rPr>
      </w:pPr>
    </w:p>
    <w:p w14:paraId="5A34A810">
      <w:pPr>
        <w:widowControl w:val="0"/>
        <w:snapToGrid w:val="0"/>
        <w:spacing w:line="360" w:lineRule="exact"/>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注：</w:t>
      </w:r>
    </w:p>
    <w:p w14:paraId="28699737">
      <w:pPr>
        <w:widowControl w:val="0"/>
        <w:snapToGrid w:val="0"/>
        <w:spacing w:line="360" w:lineRule="exact"/>
        <w:ind w:firstLine="480" w:firstLineChars="20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1．采购货物中如含有强制节能产品的，须如实填写强制节能产品明细表；</w:t>
      </w:r>
    </w:p>
    <w:p w14:paraId="7B2F2A2B">
      <w:pPr>
        <w:widowControl w:val="0"/>
        <w:snapToGrid w:val="0"/>
        <w:spacing w:line="360" w:lineRule="exact"/>
        <w:ind w:firstLine="480" w:firstLineChars="20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提供所报价产品获得国家确定的认证机构出具的、处于有效期之内的产品认证证书。</w:t>
      </w:r>
    </w:p>
    <w:p w14:paraId="0063D389">
      <w:pPr>
        <w:pStyle w:val="9"/>
        <w:rPr>
          <w:rFonts w:hint="default"/>
          <w:highlight w:val="none"/>
          <w:lang w:val="en-US" w:eastAsia="zh-CN"/>
        </w:rPr>
      </w:pPr>
      <w:r>
        <w:rPr>
          <w:rFonts w:hint="eastAsia" w:ascii="宋体" w:hAnsi="宋体" w:eastAsia="宋体" w:cs="宋体"/>
          <w:kern w:val="2"/>
          <w:sz w:val="24"/>
          <w:szCs w:val="24"/>
          <w:highlight w:val="none"/>
          <w:lang w:val="en-US" w:eastAsia="zh-CN" w:bidi="ar-SA"/>
        </w:rPr>
        <w:t>3.所投报信息安全产品属于《网络关键设备和网络安全专用产品目录》中的产品，有效认证证书或者安全检测报告复印件附后。</w:t>
      </w:r>
    </w:p>
    <w:p w14:paraId="09CA2684">
      <w:pPr>
        <w:tabs>
          <w:tab w:val="left" w:pos="1680"/>
        </w:tabs>
        <w:snapToGrid w:val="0"/>
        <w:spacing w:line="360" w:lineRule="exact"/>
        <w:rPr>
          <w:rFonts w:hint="eastAsia" w:ascii="宋体" w:hAnsi="宋体" w:eastAsia="宋体" w:cs="宋体"/>
          <w:bCs/>
          <w:sz w:val="24"/>
          <w:highlight w:val="none"/>
        </w:rPr>
      </w:pPr>
    </w:p>
    <w:p w14:paraId="6B83B3A0">
      <w:pPr>
        <w:tabs>
          <w:tab w:val="left" w:pos="1680"/>
        </w:tabs>
        <w:snapToGrid w:val="0"/>
        <w:spacing w:line="360" w:lineRule="exact"/>
        <w:rPr>
          <w:rFonts w:hint="eastAsia" w:ascii="宋体" w:hAnsi="宋体" w:eastAsia="宋体" w:cs="宋体"/>
          <w:bCs/>
          <w:sz w:val="24"/>
          <w:highlight w:val="none"/>
        </w:rPr>
      </w:pPr>
    </w:p>
    <w:p w14:paraId="570E4545">
      <w:pPr>
        <w:tabs>
          <w:tab w:val="left" w:pos="1680"/>
        </w:tabs>
        <w:snapToGrid w:val="0"/>
        <w:spacing w:line="360" w:lineRule="exact"/>
        <w:rPr>
          <w:rFonts w:hint="eastAsia" w:ascii="宋体" w:hAnsi="宋体" w:eastAsia="宋体" w:cs="宋体"/>
          <w:bCs/>
          <w:sz w:val="24"/>
          <w:highlight w:val="none"/>
        </w:rPr>
      </w:pPr>
    </w:p>
    <w:p w14:paraId="436755FD">
      <w:pPr>
        <w:tabs>
          <w:tab w:val="left" w:pos="1680"/>
        </w:tabs>
        <w:snapToGrid w:val="0"/>
        <w:spacing w:line="360" w:lineRule="exact"/>
        <w:rPr>
          <w:rFonts w:hint="eastAsia" w:ascii="宋体" w:hAnsi="宋体" w:eastAsia="宋体" w:cs="宋体"/>
          <w:bCs/>
          <w:sz w:val="24"/>
          <w:highlight w:val="none"/>
        </w:rPr>
      </w:pPr>
    </w:p>
    <w:p w14:paraId="4DE9E14B">
      <w:pPr>
        <w:tabs>
          <w:tab w:val="left" w:pos="1680"/>
        </w:tabs>
        <w:snapToGrid w:val="0"/>
        <w:spacing w:line="360" w:lineRule="exact"/>
        <w:rPr>
          <w:rFonts w:hint="eastAsia" w:ascii="宋体" w:hAnsi="宋体" w:eastAsia="宋体" w:cs="宋体"/>
          <w:bCs/>
          <w:sz w:val="24"/>
          <w:highlight w:val="none"/>
        </w:rPr>
      </w:pPr>
    </w:p>
    <w:p w14:paraId="216DE332">
      <w:pPr>
        <w:tabs>
          <w:tab w:val="left" w:pos="1680"/>
        </w:tabs>
        <w:snapToGrid w:val="0"/>
        <w:spacing w:line="360" w:lineRule="exact"/>
        <w:rPr>
          <w:rFonts w:hint="eastAsia" w:ascii="宋体" w:hAnsi="宋体" w:eastAsia="宋体" w:cs="宋体"/>
          <w:bCs/>
          <w:sz w:val="24"/>
          <w:highlight w:val="none"/>
        </w:rPr>
      </w:pPr>
      <w:r>
        <w:rPr>
          <w:rFonts w:hint="eastAsia" w:ascii="宋体" w:hAnsi="宋体" w:eastAsia="宋体" w:cs="宋体"/>
          <w:bCs/>
          <w:sz w:val="24"/>
          <w:highlight w:val="none"/>
        </w:rPr>
        <w:br w:type="page"/>
      </w:r>
      <w:r>
        <w:rPr>
          <w:rFonts w:hint="eastAsia" w:ascii="宋体" w:hAnsi="宋体" w:eastAsia="宋体" w:cs="宋体"/>
          <w:bCs/>
          <w:sz w:val="24"/>
          <w:highlight w:val="none"/>
        </w:rPr>
        <w:t>（2）非强制节能产品、环保标志产品明细表格式（如本项目所</w:t>
      </w:r>
      <w:r>
        <w:rPr>
          <w:rFonts w:hint="eastAsia" w:ascii="宋体" w:hAnsi="宋体" w:eastAsia="宋体" w:cs="宋体"/>
          <w:bCs/>
          <w:sz w:val="24"/>
          <w:highlight w:val="none"/>
          <w:lang w:val="en-US" w:eastAsia="zh-CN"/>
        </w:rPr>
        <w:t>报</w:t>
      </w:r>
      <w:r>
        <w:rPr>
          <w:rFonts w:hint="eastAsia" w:ascii="宋体" w:hAnsi="宋体" w:eastAsia="宋体" w:cs="宋体"/>
          <w:bCs/>
          <w:sz w:val="24"/>
          <w:highlight w:val="none"/>
        </w:rPr>
        <w:t>产品中不涉及非强制节能产品、环保标志产品，此表可不提供）</w:t>
      </w:r>
    </w:p>
    <w:p w14:paraId="39A26A63">
      <w:pPr>
        <w:tabs>
          <w:tab w:val="left" w:pos="1680"/>
        </w:tabs>
        <w:snapToGrid w:val="0"/>
        <w:spacing w:line="360" w:lineRule="exact"/>
        <w:jc w:val="center"/>
        <w:rPr>
          <w:rFonts w:hint="eastAsia" w:ascii="宋体" w:hAnsi="宋体" w:eastAsia="宋体" w:cs="宋体"/>
          <w:b/>
          <w:sz w:val="24"/>
          <w:highlight w:val="none"/>
        </w:rPr>
      </w:pPr>
      <w:r>
        <w:rPr>
          <w:rFonts w:hint="eastAsia" w:ascii="宋体" w:hAnsi="宋体" w:eastAsia="宋体" w:cs="宋体"/>
          <w:b/>
          <w:sz w:val="24"/>
          <w:highlight w:val="none"/>
        </w:rPr>
        <w:t>非强制节能产品明细表</w:t>
      </w:r>
    </w:p>
    <w:p w14:paraId="3CDBC228">
      <w:pPr>
        <w:tabs>
          <w:tab w:val="left" w:pos="1680"/>
        </w:tabs>
        <w:snapToGrid w:val="0"/>
        <w:spacing w:line="360" w:lineRule="exact"/>
        <w:jc w:val="center"/>
        <w:rPr>
          <w:rFonts w:hint="eastAsia" w:ascii="宋体" w:hAnsi="宋体" w:eastAsia="宋体" w:cs="宋体"/>
          <w:sz w:val="24"/>
          <w:highlight w:val="none"/>
        </w:rPr>
      </w:pP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955"/>
        <w:gridCol w:w="955"/>
        <w:gridCol w:w="955"/>
        <w:gridCol w:w="1637"/>
        <w:gridCol w:w="1860"/>
        <w:gridCol w:w="1850"/>
      </w:tblGrid>
      <w:tr w14:paraId="799F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622" w:type="dxa"/>
            <w:noWrap w:val="0"/>
            <w:vAlign w:val="center"/>
          </w:tcPr>
          <w:p w14:paraId="2C80B195">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包号</w:t>
            </w:r>
          </w:p>
        </w:tc>
        <w:tc>
          <w:tcPr>
            <w:tcW w:w="955" w:type="dxa"/>
            <w:noWrap w:val="0"/>
            <w:vAlign w:val="center"/>
          </w:tcPr>
          <w:p w14:paraId="1D7D66FA">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产品名称</w:t>
            </w:r>
          </w:p>
        </w:tc>
        <w:tc>
          <w:tcPr>
            <w:tcW w:w="955" w:type="dxa"/>
            <w:noWrap w:val="0"/>
            <w:vAlign w:val="center"/>
          </w:tcPr>
          <w:p w14:paraId="17B5998C">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制造商</w:t>
            </w:r>
          </w:p>
        </w:tc>
        <w:tc>
          <w:tcPr>
            <w:tcW w:w="955" w:type="dxa"/>
            <w:noWrap w:val="0"/>
            <w:vAlign w:val="center"/>
          </w:tcPr>
          <w:p w14:paraId="75C4AD1E">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产品型号</w:t>
            </w:r>
          </w:p>
        </w:tc>
        <w:tc>
          <w:tcPr>
            <w:tcW w:w="1637" w:type="dxa"/>
            <w:noWrap w:val="0"/>
            <w:vAlign w:val="center"/>
          </w:tcPr>
          <w:p w14:paraId="1E3451E7">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节能产品认证证书号</w:t>
            </w:r>
          </w:p>
        </w:tc>
        <w:tc>
          <w:tcPr>
            <w:tcW w:w="1860" w:type="dxa"/>
            <w:noWrap w:val="0"/>
            <w:vAlign w:val="center"/>
          </w:tcPr>
          <w:p w14:paraId="40927492">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认证证书有效截止日期</w:t>
            </w:r>
          </w:p>
        </w:tc>
        <w:tc>
          <w:tcPr>
            <w:tcW w:w="1850" w:type="dxa"/>
            <w:noWrap w:val="0"/>
            <w:vAlign w:val="center"/>
          </w:tcPr>
          <w:p w14:paraId="36C861F7">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认证机构名称</w:t>
            </w:r>
          </w:p>
        </w:tc>
      </w:tr>
      <w:tr w14:paraId="430CA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22" w:type="dxa"/>
            <w:noWrap w:val="0"/>
            <w:vAlign w:val="top"/>
          </w:tcPr>
          <w:p w14:paraId="41283CCC">
            <w:pPr>
              <w:spacing w:line="360" w:lineRule="exact"/>
              <w:rPr>
                <w:rFonts w:hint="eastAsia" w:ascii="宋体" w:hAnsi="宋体" w:eastAsia="宋体" w:cs="宋体"/>
                <w:b/>
                <w:sz w:val="24"/>
                <w:highlight w:val="none"/>
              </w:rPr>
            </w:pPr>
          </w:p>
        </w:tc>
        <w:tc>
          <w:tcPr>
            <w:tcW w:w="955" w:type="dxa"/>
            <w:noWrap w:val="0"/>
            <w:vAlign w:val="top"/>
          </w:tcPr>
          <w:p w14:paraId="418C5A42">
            <w:pPr>
              <w:spacing w:line="360" w:lineRule="exact"/>
              <w:rPr>
                <w:rFonts w:hint="eastAsia" w:ascii="宋体" w:hAnsi="宋体" w:eastAsia="宋体" w:cs="宋体"/>
                <w:b/>
                <w:sz w:val="24"/>
                <w:highlight w:val="none"/>
              </w:rPr>
            </w:pPr>
          </w:p>
        </w:tc>
        <w:tc>
          <w:tcPr>
            <w:tcW w:w="955" w:type="dxa"/>
            <w:noWrap w:val="0"/>
            <w:vAlign w:val="top"/>
          </w:tcPr>
          <w:p w14:paraId="3ECD8E16">
            <w:pPr>
              <w:spacing w:line="360" w:lineRule="exact"/>
              <w:rPr>
                <w:rFonts w:hint="eastAsia" w:ascii="宋体" w:hAnsi="宋体" w:eastAsia="宋体" w:cs="宋体"/>
                <w:b/>
                <w:sz w:val="24"/>
                <w:highlight w:val="none"/>
              </w:rPr>
            </w:pPr>
          </w:p>
        </w:tc>
        <w:tc>
          <w:tcPr>
            <w:tcW w:w="955" w:type="dxa"/>
            <w:noWrap w:val="0"/>
            <w:vAlign w:val="top"/>
          </w:tcPr>
          <w:p w14:paraId="08F1F32B">
            <w:pPr>
              <w:spacing w:line="360" w:lineRule="exact"/>
              <w:rPr>
                <w:rFonts w:hint="eastAsia" w:ascii="宋体" w:hAnsi="宋体" w:eastAsia="宋体" w:cs="宋体"/>
                <w:b/>
                <w:sz w:val="24"/>
                <w:highlight w:val="none"/>
              </w:rPr>
            </w:pPr>
          </w:p>
        </w:tc>
        <w:tc>
          <w:tcPr>
            <w:tcW w:w="1637" w:type="dxa"/>
            <w:noWrap w:val="0"/>
            <w:vAlign w:val="top"/>
          </w:tcPr>
          <w:p w14:paraId="1C070B2D">
            <w:pPr>
              <w:spacing w:line="360" w:lineRule="exact"/>
              <w:rPr>
                <w:rFonts w:hint="eastAsia" w:ascii="宋体" w:hAnsi="宋体" w:eastAsia="宋体" w:cs="宋体"/>
                <w:b/>
                <w:sz w:val="24"/>
                <w:highlight w:val="none"/>
              </w:rPr>
            </w:pPr>
          </w:p>
        </w:tc>
        <w:tc>
          <w:tcPr>
            <w:tcW w:w="1860" w:type="dxa"/>
            <w:noWrap w:val="0"/>
            <w:vAlign w:val="top"/>
          </w:tcPr>
          <w:p w14:paraId="2A2A7D12">
            <w:pPr>
              <w:spacing w:line="360" w:lineRule="exact"/>
              <w:rPr>
                <w:rFonts w:hint="eastAsia" w:ascii="宋体" w:hAnsi="宋体" w:eastAsia="宋体" w:cs="宋体"/>
                <w:b/>
                <w:sz w:val="24"/>
                <w:highlight w:val="none"/>
              </w:rPr>
            </w:pPr>
          </w:p>
        </w:tc>
        <w:tc>
          <w:tcPr>
            <w:tcW w:w="1850" w:type="dxa"/>
            <w:noWrap w:val="0"/>
            <w:vAlign w:val="top"/>
          </w:tcPr>
          <w:p w14:paraId="6D656AC1">
            <w:pPr>
              <w:spacing w:line="360" w:lineRule="exact"/>
              <w:rPr>
                <w:rFonts w:hint="eastAsia" w:ascii="宋体" w:hAnsi="宋体" w:eastAsia="宋体" w:cs="宋体"/>
                <w:b/>
                <w:sz w:val="24"/>
                <w:highlight w:val="none"/>
              </w:rPr>
            </w:pPr>
          </w:p>
        </w:tc>
      </w:tr>
      <w:tr w14:paraId="1680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22" w:type="dxa"/>
            <w:noWrap w:val="0"/>
            <w:vAlign w:val="top"/>
          </w:tcPr>
          <w:p w14:paraId="6C108C80">
            <w:pPr>
              <w:spacing w:line="360" w:lineRule="exact"/>
              <w:rPr>
                <w:rFonts w:hint="eastAsia" w:ascii="宋体" w:hAnsi="宋体" w:eastAsia="宋体" w:cs="宋体"/>
                <w:b/>
                <w:sz w:val="24"/>
                <w:highlight w:val="none"/>
              </w:rPr>
            </w:pPr>
          </w:p>
        </w:tc>
        <w:tc>
          <w:tcPr>
            <w:tcW w:w="955" w:type="dxa"/>
            <w:noWrap w:val="0"/>
            <w:vAlign w:val="top"/>
          </w:tcPr>
          <w:p w14:paraId="3917EFEC">
            <w:pPr>
              <w:spacing w:line="360" w:lineRule="exact"/>
              <w:rPr>
                <w:rFonts w:hint="eastAsia" w:ascii="宋体" w:hAnsi="宋体" w:eastAsia="宋体" w:cs="宋体"/>
                <w:b/>
                <w:sz w:val="24"/>
                <w:highlight w:val="none"/>
              </w:rPr>
            </w:pPr>
          </w:p>
        </w:tc>
        <w:tc>
          <w:tcPr>
            <w:tcW w:w="955" w:type="dxa"/>
            <w:noWrap w:val="0"/>
            <w:vAlign w:val="top"/>
          </w:tcPr>
          <w:p w14:paraId="29551197">
            <w:pPr>
              <w:spacing w:line="360" w:lineRule="exact"/>
              <w:rPr>
                <w:rFonts w:hint="eastAsia" w:ascii="宋体" w:hAnsi="宋体" w:eastAsia="宋体" w:cs="宋体"/>
                <w:b/>
                <w:sz w:val="24"/>
                <w:highlight w:val="none"/>
              </w:rPr>
            </w:pPr>
          </w:p>
        </w:tc>
        <w:tc>
          <w:tcPr>
            <w:tcW w:w="955" w:type="dxa"/>
            <w:noWrap w:val="0"/>
            <w:vAlign w:val="top"/>
          </w:tcPr>
          <w:p w14:paraId="49B917CC">
            <w:pPr>
              <w:spacing w:line="360" w:lineRule="exact"/>
              <w:rPr>
                <w:rFonts w:hint="eastAsia" w:ascii="宋体" w:hAnsi="宋体" w:eastAsia="宋体" w:cs="宋体"/>
                <w:b/>
                <w:sz w:val="24"/>
                <w:highlight w:val="none"/>
              </w:rPr>
            </w:pPr>
          </w:p>
        </w:tc>
        <w:tc>
          <w:tcPr>
            <w:tcW w:w="1637" w:type="dxa"/>
            <w:noWrap w:val="0"/>
            <w:vAlign w:val="top"/>
          </w:tcPr>
          <w:p w14:paraId="6A9333F9">
            <w:pPr>
              <w:spacing w:line="360" w:lineRule="exact"/>
              <w:rPr>
                <w:rFonts w:hint="eastAsia" w:ascii="宋体" w:hAnsi="宋体" w:eastAsia="宋体" w:cs="宋体"/>
                <w:b/>
                <w:sz w:val="24"/>
                <w:highlight w:val="none"/>
              </w:rPr>
            </w:pPr>
          </w:p>
        </w:tc>
        <w:tc>
          <w:tcPr>
            <w:tcW w:w="1860" w:type="dxa"/>
            <w:noWrap w:val="0"/>
            <w:vAlign w:val="top"/>
          </w:tcPr>
          <w:p w14:paraId="4B3ACDA1">
            <w:pPr>
              <w:spacing w:line="360" w:lineRule="exact"/>
              <w:rPr>
                <w:rFonts w:hint="eastAsia" w:ascii="宋体" w:hAnsi="宋体" w:eastAsia="宋体" w:cs="宋体"/>
                <w:b/>
                <w:sz w:val="24"/>
                <w:highlight w:val="none"/>
              </w:rPr>
            </w:pPr>
          </w:p>
        </w:tc>
        <w:tc>
          <w:tcPr>
            <w:tcW w:w="1850" w:type="dxa"/>
            <w:noWrap w:val="0"/>
            <w:vAlign w:val="top"/>
          </w:tcPr>
          <w:p w14:paraId="62F47E35">
            <w:pPr>
              <w:spacing w:line="360" w:lineRule="exact"/>
              <w:rPr>
                <w:rFonts w:hint="eastAsia" w:ascii="宋体" w:hAnsi="宋体" w:eastAsia="宋体" w:cs="宋体"/>
                <w:b/>
                <w:sz w:val="24"/>
                <w:highlight w:val="none"/>
              </w:rPr>
            </w:pPr>
          </w:p>
        </w:tc>
      </w:tr>
      <w:tr w14:paraId="38898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22" w:type="dxa"/>
            <w:noWrap w:val="0"/>
            <w:vAlign w:val="top"/>
          </w:tcPr>
          <w:p w14:paraId="38ADF1BB">
            <w:pPr>
              <w:spacing w:line="360" w:lineRule="exact"/>
              <w:rPr>
                <w:rFonts w:hint="eastAsia" w:ascii="宋体" w:hAnsi="宋体" w:eastAsia="宋体" w:cs="宋体"/>
                <w:b/>
                <w:sz w:val="24"/>
                <w:highlight w:val="none"/>
              </w:rPr>
            </w:pPr>
          </w:p>
        </w:tc>
        <w:tc>
          <w:tcPr>
            <w:tcW w:w="955" w:type="dxa"/>
            <w:noWrap w:val="0"/>
            <w:vAlign w:val="top"/>
          </w:tcPr>
          <w:p w14:paraId="4BC2A0DA">
            <w:pPr>
              <w:spacing w:line="360" w:lineRule="exact"/>
              <w:rPr>
                <w:rFonts w:hint="eastAsia" w:ascii="宋体" w:hAnsi="宋体" w:eastAsia="宋体" w:cs="宋体"/>
                <w:b/>
                <w:sz w:val="24"/>
                <w:highlight w:val="none"/>
              </w:rPr>
            </w:pPr>
          </w:p>
        </w:tc>
        <w:tc>
          <w:tcPr>
            <w:tcW w:w="955" w:type="dxa"/>
            <w:noWrap w:val="0"/>
            <w:vAlign w:val="top"/>
          </w:tcPr>
          <w:p w14:paraId="135E8D27">
            <w:pPr>
              <w:spacing w:line="360" w:lineRule="exact"/>
              <w:rPr>
                <w:rFonts w:hint="eastAsia" w:ascii="宋体" w:hAnsi="宋体" w:eastAsia="宋体" w:cs="宋体"/>
                <w:b/>
                <w:sz w:val="24"/>
                <w:highlight w:val="none"/>
              </w:rPr>
            </w:pPr>
          </w:p>
        </w:tc>
        <w:tc>
          <w:tcPr>
            <w:tcW w:w="955" w:type="dxa"/>
            <w:noWrap w:val="0"/>
            <w:vAlign w:val="top"/>
          </w:tcPr>
          <w:p w14:paraId="32F049CE">
            <w:pPr>
              <w:spacing w:line="360" w:lineRule="exact"/>
              <w:rPr>
                <w:rFonts w:hint="eastAsia" w:ascii="宋体" w:hAnsi="宋体" w:eastAsia="宋体" w:cs="宋体"/>
                <w:b/>
                <w:sz w:val="24"/>
                <w:highlight w:val="none"/>
              </w:rPr>
            </w:pPr>
          </w:p>
        </w:tc>
        <w:tc>
          <w:tcPr>
            <w:tcW w:w="1637" w:type="dxa"/>
            <w:noWrap w:val="0"/>
            <w:vAlign w:val="top"/>
          </w:tcPr>
          <w:p w14:paraId="06E34732">
            <w:pPr>
              <w:spacing w:line="360" w:lineRule="exact"/>
              <w:rPr>
                <w:rFonts w:hint="eastAsia" w:ascii="宋体" w:hAnsi="宋体" w:eastAsia="宋体" w:cs="宋体"/>
                <w:b/>
                <w:sz w:val="24"/>
                <w:highlight w:val="none"/>
              </w:rPr>
            </w:pPr>
          </w:p>
        </w:tc>
        <w:tc>
          <w:tcPr>
            <w:tcW w:w="1860" w:type="dxa"/>
            <w:noWrap w:val="0"/>
            <w:vAlign w:val="top"/>
          </w:tcPr>
          <w:p w14:paraId="18E3E67E">
            <w:pPr>
              <w:spacing w:line="360" w:lineRule="exact"/>
              <w:rPr>
                <w:rFonts w:hint="eastAsia" w:ascii="宋体" w:hAnsi="宋体" w:eastAsia="宋体" w:cs="宋体"/>
                <w:b/>
                <w:sz w:val="24"/>
                <w:highlight w:val="none"/>
              </w:rPr>
            </w:pPr>
          </w:p>
        </w:tc>
        <w:tc>
          <w:tcPr>
            <w:tcW w:w="1850" w:type="dxa"/>
            <w:noWrap w:val="0"/>
            <w:vAlign w:val="top"/>
          </w:tcPr>
          <w:p w14:paraId="78B9F838">
            <w:pPr>
              <w:spacing w:line="360" w:lineRule="exact"/>
              <w:rPr>
                <w:rFonts w:hint="eastAsia" w:ascii="宋体" w:hAnsi="宋体" w:eastAsia="宋体" w:cs="宋体"/>
                <w:b/>
                <w:sz w:val="24"/>
                <w:highlight w:val="none"/>
              </w:rPr>
            </w:pPr>
          </w:p>
        </w:tc>
      </w:tr>
    </w:tbl>
    <w:p w14:paraId="1EABEC9F">
      <w:pPr>
        <w:pStyle w:val="54"/>
        <w:snapToGrid w:val="0"/>
        <w:spacing w:line="3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节能产品政府采购品目清单中强制性采购产品以外的其它节能产品，</w:t>
      </w:r>
      <w:r>
        <w:rPr>
          <w:rFonts w:hint="eastAsia" w:ascii="宋体" w:hAnsi="宋体" w:eastAsia="宋体" w:cs="宋体"/>
          <w:sz w:val="24"/>
          <w:szCs w:val="24"/>
          <w:highlight w:val="none"/>
          <w:lang w:val="en-US" w:eastAsia="zh-CN"/>
        </w:rPr>
        <w:t>在最终报价、技术方案优劣程度等相同的情况下，</w:t>
      </w:r>
      <w:r>
        <w:rPr>
          <w:rFonts w:hint="eastAsia" w:ascii="宋体" w:hAnsi="宋体" w:eastAsia="宋体" w:cs="宋体"/>
          <w:sz w:val="24"/>
          <w:szCs w:val="24"/>
          <w:highlight w:val="none"/>
        </w:rPr>
        <w:t>将</w:t>
      </w:r>
      <w:r>
        <w:rPr>
          <w:rFonts w:hint="eastAsia" w:ascii="宋体" w:hAnsi="宋体" w:eastAsia="宋体" w:cs="宋体"/>
          <w:sz w:val="24"/>
          <w:szCs w:val="24"/>
          <w:highlight w:val="none"/>
          <w:lang w:val="en-US" w:eastAsia="zh-CN"/>
        </w:rPr>
        <w:t>优先选择</w:t>
      </w:r>
      <w:r>
        <w:rPr>
          <w:rFonts w:hint="eastAsia" w:ascii="宋体" w:hAnsi="宋体" w:eastAsia="宋体" w:cs="宋体"/>
          <w:sz w:val="24"/>
          <w:szCs w:val="24"/>
          <w:highlight w:val="none"/>
        </w:rPr>
        <w:t>。</w:t>
      </w:r>
    </w:p>
    <w:p w14:paraId="408C84A8">
      <w:pPr>
        <w:widowControl w:val="0"/>
        <w:snapToGrid w:val="0"/>
        <w:spacing w:line="360" w:lineRule="exact"/>
        <w:ind w:firstLine="480" w:firstLineChars="200"/>
        <w:jc w:val="left"/>
        <w:rPr>
          <w:rFonts w:hint="eastAsia" w:ascii="宋体" w:hAnsi="宋体" w:eastAsia="宋体" w:cs="宋体"/>
          <w:kern w:val="2"/>
          <w:sz w:val="24"/>
          <w:szCs w:val="24"/>
          <w:highlight w:val="none"/>
          <w:lang w:val="en-US" w:eastAsia="zh-CN" w:bidi="ar-SA"/>
        </w:rPr>
      </w:pPr>
    </w:p>
    <w:p w14:paraId="6922F31A">
      <w:pPr>
        <w:spacing w:line="360" w:lineRule="exact"/>
        <w:jc w:val="center"/>
        <w:rPr>
          <w:rFonts w:hint="eastAsia" w:ascii="宋体" w:hAnsi="宋体" w:eastAsia="宋体" w:cs="宋体"/>
          <w:b/>
          <w:sz w:val="24"/>
          <w:highlight w:val="none"/>
        </w:rPr>
      </w:pPr>
      <w:r>
        <w:rPr>
          <w:rFonts w:hint="eastAsia" w:ascii="宋体" w:hAnsi="宋体" w:eastAsia="宋体" w:cs="宋体"/>
          <w:b/>
          <w:sz w:val="24"/>
          <w:highlight w:val="none"/>
        </w:rPr>
        <w:t>环境标志产品明细表</w:t>
      </w:r>
    </w:p>
    <w:p w14:paraId="499B639D">
      <w:pPr>
        <w:spacing w:line="360" w:lineRule="exact"/>
        <w:jc w:val="center"/>
        <w:rPr>
          <w:rFonts w:hint="eastAsia" w:ascii="宋体" w:hAnsi="宋体" w:eastAsia="宋体" w:cs="宋体"/>
          <w:b/>
          <w:sz w:val="24"/>
          <w:highlight w:val="none"/>
        </w:rPr>
      </w:pP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894"/>
        <w:gridCol w:w="745"/>
        <w:gridCol w:w="894"/>
        <w:gridCol w:w="894"/>
        <w:gridCol w:w="1729"/>
        <w:gridCol w:w="1766"/>
        <w:gridCol w:w="1259"/>
      </w:tblGrid>
      <w:tr w14:paraId="4405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52" w:type="dxa"/>
            <w:noWrap w:val="0"/>
            <w:vAlign w:val="center"/>
          </w:tcPr>
          <w:p w14:paraId="1E1462FF">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包号</w:t>
            </w:r>
          </w:p>
        </w:tc>
        <w:tc>
          <w:tcPr>
            <w:tcW w:w="894" w:type="dxa"/>
            <w:noWrap w:val="0"/>
            <w:vAlign w:val="center"/>
          </w:tcPr>
          <w:p w14:paraId="754D07DB">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产品名称</w:t>
            </w:r>
          </w:p>
        </w:tc>
        <w:tc>
          <w:tcPr>
            <w:tcW w:w="745" w:type="dxa"/>
            <w:noWrap w:val="0"/>
            <w:vAlign w:val="center"/>
          </w:tcPr>
          <w:p w14:paraId="6829E7E7">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制造商</w:t>
            </w:r>
          </w:p>
        </w:tc>
        <w:tc>
          <w:tcPr>
            <w:tcW w:w="894" w:type="dxa"/>
            <w:noWrap w:val="0"/>
            <w:vAlign w:val="center"/>
          </w:tcPr>
          <w:p w14:paraId="51796B35">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注册商标</w:t>
            </w:r>
          </w:p>
        </w:tc>
        <w:tc>
          <w:tcPr>
            <w:tcW w:w="894" w:type="dxa"/>
            <w:noWrap w:val="0"/>
            <w:vAlign w:val="center"/>
          </w:tcPr>
          <w:p w14:paraId="64702D11">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产品型号</w:t>
            </w:r>
          </w:p>
        </w:tc>
        <w:tc>
          <w:tcPr>
            <w:tcW w:w="1729" w:type="dxa"/>
            <w:noWrap w:val="0"/>
            <w:vAlign w:val="center"/>
          </w:tcPr>
          <w:p w14:paraId="6B852C31">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环境标志产品认证证书号</w:t>
            </w:r>
          </w:p>
        </w:tc>
        <w:tc>
          <w:tcPr>
            <w:tcW w:w="1766" w:type="dxa"/>
            <w:noWrap w:val="0"/>
            <w:vAlign w:val="center"/>
          </w:tcPr>
          <w:p w14:paraId="23169863">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认证证书有效截止日期</w:t>
            </w:r>
          </w:p>
        </w:tc>
        <w:tc>
          <w:tcPr>
            <w:tcW w:w="1259" w:type="dxa"/>
            <w:noWrap w:val="0"/>
            <w:vAlign w:val="center"/>
          </w:tcPr>
          <w:p w14:paraId="17C8658E">
            <w:pPr>
              <w:spacing w:line="24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认证机构名称</w:t>
            </w:r>
          </w:p>
        </w:tc>
      </w:tr>
      <w:tr w14:paraId="28AB4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2" w:type="dxa"/>
            <w:noWrap w:val="0"/>
            <w:vAlign w:val="top"/>
          </w:tcPr>
          <w:p w14:paraId="11161B41">
            <w:pPr>
              <w:widowControl/>
              <w:spacing w:line="360" w:lineRule="exact"/>
              <w:jc w:val="center"/>
              <w:rPr>
                <w:rFonts w:hint="eastAsia" w:ascii="宋体" w:hAnsi="宋体" w:eastAsia="宋体" w:cs="宋体"/>
                <w:b/>
                <w:sz w:val="24"/>
                <w:highlight w:val="none"/>
              </w:rPr>
            </w:pPr>
          </w:p>
        </w:tc>
        <w:tc>
          <w:tcPr>
            <w:tcW w:w="894" w:type="dxa"/>
            <w:noWrap w:val="0"/>
            <w:vAlign w:val="top"/>
          </w:tcPr>
          <w:p w14:paraId="2917AE60">
            <w:pPr>
              <w:widowControl/>
              <w:spacing w:line="360" w:lineRule="exact"/>
              <w:jc w:val="center"/>
              <w:rPr>
                <w:rFonts w:hint="eastAsia" w:ascii="宋体" w:hAnsi="宋体" w:eastAsia="宋体" w:cs="宋体"/>
                <w:b/>
                <w:sz w:val="24"/>
                <w:highlight w:val="none"/>
              </w:rPr>
            </w:pPr>
          </w:p>
        </w:tc>
        <w:tc>
          <w:tcPr>
            <w:tcW w:w="745" w:type="dxa"/>
            <w:noWrap w:val="0"/>
            <w:vAlign w:val="top"/>
          </w:tcPr>
          <w:p w14:paraId="347CFFC5">
            <w:pPr>
              <w:widowControl/>
              <w:spacing w:line="360" w:lineRule="exact"/>
              <w:jc w:val="center"/>
              <w:rPr>
                <w:rFonts w:hint="eastAsia" w:ascii="宋体" w:hAnsi="宋体" w:eastAsia="宋体" w:cs="宋体"/>
                <w:b/>
                <w:sz w:val="24"/>
                <w:highlight w:val="none"/>
              </w:rPr>
            </w:pPr>
          </w:p>
        </w:tc>
        <w:tc>
          <w:tcPr>
            <w:tcW w:w="894" w:type="dxa"/>
            <w:noWrap w:val="0"/>
            <w:vAlign w:val="top"/>
          </w:tcPr>
          <w:p w14:paraId="0F8C068F">
            <w:pPr>
              <w:widowControl/>
              <w:spacing w:line="360" w:lineRule="exact"/>
              <w:jc w:val="center"/>
              <w:rPr>
                <w:rFonts w:hint="eastAsia" w:ascii="宋体" w:hAnsi="宋体" w:eastAsia="宋体" w:cs="宋体"/>
                <w:b/>
                <w:sz w:val="24"/>
                <w:highlight w:val="none"/>
              </w:rPr>
            </w:pPr>
          </w:p>
        </w:tc>
        <w:tc>
          <w:tcPr>
            <w:tcW w:w="894" w:type="dxa"/>
            <w:noWrap w:val="0"/>
            <w:vAlign w:val="top"/>
          </w:tcPr>
          <w:p w14:paraId="7BDEDCE0">
            <w:pPr>
              <w:widowControl/>
              <w:spacing w:line="360" w:lineRule="exact"/>
              <w:jc w:val="center"/>
              <w:rPr>
                <w:rFonts w:hint="eastAsia" w:ascii="宋体" w:hAnsi="宋体" w:eastAsia="宋体" w:cs="宋体"/>
                <w:b/>
                <w:sz w:val="24"/>
                <w:highlight w:val="none"/>
              </w:rPr>
            </w:pPr>
          </w:p>
        </w:tc>
        <w:tc>
          <w:tcPr>
            <w:tcW w:w="1729" w:type="dxa"/>
            <w:noWrap w:val="0"/>
            <w:vAlign w:val="top"/>
          </w:tcPr>
          <w:p w14:paraId="1A43DCB4">
            <w:pPr>
              <w:widowControl/>
              <w:spacing w:line="360" w:lineRule="exact"/>
              <w:jc w:val="center"/>
              <w:rPr>
                <w:rFonts w:hint="eastAsia" w:ascii="宋体" w:hAnsi="宋体" w:eastAsia="宋体" w:cs="宋体"/>
                <w:b/>
                <w:sz w:val="24"/>
                <w:highlight w:val="none"/>
              </w:rPr>
            </w:pPr>
          </w:p>
        </w:tc>
        <w:tc>
          <w:tcPr>
            <w:tcW w:w="1766" w:type="dxa"/>
            <w:noWrap w:val="0"/>
            <w:vAlign w:val="top"/>
          </w:tcPr>
          <w:p w14:paraId="21E2CA24">
            <w:pPr>
              <w:spacing w:line="360" w:lineRule="exact"/>
              <w:rPr>
                <w:rFonts w:hint="eastAsia" w:ascii="宋体" w:hAnsi="宋体" w:eastAsia="宋体" w:cs="宋体"/>
                <w:b/>
                <w:sz w:val="24"/>
                <w:highlight w:val="none"/>
              </w:rPr>
            </w:pPr>
          </w:p>
        </w:tc>
        <w:tc>
          <w:tcPr>
            <w:tcW w:w="1259" w:type="dxa"/>
            <w:noWrap w:val="0"/>
            <w:vAlign w:val="top"/>
          </w:tcPr>
          <w:p w14:paraId="57314147">
            <w:pPr>
              <w:spacing w:line="360" w:lineRule="exact"/>
              <w:rPr>
                <w:rFonts w:hint="eastAsia" w:ascii="宋体" w:hAnsi="宋体" w:eastAsia="宋体" w:cs="宋体"/>
                <w:b/>
                <w:sz w:val="24"/>
                <w:highlight w:val="none"/>
              </w:rPr>
            </w:pPr>
          </w:p>
        </w:tc>
      </w:tr>
      <w:tr w14:paraId="45BB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652" w:type="dxa"/>
            <w:noWrap w:val="0"/>
            <w:vAlign w:val="top"/>
          </w:tcPr>
          <w:p w14:paraId="550D5CE5">
            <w:pPr>
              <w:widowControl/>
              <w:spacing w:line="360" w:lineRule="exact"/>
              <w:jc w:val="center"/>
              <w:rPr>
                <w:rFonts w:hint="eastAsia" w:ascii="宋体" w:hAnsi="宋体" w:eastAsia="宋体" w:cs="宋体"/>
                <w:b/>
                <w:sz w:val="24"/>
                <w:highlight w:val="none"/>
              </w:rPr>
            </w:pPr>
          </w:p>
        </w:tc>
        <w:tc>
          <w:tcPr>
            <w:tcW w:w="894" w:type="dxa"/>
            <w:noWrap w:val="0"/>
            <w:vAlign w:val="top"/>
          </w:tcPr>
          <w:p w14:paraId="1B15E5C4">
            <w:pPr>
              <w:widowControl/>
              <w:spacing w:line="360" w:lineRule="exact"/>
              <w:jc w:val="center"/>
              <w:rPr>
                <w:rFonts w:hint="eastAsia" w:ascii="宋体" w:hAnsi="宋体" w:eastAsia="宋体" w:cs="宋体"/>
                <w:b/>
                <w:sz w:val="24"/>
                <w:highlight w:val="none"/>
              </w:rPr>
            </w:pPr>
          </w:p>
        </w:tc>
        <w:tc>
          <w:tcPr>
            <w:tcW w:w="745" w:type="dxa"/>
            <w:noWrap w:val="0"/>
            <w:vAlign w:val="top"/>
          </w:tcPr>
          <w:p w14:paraId="20DF480E">
            <w:pPr>
              <w:widowControl/>
              <w:spacing w:line="360" w:lineRule="exact"/>
              <w:jc w:val="center"/>
              <w:rPr>
                <w:rFonts w:hint="eastAsia" w:ascii="宋体" w:hAnsi="宋体" w:eastAsia="宋体" w:cs="宋体"/>
                <w:b/>
                <w:sz w:val="24"/>
                <w:highlight w:val="none"/>
              </w:rPr>
            </w:pPr>
          </w:p>
        </w:tc>
        <w:tc>
          <w:tcPr>
            <w:tcW w:w="894" w:type="dxa"/>
            <w:noWrap w:val="0"/>
            <w:vAlign w:val="top"/>
          </w:tcPr>
          <w:p w14:paraId="52720AE0">
            <w:pPr>
              <w:widowControl/>
              <w:spacing w:line="360" w:lineRule="exact"/>
              <w:jc w:val="center"/>
              <w:rPr>
                <w:rFonts w:hint="eastAsia" w:ascii="宋体" w:hAnsi="宋体" w:eastAsia="宋体" w:cs="宋体"/>
                <w:b/>
                <w:sz w:val="24"/>
                <w:highlight w:val="none"/>
              </w:rPr>
            </w:pPr>
          </w:p>
        </w:tc>
        <w:tc>
          <w:tcPr>
            <w:tcW w:w="894" w:type="dxa"/>
            <w:noWrap w:val="0"/>
            <w:vAlign w:val="top"/>
          </w:tcPr>
          <w:p w14:paraId="372BD41B">
            <w:pPr>
              <w:widowControl/>
              <w:spacing w:line="360" w:lineRule="exact"/>
              <w:jc w:val="center"/>
              <w:rPr>
                <w:rFonts w:hint="eastAsia" w:ascii="宋体" w:hAnsi="宋体" w:eastAsia="宋体" w:cs="宋体"/>
                <w:b/>
                <w:sz w:val="24"/>
                <w:highlight w:val="none"/>
              </w:rPr>
            </w:pPr>
          </w:p>
        </w:tc>
        <w:tc>
          <w:tcPr>
            <w:tcW w:w="1729" w:type="dxa"/>
            <w:noWrap w:val="0"/>
            <w:vAlign w:val="top"/>
          </w:tcPr>
          <w:p w14:paraId="2C2CE093">
            <w:pPr>
              <w:widowControl/>
              <w:spacing w:line="360" w:lineRule="exact"/>
              <w:jc w:val="center"/>
              <w:rPr>
                <w:rFonts w:hint="eastAsia" w:ascii="宋体" w:hAnsi="宋体" w:eastAsia="宋体" w:cs="宋体"/>
                <w:b/>
                <w:sz w:val="24"/>
                <w:highlight w:val="none"/>
              </w:rPr>
            </w:pPr>
          </w:p>
        </w:tc>
        <w:tc>
          <w:tcPr>
            <w:tcW w:w="1766" w:type="dxa"/>
            <w:noWrap w:val="0"/>
            <w:vAlign w:val="top"/>
          </w:tcPr>
          <w:p w14:paraId="4390EE95">
            <w:pPr>
              <w:spacing w:line="360" w:lineRule="exact"/>
              <w:rPr>
                <w:rFonts w:hint="eastAsia" w:ascii="宋体" w:hAnsi="宋体" w:eastAsia="宋体" w:cs="宋体"/>
                <w:b/>
                <w:sz w:val="24"/>
                <w:highlight w:val="none"/>
              </w:rPr>
            </w:pPr>
          </w:p>
        </w:tc>
        <w:tc>
          <w:tcPr>
            <w:tcW w:w="1259" w:type="dxa"/>
            <w:noWrap w:val="0"/>
            <w:vAlign w:val="top"/>
          </w:tcPr>
          <w:p w14:paraId="04A4E619">
            <w:pPr>
              <w:spacing w:line="360" w:lineRule="exact"/>
              <w:rPr>
                <w:rFonts w:hint="eastAsia" w:ascii="宋体" w:hAnsi="宋体" w:eastAsia="宋体" w:cs="宋体"/>
                <w:b/>
                <w:sz w:val="24"/>
                <w:highlight w:val="none"/>
              </w:rPr>
            </w:pPr>
          </w:p>
        </w:tc>
      </w:tr>
      <w:tr w14:paraId="0EC0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2" w:type="dxa"/>
            <w:noWrap w:val="0"/>
            <w:vAlign w:val="top"/>
          </w:tcPr>
          <w:p w14:paraId="1EED3CEC">
            <w:pPr>
              <w:widowControl/>
              <w:spacing w:line="360" w:lineRule="exact"/>
              <w:jc w:val="center"/>
              <w:rPr>
                <w:rFonts w:hint="eastAsia" w:ascii="宋体" w:hAnsi="宋体" w:eastAsia="宋体" w:cs="宋体"/>
                <w:b/>
                <w:sz w:val="24"/>
                <w:highlight w:val="none"/>
              </w:rPr>
            </w:pPr>
          </w:p>
        </w:tc>
        <w:tc>
          <w:tcPr>
            <w:tcW w:w="894" w:type="dxa"/>
            <w:noWrap w:val="0"/>
            <w:vAlign w:val="top"/>
          </w:tcPr>
          <w:p w14:paraId="0314C562">
            <w:pPr>
              <w:widowControl/>
              <w:spacing w:line="360" w:lineRule="exact"/>
              <w:jc w:val="center"/>
              <w:rPr>
                <w:rFonts w:hint="eastAsia" w:ascii="宋体" w:hAnsi="宋体" w:eastAsia="宋体" w:cs="宋体"/>
                <w:b/>
                <w:sz w:val="24"/>
                <w:highlight w:val="none"/>
              </w:rPr>
            </w:pPr>
          </w:p>
        </w:tc>
        <w:tc>
          <w:tcPr>
            <w:tcW w:w="745" w:type="dxa"/>
            <w:noWrap w:val="0"/>
            <w:vAlign w:val="top"/>
          </w:tcPr>
          <w:p w14:paraId="2A67A050">
            <w:pPr>
              <w:widowControl/>
              <w:spacing w:line="360" w:lineRule="exact"/>
              <w:jc w:val="center"/>
              <w:rPr>
                <w:rFonts w:hint="eastAsia" w:ascii="宋体" w:hAnsi="宋体" w:eastAsia="宋体" w:cs="宋体"/>
                <w:b/>
                <w:sz w:val="24"/>
                <w:highlight w:val="none"/>
              </w:rPr>
            </w:pPr>
          </w:p>
        </w:tc>
        <w:tc>
          <w:tcPr>
            <w:tcW w:w="894" w:type="dxa"/>
            <w:noWrap w:val="0"/>
            <w:vAlign w:val="top"/>
          </w:tcPr>
          <w:p w14:paraId="2EC0F2C3">
            <w:pPr>
              <w:widowControl/>
              <w:spacing w:line="360" w:lineRule="exact"/>
              <w:jc w:val="center"/>
              <w:rPr>
                <w:rFonts w:hint="eastAsia" w:ascii="宋体" w:hAnsi="宋体" w:eastAsia="宋体" w:cs="宋体"/>
                <w:b/>
                <w:sz w:val="24"/>
                <w:highlight w:val="none"/>
              </w:rPr>
            </w:pPr>
          </w:p>
        </w:tc>
        <w:tc>
          <w:tcPr>
            <w:tcW w:w="894" w:type="dxa"/>
            <w:noWrap w:val="0"/>
            <w:vAlign w:val="top"/>
          </w:tcPr>
          <w:p w14:paraId="3877A293">
            <w:pPr>
              <w:widowControl/>
              <w:spacing w:line="360" w:lineRule="exact"/>
              <w:jc w:val="center"/>
              <w:rPr>
                <w:rFonts w:hint="eastAsia" w:ascii="宋体" w:hAnsi="宋体" w:eastAsia="宋体" w:cs="宋体"/>
                <w:b/>
                <w:sz w:val="24"/>
                <w:highlight w:val="none"/>
              </w:rPr>
            </w:pPr>
          </w:p>
        </w:tc>
        <w:tc>
          <w:tcPr>
            <w:tcW w:w="1729" w:type="dxa"/>
            <w:noWrap w:val="0"/>
            <w:vAlign w:val="top"/>
          </w:tcPr>
          <w:p w14:paraId="1280D1A7">
            <w:pPr>
              <w:widowControl/>
              <w:spacing w:line="360" w:lineRule="exact"/>
              <w:jc w:val="center"/>
              <w:rPr>
                <w:rFonts w:hint="eastAsia" w:ascii="宋体" w:hAnsi="宋体" w:eastAsia="宋体" w:cs="宋体"/>
                <w:b/>
                <w:sz w:val="24"/>
                <w:highlight w:val="none"/>
              </w:rPr>
            </w:pPr>
          </w:p>
        </w:tc>
        <w:tc>
          <w:tcPr>
            <w:tcW w:w="1766" w:type="dxa"/>
            <w:noWrap w:val="0"/>
            <w:vAlign w:val="top"/>
          </w:tcPr>
          <w:p w14:paraId="064304BC">
            <w:pPr>
              <w:spacing w:line="360" w:lineRule="exact"/>
              <w:rPr>
                <w:rFonts w:hint="eastAsia" w:ascii="宋体" w:hAnsi="宋体" w:eastAsia="宋体" w:cs="宋体"/>
                <w:b/>
                <w:sz w:val="24"/>
                <w:highlight w:val="none"/>
              </w:rPr>
            </w:pPr>
          </w:p>
        </w:tc>
        <w:tc>
          <w:tcPr>
            <w:tcW w:w="1259" w:type="dxa"/>
            <w:noWrap w:val="0"/>
            <w:vAlign w:val="top"/>
          </w:tcPr>
          <w:p w14:paraId="3136E926">
            <w:pPr>
              <w:spacing w:line="360" w:lineRule="exact"/>
              <w:rPr>
                <w:rFonts w:hint="eastAsia" w:ascii="宋体" w:hAnsi="宋体" w:eastAsia="宋体" w:cs="宋体"/>
                <w:b/>
                <w:sz w:val="24"/>
                <w:highlight w:val="none"/>
              </w:rPr>
            </w:pPr>
          </w:p>
        </w:tc>
      </w:tr>
    </w:tbl>
    <w:p w14:paraId="6174A7CC">
      <w:pPr>
        <w:pStyle w:val="54"/>
        <w:snapToGrid w:val="0"/>
        <w:spacing w:line="3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环境标志产品政府采购品目清单中的产品，</w:t>
      </w:r>
      <w:r>
        <w:rPr>
          <w:rFonts w:hint="eastAsia" w:ascii="宋体" w:hAnsi="宋体" w:eastAsia="宋体" w:cs="宋体"/>
          <w:sz w:val="24"/>
          <w:szCs w:val="24"/>
          <w:highlight w:val="none"/>
          <w:lang w:val="en-US" w:eastAsia="zh-CN"/>
        </w:rPr>
        <w:t>在最终报价、技术方案优劣程度等相同的情况下，</w:t>
      </w:r>
      <w:r>
        <w:rPr>
          <w:rFonts w:hint="eastAsia" w:ascii="宋体" w:hAnsi="宋体" w:eastAsia="宋体" w:cs="宋体"/>
          <w:sz w:val="24"/>
          <w:szCs w:val="24"/>
          <w:highlight w:val="none"/>
        </w:rPr>
        <w:t>将</w:t>
      </w:r>
      <w:r>
        <w:rPr>
          <w:rFonts w:hint="eastAsia" w:ascii="宋体" w:hAnsi="宋体" w:eastAsia="宋体" w:cs="宋体"/>
          <w:sz w:val="24"/>
          <w:szCs w:val="24"/>
          <w:highlight w:val="none"/>
          <w:lang w:val="en-US" w:eastAsia="zh-CN"/>
        </w:rPr>
        <w:t>优先选择</w:t>
      </w:r>
      <w:r>
        <w:rPr>
          <w:rFonts w:hint="eastAsia" w:ascii="宋体" w:hAnsi="宋体" w:eastAsia="宋体" w:cs="宋体"/>
          <w:sz w:val="24"/>
          <w:szCs w:val="24"/>
          <w:highlight w:val="none"/>
        </w:rPr>
        <w:t>。</w:t>
      </w:r>
    </w:p>
    <w:p w14:paraId="35605D8B">
      <w:pPr>
        <w:widowControl w:val="0"/>
        <w:snapToGrid w:val="0"/>
        <w:spacing w:line="360" w:lineRule="exact"/>
        <w:ind w:firstLine="480" w:firstLineChars="200"/>
        <w:jc w:val="left"/>
        <w:rPr>
          <w:rFonts w:hint="eastAsia" w:ascii="宋体" w:hAnsi="宋体" w:eastAsia="宋体" w:cs="宋体"/>
          <w:kern w:val="2"/>
          <w:sz w:val="24"/>
          <w:szCs w:val="24"/>
          <w:highlight w:val="none"/>
          <w:lang w:val="en-US" w:eastAsia="zh-CN" w:bidi="ar-SA"/>
        </w:rPr>
      </w:pPr>
    </w:p>
    <w:p w14:paraId="2722DDEA">
      <w:pPr>
        <w:widowControl/>
        <w:snapToGrid w:val="0"/>
        <w:spacing w:line="360" w:lineRule="exact"/>
        <w:jc w:val="left"/>
        <w:rPr>
          <w:rFonts w:hint="eastAsia" w:ascii="宋体" w:hAnsi="宋体" w:eastAsia="宋体" w:cs="宋体"/>
          <w:kern w:val="0"/>
          <w:sz w:val="24"/>
          <w:highlight w:val="none"/>
        </w:rPr>
      </w:pPr>
    </w:p>
    <w:p w14:paraId="346AB791">
      <w:pPr>
        <w:widowControl w:val="0"/>
        <w:snapToGrid w:val="0"/>
        <w:spacing w:line="360" w:lineRule="exact"/>
        <w:jc w:val="left"/>
        <w:rPr>
          <w:rFonts w:hint="eastAsia" w:ascii="宋体" w:hAnsi="宋体" w:eastAsia="宋体" w:cs="宋体"/>
          <w:kern w:val="2"/>
          <w:sz w:val="24"/>
          <w:szCs w:val="24"/>
          <w:highlight w:val="none"/>
          <w:lang w:val="en-US" w:eastAsia="zh-CN" w:bidi="ar-SA"/>
        </w:rPr>
      </w:pPr>
    </w:p>
    <w:p w14:paraId="1CEC78D9">
      <w:pPr>
        <w:widowControl w:val="0"/>
        <w:snapToGrid w:val="0"/>
        <w:spacing w:line="360" w:lineRule="exact"/>
        <w:jc w:val="left"/>
        <w:rPr>
          <w:rFonts w:hint="eastAsia" w:ascii="宋体" w:hAnsi="宋体" w:eastAsia="宋体" w:cs="宋体"/>
          <w:kern w:val="2"/>
          <w:sz w:val="24"/>
          <w:szCs w:val="24"/>
          <w:highlight w:val="none"/>
          <w:lang w:val="en-US" w:eastAsia="zh-CN" w:bidi="ar-SA"/>
        </w:rPr>
      </w:pPr>
    </w:p>
    <w:p w14:paraId="14DF066F">
      <w:pPr>
        <w:widowControl w:val="0"/>
        <w:snapToGrid w:val="0"/>
        <w:spacing w:line="360" w:lineRule="exact"/>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注：</w:t>
      </w:r>
    </w:p>
    <w:p w14:paraId="1ACE5373">
      <w:pPr>
        <w:widowControl w:val="0"/>
        <w:snapToGrid w:val="0"/>
        <w:spacing w:line="360" w:lineRule="exact"/>
        <w:ind w:firstLine="480" w:firstLineChars="20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1．采购货物中如含有非强制节能产品、环境标志产品的，请如实填写产品明细表；</w:t>
      </w:r>
    </w:p>
    <w:p w14:paraId="69EB29A8">
      <w:pPr>
        <w:widowControl w:val="0"/>
        <w:snapToGrid w:val="0"/>
        <w:spacing w:line="360" w:lineRule="exact"/>
        <w:ind w:firstLine="480" w:firstLineChars="20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提供所报产品获得国家确定的认证机构出具的、处于有效期之内的产品认证证书。</w:t>
      </w:r>
    </w:p>
    <w:p w14:paraId="5841341E">
      <w:pPr>
        <w:pStyle w:val="9"/>
        <w:rPr>
          <w:rFonts w:hint="default"/>
          <w:highlight w:val="none"/>
          <w:lang w:val="en-US" w:eastAsia="zh-CN"/>
        </w:rPr>
      </w:pPr>
      <w:r>
        <w:rPr>
          <w:rFonts w:hint="eastAsia" w:ascii="宋体" w:hAnsi="宋体" w:eastAsia="宋体" w:cs="宋体"/>
          <w:kern w:val="2"/>
          <w:sz w:val="24"/>
          <w:szCs w:val="24"/>
          <w:highlight w:val="none"/>
          <w:lang w:val="en-US" w:eastAsia="zh-CN" w:bidi="ar-SA"/>
        </w:rPr>
        <w:t>3.所投报信息安全产品属于《网络关键设备和网络安全专用产品目录》中的产品，有效认证证书或者安全检测报告复印件附后。</w:t>
      </w:r>
    </w:p>
    <w:p w14:paraId="3F972B4E">
      <w:pPr>
        <w:tabs>
          <w:tab w:val="left" w:pos="567"/>
        </w:tabs>
        <w:snapToGrid w:val="0"/>
        <w:spacing w:line="360" w:lineRule="auto"/>
        <w:jc w:val="left"/>
        <w:rPr>
          <w:rFonts w:hint="eastAsia" w:ascii="宋体" w:hAnsi="宋体" w:eastAsia="宋体" w:cs="宋体"/>
          <w:b/>
          <w:kern w:val="0"/>
          <w:sz w:val="24"/>
          <w:highlight w:val="none"/>
        </w:rPr>
      </w:pPr>
    </w:p>
    <w:p w14:paraId="4802B796">
      <w:pPr>
        <w:spacing w:line="480" w:lineRule="exact"/>
        <w:rPr>
          <w:rFonts w:hint="eastAsia" w:ascii="宋体" w:hAnsi="宋体" w:eastAsia="宋体" w:cs="宋体"/>
          <w:b/>
          <w:sz w:val="24"/>
          <w:highlight w:val="none"/>
        </w:rPr>
      </w:pPr>
    </w:p>
    <w:p w14:paraId="5F83EB3F">
      <w:pPr>
        <w:spacing w:line="480" w:lineRule="exact"/>
        <w:rPr>
          <w:rFonts w:hint="eastAsia" w:ascii="宋体" w:hAnsi="宋体" w:eastAsia="宋体" w:cs="宋体"/>
          <w:b/>
          <w:sz w:val="24"/>
          <w:highlight w:val="none"/>
        </w:rPr>
      </w:pPr>
    </w:p>
    <w:p w14:paraId="23A79370">
      <w:pPr>
        <w:spacing w:line="480" w:lineRule="exact"/>
        <w:rPr>
          <w:rFonts w:hint="eastAsia" w:ascii="宋体" w:hAnsi="宋体" w:eastAsia="宋体" w:cs="宋体"/>
          <w:b/>
          <w:sz w:val="24"/>
          <w:highlight w:val="none"/>
        </w:rPr>
      </w:pPr>
    </w:p>
    <w:p w14:paraId="22559173">
      <w:pPr>
        <w:spacing w:line="480" w:lineRule="exact"/>
        <w:rPr>
          <w:rFonts w:hint="eastAsia" w:ascii="宋体" w:hAnsi="宋体" w:eastAsia="宋体" w:cs="宋体"/>
          <w:b/>
          <w:sz w:val="24"/>
          <w:highlight w:val="none"/>
        </w:rPr>
      </w:pPr>
      <w:r>
        <w:rPr>
          <w:rFonts w:hint="eastAsia" w:ascii="宋体" w:hAnsi="宋体" w:eastAsia="宋体" w:cs="宋体"/>
          <w:b/>
          <w:sz w:val="24"/>
          <w:highlight w:val="none"/>
        </w:rPr>
        <w:br w:type="page"/>
      </w:r>
      <w:r>
        <w:rPr>
          <w:rFonts w:hint="eastAsia" w:ascii="宋体" w:hAnsi="宋体" w:eastAsia="宋体" w:cs="宋体"/>
          <w:b/>
          <w:sz w:val="24"/>
          <w:highlight w:val="none"/>
        </w:rPr>
        <w:t>（二）正版软件承诺格式</w:t>
      </w:r>
      <w:r>
        <w:rPr>
          <w:rFonts w:hint="eastAsia" w:ascii="宋体" w:hAnsi="宋体" w:eastAsia="宋体" w:cs="宋体"/>
          <w:b/>
          <w:kern w:val="0"/>
          <w:sz w:val="24"/>
          <w:highlight w:val="none"/>
        </w:rPr>
        <w:t>（如不涉及，此函可不提供）</w:t>
      </w:r>
    </w:p>
    <w:p w14:paraId="6B84ED51">
      <w:pPr>
        <w:spacing w:line="480" w:lineRule="exact"/>
        <w:ind w:firstLine="3812" w:firstLineChars="1356"/>
        <w:rPr>
          <w:rFonts w:hint="eastAsia" w:ascii="宋体" w:hAnsi="宋体" w:eastAsia="宋体" w:cs="宋体"/>
          <w:b/>
          <w:sz w:val="28"/>
          <w:szCs w:val="28"/>
          <w:highlight w:val="none"/>
        </w:rPr>
      </w:pPr>
      <w:r>
        <w:rPr>
          <w:rFonts w:hint="eastAsia" w:ascii="宋体" w:hAnsi="宋体" w:eastAsia="宋体" w:cs="宋体"/>
          <w:b/>
          <w:sz w:val="28"/>
          <w:szCs w:val="28"/>
          <w:highlight w:val="none"/>
        </w:rPr>
        <w:t>正版软件承诺</w:t>
      </w:r>
    </w:p>
    <w:p w14:paraId="20B8D4D0">
      <w:pPr>
        <w:spacing w:line="360" w:lineRule="auto"/>
        <w:rPr>
          <w:rFonts w:hint="eastAsia" w:ascii="宋体" w:hAnsi="宋体" w:eastAsia="宋体" w:cs="宋体"/>
          <w:sz w:val="24"/>
          <w:highlight w:val="none"/>
          <w:u w:val="single"/>
        </w:rPr>
      </w:pPr>
    </w:p>
    <w:p w14:paraId="109F7BB4">
      <w:pPr>
        <w:spacing w:line="360" w:lineRule="auto"/>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采购代理机构名称  </w:t>
      </w:r>
      <w:r>
        <w:rPr>
          <w:rFonts w:hint="eastAsia" w:ascii="宋体" w:hAnsi="宋体" w:eastAsia="宋体" w:cs="宋体"/>
          <w:sz w:val="24"/>
          <w:highlight w:val="none"/>
          <w:u w:val="none"/>
        </w:rPr>
        <w:t>：</w:t>
      </w:r>
    </w:p>
    <w:p w14:paraId="7B8A890B">
      <w:pPr>
        <w:widowControl w:val="0"/>
        <w:snapToGrid w:val="0"/>
        <w:spacing w:line="360" w:lineRule="auto"/>
        <w:ind w:firstLine="480" w:firstLineChars="200"/>
        <w:jc w:val="both"/>
        <w:rPr>
          <w:rFonts w:hint="eastAsia" w:ascii="宋体" w:hAnsi="宋体" w:eastAsia="宋体" w:cs="宋体"/>
          <w:kern w:val="2"/>
          <w:sz w:val="24"/>
          <w:szCs w:val="24"/>
          <w:highlight w:val="none"/>
          <w:lang w:val="en-US" w:eastAsia="zh-CN" w:bidi="ar-SA"/>
        </w:rPr>
      </w:pPr>
    </w:p>
    <w:p w14:paraId="21BFACA6">
      <w:pPr>
        <w:widowControl w:val="0"/>
        <w:snapToGrid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本投标人现参与项目</w:t>
      </w:r>
      <w:r>
        <w:rPr>
          <w:rFonts w:hint="eastAsia"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（项目编号：</w:t>
      </w:r>
      <w:r>
        <w:rPr>
          <w:rFonts w:hint="eastAsia" w:ascii="宋体" w:hAnsi="宋体" w:eastAsia="宋体" w:cs="宋体"/>
          <w:kern w:val="2"/>
          <w:sz w:val="24"/>
          <w:szCs w:val="24"/>
          <w:highlight w:val="none"/>
          <w:u w:val="single"/>
          <w:lang w:val="en-US" w:eastAsia="zh-CN" w:bidi="ar-SA"/>
        </w:rPr>
        <w:t xml:space="preserve">               </w:t>
      </w:r>
      <w:r>
        <w:rPr>
          <w:rFonts w:hint="eastAsia" w:ascii="宋体" w:hAnsi="宋体" w:eastAsia="宋体" w:cs="宋体"/>
          <w:kern w:val="2"/>
          <w:sz w:val="24"/>
          <w:szCs w:val="24"/>
          <w:highlight w:val="none"/>
          <w:lang w:val="en-US" w:eastAsia="zh-CN" w:bidi="ar-SA"/>
        </w:rPr>
        <w:t>）的采购活动，本公司承诺投报的计算机产品预装正版操作系统，投报的硬件产品内的预装软件为正版软件。</w:t>
      </w:r>
    </w:p>
    <w:p w14:paraId="2A537625">
      <w:pPr>
        <w:widowControl w:val="0"/>
        <w:snapToGrid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如上述声明不真实，</w:t>
      </w:r>
      <w:r>
        <w:rPr>
          <w:rFonts w:hint="eastAsia" w:ascii="宋体" w:hAnsi="宋体" w:eastAsia="宋体" w:cs="宋体"/>
          <w:kern w:val="2"/>
          <w:sz w:val="24"/>
          <w:szCs w:val="28"/>
          <w:highlight w:val="none"/>
          <w:lang w:val="en-US" w:eastAsia="zh-CN" w:bidi="ar-SA"/>
        </w:rPr>
        <w:t>愿意按照采购人相关规定接受处罚</w:t>
      </w:r>
      <w:r>
        <w:rPr>
          <w:rFonts w:hint="eastAsia" w:ascii="宋体" w:hAnsi="宋体" w:eastAsia="宋体" w:cs="宋体"/>
          <w:kern w:val="2"/>
          <w:sz w:val="24"/>
          <w:szCs w:val="24"/>
          <w:highlight w:val="none"/>
          <w:lang w:val="en-US" w:eastAsia="zh-CN" w:bidi="ar-SA"/>
        </w:rPr>
        <w:t>。</w:t>
      </w:r>
    </w:p>
    <w:p w14:paraId="6A211AFB">
      <w:pPr>
        <w:widowControl w:val="0"/>
        <w:snapToGrid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特此声明</w:t>
      </w:r>
    </w:p>
    <w:p w14:paraId="25ABFB7C">
      <w:pPr>
        <w:snapToGrid w:val="0"/>
        <w:rPr>
          <w:rFonts w:hint="eastAsia" w:ascii="宋体" w:hAnsi="宋体" w:eastAsia="宋体" w:cs="宋体"/>
          <w:sz w:val="24"/>
          <w:highlight w:val="none"/>
        </w:rPr>
      </w:pPr>
    </w:p>
    <w:p w14:paraId="35A53B58">
      <w:pPr>
        <w:snapToGrid w:val="0"/>
        <w:spacing w:line="480" w:lineRule="exact"/>
        <w:rPr>
          <w:rFonts w:hint="eastAsia" w:ascii="宋体" w:hAnsi="宋体" w:eastAsia="宋体" w:cs="宋体"/>
          <w:sz w:val="24"/>
          <w:highlight w:val="none"/>
        </w:rPr>
      </w:pPr>
    </w:p>
    <w:p w14:paraId="3875FF21">
      <w:pPr>
        <w:snapToGrid w:val="0"/>
        <w:spacing w:line="480" w:lineRule="exact"/>
        <w:rPr>
          <w:rFonts w:hint="eastAsia" w:ascii="宋体" w:hAnsi="宋体" w:eastAsia="宋体" w:cs="宋体"/>
          <w:sz w:val="24"/>
          <w:highlight w:val="none"/>
        </w:rPr>
      </w:pPr>
    </w:p>
    <w:p w14:paraId="7055499C">
      <w:pPr>
        <w:snapToGrid w:val="0"/>
        <w:spacing w:line="480" w:lineRule="exact"/>
        <w:rPr>
          <w:rFonts w:hint="eastAsia" w:ascii="宋体" w:hAnsi="宋体" w:eastAsia="宋体" w:cs="宋体"/>
          <w:sz w:val="24"/>
          <w:highlight w:val="none"/>
        </w:rPr>
      </w:pPr>
    </w:p>
    <w:p w14:paraId="1AEE372E">
      <w:pPr>
        <w:widowControl/>
        <w:tabs>
          <w:tab w:val="left" w:pos="4000"/>
        </w:tabs>
        <w:snapToGrid w:val="0"/>
        <w:spacing w:line="480" w:lineRule="auto"/>
        <w:ind w:firstLine="3600" w:firstLineChars="15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投标人</w:t>
      </w:r>
      <w:r>
        <w:rPr>
          <w:rFonts w:hint="eastAsia" w:ascii="宋体" w:hAnsi="宋体" w:eastAsia="宋体" w:cs="宋体"/>
          <w:kern w:val="0"/>
          <w:sz w:val="24"/>
          <w:highlight w:val="none"/>
        </w:rPr>
        <w:t>名称：</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rPr>
        <w:t>(盖章)</w:t>
      </w:r>
    </w:p>
    <w:p w14:paraId="299243A2">
      <w:pPr>
        <w:snapToGrid w:val="0"/>
        <w:spacing w:line="480" w:lineRule="auto"/>
        <w:rPr>
          <w:rFonts w:hint="eastAsia" w:ascii="宋体" w:hAnsi="宋体" w:eastAsia="宋体" w:cs="宋体"/>
          <w:sz w:val="24"/>
          <w:highlight w:val="none"/>
        </w:rPr>
      </w:pPr>
      <w:r>
        <w:rPr>
          <w:rFonts w:hint="eastAsia" w:ascii="宋体" w:hAnsi="宋体" w:eastAsia="宋体" w:cs="宋体"/>
          <w:sz w:val="24"/>
          <w:highlight w:val="none"/>
        </w:rPr>
        <w:t xml:space="preserve">                              日     期：</w:t>
      </w:r>
    </w:p>
    <w:p w14:paraId="0DBFDE9C">
      <w:pPr>
        <w:bidi w:val="0"/>
        <w:rPr>
          <w:rFonts w:hint="eastAsia" w:ascii="宋体" w:hAnsi="宋体" w:eastAsia="宋体" w:cs="宋体"/>
          <w:highlight w:val="none"/>
        </w:rPr>
      </w:pPr>
    </w:p>
    <w:p w14:paraId="22AD7980">
      <w:pPr>
        <w:bidi w:val="0"/>
        <w:rPr>
          <w:rFonts w:hint="eastAsia" w:ascii="宋体" w:hAnsi="宋体" w:eastAsia="宋体" w:cs="宋体"/>
          <w:highlight w:val="none"/>
        </w:rPr>
      </w:pPr>
    </w:p>
    <w:p w14:paraId="7F6513D4">
      <w:pPr>
        <w:bidi w:val="0"/>
        <w:rPr>
          <w:rFonts w:hint="eastAsia" w:ascii="宋体" w:hAnsi="宋体" w:eastAsia="宋体" w:cs="宋体"/>
          <w:highlight w:val="none"/>
        </w:rPr>
      </w:pPr>
    </w:p>
    <w:p w14:paraId="53D0E335">
      <w:pPr>
        <w:bidi w:val="0"/>
        <w:rPr>
          <w:rFonts w:hint="eastAsia" w:ascii="宋体" w:hAnsi="宋体" w:eastAsia="宋体" w:cs="宋体"/>
          <w:highlight w:val="none"/>
        </w:rPr>
      </w:pPr>
    </w:p>
    <w:p w14:paraId="1498CAE2">
      <w:pPr>
        <w:bidi w:val="0"/>
        <w:rPr>
          <w:rFonts w:hint="eastAsia" w:ascii="宋体" w:hAnsi="宋体" w:eastAsia="宋体" w:cs="宋体"/>
          <w:highlight w:val="none"/>
        </w:rPr>
      </w:pPr>
    </w:p>
    <w:p w14:paraId="0E7BC321">
      <w:pPr>
        <w:keepNext w:val="0"/>
        <w:keepLines w:val="0"/>
        <w:pageBreakBefore w:val="0"/>
        <w:kinsoku/>
        <w:wordWrap/>
        <w:overflowPunct/>
        <w:topLinePunct w:val="0"/>
        <w:bidi w:val="0"/>
        <w:snapToGrid w:val="0"/>
        <w:spacing w:line="360" w:lineRule="auto"/>
        <w:ind w:left="0" w:leftChars="0" w:right="0" w:rightChars="0"/>
        <w:textAlignment w:val="auto"/>
        <w:rPr>
          <w:rFonts w:hint="eastAsia" w:ascii="宋体" w:hAnsi="宋体" w:eastAsia="宋体" w:cs="宋体"/>
          <w:b/>
          <w:color w:val="auto"/>
          <w:kern w:val="0"/>
          <w:sz w:val="21"/>
          <w:szCs w:val="21"/>
          <w:highlight w:val="none"/>
        </w:rPr>
      </w:pPr>
      <w:bookmarkStart w:id="91" w:name="_Toc21530"/>
      <w:r>
        <w:rPr>
          <w:rFonts w:hint="eastAsia" w:ascii="宋体" w:hAnsi="宋体" w:eastAsia="宋体" w:cs="宋体"/>
          <w:b/>
          <w:color w:val="000000"/>
          <w:kern w:val="0"/>
          <w:sz w:val="24"/>
          <w:szCs w:val="24"/>
          <w:highlight w:val="none"/>
          <w:lang w:eastAsia="zh-CN"/>
        </w:rPr>
        <w:br w:type="page"/>
      </w:r>
      <w:r>
        <w:rPr>
          <w:rFonts w:hint="eastAsia" w:ascii="宋体" w:hAnsi="宋体" w:eastAsia="宋体" w:cs="宋体"/>
          <w:b/>
          <w:color w:val="000000"/>
          <w:kern w:val="0"/>
          <w:sz w:val="24"/>
          <w:szCs w:val="24"/>
          <w:highlight w:val="none"/>
          <w:lang w:eastAsia="zh-CN"/>
        </w:rPr>
        <w:t>（</w:t>
      </w:r>
      <w:r>
        <w:rPr>
          <w:rFonts w:hint="eastAsia" w:ascii="宋体" w:hAnsi="宋体" w:eastAsia="宋体" w:cs="宋体"/>
          <w:b/>
          <w:color w:val="000000"/>
          <w:kern w:val="0"/>
          <w:sz w:val="24"/>
          <w:szCs w:val="24"/>
          <w:highlight w:val="none"/>
          <w:lang w:val="en-US" w:eastAsia="zh-CN"/>
        </w:rPr>
        <w:t>三</w:t>
      </w:r>
      <w:r>
        <w:rPr>
          <w:rFonts w:hint="eastAsia" w:ascii="宋体" w:hAnsi="宋体" w:eastAsia="宋体" w:cs="宋体"/>
          <w:b/>
          <w:color w:val="000000"/>
          <w:kern w:val="0"/>
          <w:sz w:val="24"/>
          <w:szCs w:val="24"/>
          <w:highlight w:val="none"/>
          <w:lang w:eastAsia="zh-CN"/>
        </w:rPr>
        <w:t>）</w:t>
      </w:r>
      <w:r>
        <w:rPr>
          <w:rFonts w:hint="eastAsia" w:ascii="宋体" w:hAnsi="宋体" w:eastAsia="宋体" w:cs="宋体"/>
          <w:b/>
          <w:color w:val="auto"/>
          <w:kern w:val="0"/>
          <w:sz w:val="21"/>
          <w:szCs w:val="21"/>
          <w:highlight w:val="none"/>
        </w:rPr>
        <w:t>创新产品或创新服务明细表（如不涉及，可不提供）</w:t>
      </w:r>
    </w:p>
    <w:p w14:paraId="121EA01A">
      <w:pPr>
        <w:keepNext w:val="0"/>
        <w:keepLines w:val="0"/>
        <w:pageBreakBefore w:val="0"/>
        <w:kinsoku/>
        <w:wordWrap/>
        <w:overflowPunct/>
        <w:topLinePunct w:val="0"/>
        <w:bidi w:val="0"/>
        <w:spacing w:line="360" w:lineRule="auto"/>
        <w:ind w:left="0" w:leftChars="0" w:right="0" w:rightChars="0"/>
        <w:textAlignment w:val="auto"/>
        <w:rPr>
          <w:rFonts w:hint="eastAsia" w:ascii="宋体" w:hAnsi="宋体" w:eastAsia="宋体" w:cs="宋体"/>
          <w:b/>
          <w:color w:val="auto"/>
          <w:sz w:val="21"/>
          <w:szCs w:val="21"/>
          <w:highlight w:val="none"/>
        </w:rPr>
      </w:pPr>
    </w:p>
    <w:p w14:paraId="40B9E45B">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创新产品或创新服务明细表</w:t>
      </w:r>
    </w:p>
    <w:p w14:paraId="2E1C3CDF">
      <w:pPr>
        <w:keepNext w:val="0"/>
        <w:keepLines w:val="0"/>
        <w:pageBreakBefore w:val="0"/>
        <w:kinsoku/>
        <w:wordWrap/>
        <w:overflowPunct/>
        <w:topLinePunct w:val="0"/>
        <w:bidi w:val="0"/>
        <w:spacing w:line="360" w:lineRule="auto"/>
        <w:ind w:left="0" w:leftChars="0" w:right="0" w:rightChars="0"/>
        <w:textAlignment w:val="auto"/>
        <w:rPr>
          <w:rFonts w:hint="eastAsia" w:ascii="宋体" w:hAnsi="宋体" w:eastAsia="宋体" w:cs="宋体"/>
          <w:b/>
          <w:color w:val="auto"/>
          <w:sz w:val="21"/>
          <w:szCs w:val="21"/>
          <w:highlight w:val="none"/>
        </w:rPr>
      </w:pPr>
    </w:p>
    <w:p w14:paraId="6DF421A9">
      <w:pPr>
        <w:keepNext w:val="0"/>
        <w:keepLines w:val="0"/>
        <w:pageBreakBefore w:val="0"/>
        <w:kinsoku/>
        <w:wordWrap/>
        <w:overflowPunct/>
        <w:topLinePunct w:val="0"/>
        <w:bidi w:val="0"/>
        <w:spacing w:line="360" w:lineRule="auto"/>
        <w:ind w:left="0" w:leftChars="0" w:right="0" w:rightChars="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项目名称：</w:t>
      </w:r>
    </w:p>
    <w:p w14:paraId="45BA50F9">
      <w:pPr>
        <w:keepNext w:val="0"/>
        <w:keepLines w:val="0"/>
        <w:pageBreakBefore w:val="0"/>
        <w:kinsoku/>
        <w:wordWrap/>
        <w:overflowPunct/>
        <w:topLinePunct w:val="0"/>
        <w:bidi w:val="0"/>
        <w:spacing w:line="360" w:lineRule="auto"/>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项目编号：</w:t>
      </w:r>
    </w:p>
    <w:p w14:paraId="086031C1">
      <w:pPr>
        <w:keepNext w:val="0"/>
        <w:keepLines w:val="0"/>
        <w:pageBreakBefore w:val="0"/>
        <w:kinsoku/>
        <w:wordWrap/>
        <w:overflowPunct/>
        <w:topLinePunct w:val="0"/>
        <w:bidi w:val="0"/>
        <w:spacing w:line="360" w:lineRule="auto"/>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    号：</w:t>
      </w:r>
    </w:p>
    <w:p w14:paraId="3DB09504">
      <w:pPr>
        <w:keepNext w:val="0"/>
        <w:keepLines w:val="0"/>
        <w:pageBreakBefore w:val="0"/>
        <w:kinsoku/>
        <w:wordWrap/>
        <w:overflowPunct/>
        <w:topLinePunct w:val="0"/>
        <w:bidi w:val="0"/>
        <w:spacing w:line="360" w:lineRule="auto"/>
        <w:ind w:left="7350" w:leftChars="0" w:right="0" w:rightChars="0" w:hanging="7350" w:hangingChars="35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货币：人民币/元</w:t>
      </w:r>
    </w:p>
    <w:tbl>
      <w:tblPr>
        <w:tblStyle w:val="34"/>
        <w:tblW w:w="8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378"/>
        <w:gridCol w:w="992"/>
        <w:gridCol w:w="1316"/>
        <w:gridCol w:w="1555"/>
        <w:gridCol w:w="854"/>
        <w:gridCol w:w="851"/>
        <w:gridCol w:w="1306"/>
      </w:tblGrid>
      <w:tr w14:paraId="3734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737" w:type="dxa"/>
            <w:noWrap w:val="0"/>
            <w:vAlign w:val="center"/>
          </w:tcPr>
          <w:p w14:paraId="1DDFDF18">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1378" w:type="dxa"/>
            <w:noWrap w:val="0"/>
            <w:vAlign w:val="center"/>
          </w:tcPr>
          <w:p w14:paraId="795D19A7">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名称</w:t>
            </w:r>
          </w:p>
        </w:tc>
        <w:tc>
          <w:tcPr>
            <w:tcW w:w="992" w:type="dxa"/>
            <w:noWrap w:val="0"/>
            <w:vAlign w:val="center"/>
          </w:tcPr>
          <w:p w14:paraId="27E1C71D">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品牌</w:t>
            </w:r>
          </w:p>
        </w:tc>
        <w:tc>
          <w:tcPr>
            <w:tcW w:w="1316" w:type="dxa"/>
            <w:tcBorders>
              <w:bottom w:val="single" w:color="auto" w:sz="4" w:space="0"/>
            </w:tcBorders>
            <w:noWrap w:val="0"/>
            <w:vAlign w:val="center"/>
          </w:tcPr>
          <w:p w14:paraId="38CE77B3">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规格型号</w:t>
            </w:r>
          </w:p>
        </w:tc>
        <w:tc>
          <w:tcPr>
            <w:tcW w:w="1555" w:type="dxa"/>
            <w:tcBorders>
              <w:bottom w:val="single" w:color="auto" w:sz="4" w:space="0"/>
            </w:tcBorders>
            <w:noWrap w:val="0"/>
            <w:vAlign w:val="center"/>
          </w:tcPr>
          <w:p w14:paraId="37149FFB">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产地及厂家</w:t>
            </w:r>
          </w:p>
        </w:tc>
        <w:tc>
          <w:tcPr>
            <w:tcW w:w="854" w:type="dxa"/>
            <w:tcBorders>
              <w:bottom w:val="single" w:color="auto" w:sz="4" w:space="0"/>
            </w:tcBorders>
            <w:noWrap w:val="0"/>
            <w:vAlign w:val="center"/>
          </w:tcPr>
          <w:p w14:paraId="335E1903">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数量</w:t>
            </w:r>
          </w:p>
        </w:tc>
        <w:tc>
          <w:tcPr>
            <w:tcW w:w="851" w:type="dxa"/>
            <w:tcBorders>
              <w:bottom w:val="single" w:color="auto" w:sz="4" w:space="0"/>
            </w:tcBorders>
            <w:noWrap w:val="0"/>
            <w:vAlign w:val="center"/>
          </w:tcPr>
          <w:p w14:paraId="0FCB032D">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单价</w:t>
            </w:r>
          </w:p>
        </w:tc>
        <w:tc>
          <w:tcPr>
            <w:tcW w:w="1306" w:type="dxa"/>
            <w:tcBorders>
              <w:bottom w:val="single" w:color="auto" w:sz="4" w:space="0"/>
            </w:tcBorders>
            <w:noWrap w:val="0"/>
            <w:vAlign w:val="center"/>
          </w:tcPr>
          <w:p w14:paraId="6C543D05">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总价</w:t>
            </w:r>
          </w:p>
        </w:tc>
      </w:tr>
      <w:tr w14:paraId="5FB5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737" w:type="dxa"/>
            <w:noWrap w:val="0"/>
            <w:vAlign w:val="center"/>
          </w:tcPr>
          <w:p w14:paraId="14194E9D">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p>
        </w:tc>
        <w:tc>
          <w:tcPr>
            <w:tcW w:w="1378" w:type="dxa"/>
            <w:noWrap w:val="0"/>
            <w:vAlign w:val="center"/>
          </w:tcPr>
          <w:p w14:paraId="016D4796">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p>
        </w:tc>
        <w:tc>
          <w:tcPr>
            <w:tcW w:w="992" w:type="dxa"/>
            <w:noWrap w:val="0"/>
            <w:vAlign w:val="center"/>
          </w:tcPr>
          <w:p w14:paraId="261C3672">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p>
        </w:tc>
        <w:tc>
          <w:tcPr>
            <w:tcW w:w="1316" w:type="dxa"/>
            <w:tcBorders>
              <w:top w:val="single" w:color="auto" w:sz="4" w:space="0"/>
              <w:bottom w:val="single" w:color="auto" w:sz="4" w:space="0"/>
            </w:tcBorders>
            <w:noWrap w:val="0"/>
            <w:vAlign w:val="center"/>
          </w:tcPr>
          <w:p w14:paraId="16658A74">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vertAlign w:val="superscript"/>
              </w:rPr>
            </w:pPr>
          </w:p>
        </w:tc>
        <w:tc>
          <w:tcPr>
            <w:tcW w:w="1555" w:type="dxa"/>
            <w:tcBorders>
              <w:top w:val="single" w:color="auto" w:sz="4" w:space="0"/>
              <w:bottom w:val="single" w:color="auto" w:sz="4" w:space="0"/>
            </w:tcBorders>
            <w:noWrap w:val="0"/>
            <w:vAlign w:val="center"/>
          </w:tcPr>
          <w:p w14:paraId="63438E86">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vertAlign w:val="superscript"/>
              </w:rPr>
            </w:pPr>
          </w:p>
        </w:tc>
        <w:tc>
          <w:tcPr>
            <w:tcW w:w="854" w:type="dxa"/>
            <w:tcBorders>
              <w:top w:val="single" w:color="auto" w:sz="4" w:space="0"/>
            </w:tcBorders>
            <w:noWrap w:val="0"/>
            <w:vAlign w:val="center"/>
          </w:tcPr>
          <w:p w14:paraId="1C926D9B">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p>
        </w:tc>
        <w:tc>
          <w:tcPr>
            <w:tcW w:w="851" w:type="dxa"/>
            <w:tcBorders>
              <w:top w:val="single" w:color="auto" w:sz="4" w:space="0"/>
            </w:tcBorders>
            <w:noWrap w:val="0"/>
            <w:vAlign w:val="center"/>
          </w:tcPr>
          <w:p w14:paraId="35F39F0D">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p>
        </w:tc>
        <w:tc>
          <w:tcPr>
            <w:tcW w:w="1306" w:type="dxa"/>
            <w:tcBorders>
              <w:top w:val="single" w:color="auto" w:sz="4" w:space="0"/>
            </w:tcBorders>
            <w:noWrap w:val="0"/>
            <w:vAlign w:val="center"/>
          </w:tcPr>
          <w:p w14:paraId="5C64B177">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p>
        </w:tc>
      </w:tr>
      <w:tr w14:paraId="2E03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737" w:type="dxa"/>
            <w:noWrap w:val="0"/>
            <w:vAlign w:val="center"/>
          </w:tcPr>
          <w:p w14:paraId="3A518DAF">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p>
        </w:tc>
        <w:tc>
          <w:tcPr>
            <w:tcW w:w="1378" w:type="dxa"/>
            <w:noWrap w:val="0"/>
            <w:vAlign w:val="center"/>
          </w:tcPr>
          <w:p w14:paraId="41D29BFB">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p>
        </w:tc>
        <w:tc>
          <w:tcPr>
            <w:tcW w:w="992" w:type="dxa"/>
            <w:noWrap w:val="0"/>
            <w:vAlign w:val="center"/>
          </w:tcPr>
          <w:p w14:paraId="7A1D5D27">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p>
        </w:tc>
        <w:tc>
          <w:tcPr>
            <w:tcW w:w="1316" w:type="dxa"/>
            <w:tcBorders>
              <w:top w:val="single" w:color="auto" w:sz="4" w:space="0"/>
              <w:bottom w:val="single" w:color="auto" w:sz="4" w:space="0"/>
            </w:tcBorders>
            <w:noWrap w:val="0"/>
            <w:vAlign w:val="center"/>
          </w:tcPr>
          <w:p w14:paraId="21A1909A">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vertAlign w:val="superscript"/>
              </w:rPr>
            </w:pPr>
          </w:p>
        </w:tc>
        <w:tc>
          <w:tcPr>
            <w:tcW w:w="1555" w:type="dxa"/>
            <w:tcBorders>
              <w:top w:val="single" w:color="auto" w:sz="4" w:space="0"/>
              <w:bottom w:val="single" w:color="auto" w:sz="4" w:space="0"/>
            </w:tcBorders>
            <w:noWrap w:val="0"/>
            <w:vAlign w:val="center"/>
          </w:tcPr>
          <w:p w14:paraId="38266306">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vertAlign w:val="superscript"/>
              </w:rPr>
            </w:pPr>
          </w:p>
        </w:tc>
        <w:tc>
          <w:tcPr>
            <w:tcW w:w="854" w:type="dxa"/>
            <w:tcBorders>
              <w:top w:val="single" w:color="auto" w:sz="4" w:space="0"/>
            </w:tcBorders>
            <w:noWrap w:val="0"/>
            <w:vAlign w:val="center"/>
          </w:tcPr>
          <w:p w14:paraId="16EFFB44">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p>
        </w:tc>
        <w:tc>
          <w:tcPr>
            <w:tcW w:w="851" w:type="dxa"/>
            <w:tcBorders>
              <w:top w:val="single" w:color="auto" w:sz="4" w:space="0"/>
            </w:tcBorders>
            <w:noWrap w:val="0"/>
            <w:vAlign w:val="center"/>
          </w:tcPr>
          <w:p w14:paraId="5A75D637">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p>
        </w:tc>
        <w:tc>
          <w:tcPr>
            <w:tcW w:w="1306" w:type="dxa"/>
            <w:tcBorders>
              <w:top w:val="single" w:color="auto" w:sz="4" w:space="0"/>
            </w:tcBorders>
            <w:noWrap w:val="0"/>
            <w:vAlign w:val="center"/>
          </w:tcPr>
          <w:p w14:paraId="0AE1ADFA">
            <w:pPr>
              <w:keepNext w:val="0"/>
              <w:keepLines w:val="0"/>
              <w:pageBreakBefore w:val="0"/>
              <w:kinsoku/>
              <w:wordWrap/>
              <w:overflowPunct/>
              <w:topLinePunct w:val="0"/>
              <w:bidi w:val="0"/>
              <w:spacing w:line="360" w:lineRule="auto"/>
              <w:ind w:left="0" w:leftChars="0" w:right="0" w:rightChars="0"/>
              <w:jc w:val="center"/>
              <w:textAlignment w:val="auto"/>
              <w:rPr>
                <w:rFonts w:hint="eastAsia" w:ascii="宋体" w:hAnsi="宋体" w:eastAsia="宋体" w:cs="宋体"/>
                <w:bCs/>
                <w:color w:val="auto"/>
                <w:sz w:val="21"/>
                <w:szCs w:val="21"/>
                <w:highlight w:val="none"/>
              </w:rPr>
            </w:pPr>
          </w:p>
        </w:tc>
      </w:tr>
      <w:tr w14:paraId="505D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989" w:type="dxa"/>
            <w:gridSpan w:val="8"/>
            <w:noWrap w:val="0"/>
            <w:vAlign w:val="center"/>
          </w:tcPr>
          <w:p w14:paraId="445FED86">
            <w:pPr>
              <w:keepNext w:val="0"/>
              <w:keepLines w:val="0"/>
              <w:pageBreakBefore w:val="0"/>
              <w:kinsoku/>
              <w:wordWrap/>
              <w:overflowPunct/>
              <w:topLinePunct w:val="0"/>
              <w:bidi w:val="0"/>
              <w:spacing w:line="360" w:lineRule="auto"/>
              <w:ind w:left="0" w:leftChars="0" w:right="0" w:rightChars="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创新产品或创新服务价格合计：</w:t>
            </w:r>
          </w:p>
        </w:tc>
      </w:tr>
    </w:tbl>
    <w:p w14:paraId="1461DF4D">
      <w:pPr>
        <w:keepNext w:val="0"/>
        <w:keepLines w:val="0"/>
        <w:pageBreakBefore w:val="0"/>
        <w:kinsoku/>
        <w:wordWrap/>
        <w:overflowPunct/>
        <w:topLinePunct w:val="0"/>
        <w:bidi w:val="0"/>
        <w:spacing w:line="360" w:lineRule="auto"/>
        <w:ind w:left="0" w:leftChars="0" w:right="0" w:rightChars="0"/>
        <w:textAlignment w:val="auto"/>
        <w:rPr>
          <w:rFonts w:hint="eastAsia" w:ascii="宋体" w:hAnsi="宋体" w:eastAsia="宋体" w:cs="宋体"/>
          <w:b/>
          <w:color w:val="auto"/>
          <w:kern w:val="0"/>
          <w:sz w:val="21"/>
          <w:szCs w:val="21"/>
          <w:highlight w:val="none"/>
        </w:rPr>
      </w:pPr>
    </w:p>
    <w:p w14:paraId="012BF308">
      <w:pPr>
        <w:keepNext w:val="0"/>
        <w:keepLines w:val="0"/>
        <w:pageBreakBefore w:val="0"/>
        <w:kinsoku/>
        <w:wordWrap/>
        <w:overflowPunct/>
        <w:topLinePunct w:val="0"/>
        <w:bidi w:val="0"/>
        <w:spacing w:line="360" w:lineRule="auto"/>
        <w:ind w:left="0" w:leftChars="0" w:right="0" w:rightChars="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注：</w:t>
      </w:r>
      <w:r>
        <w:rPr>
          <w:rFonts w:hint="eastAsia" w:ascii="宋体" w:hAnsi="宋体" w:eastAsia="宋体" w:cs="宋体"/>
          <w:bCs/>
          <w:color w:val="auto"/>
          <w:sz w:val="21"/>
          <w:szCs w:val="21"/>
          <w:highlight w:val="none"/>
          <w:lang w:eastAsia="zh-CN"/>
        </w:rPr>
        <w:t>投标人</w:t>
      </w:r>
      <w:r>
        <w:rPr>
          <w:rFonts w:hint="eastAsia" w:ascii="宋体" w:hAnsi="宋体" w:eastAsia="宋体" w:cs="宋体"/>
          <w:bCs/>
          <w:color w:val="auto"/>
          <w:sz w:val="21"/>
          <w:szCs w:val="21"/>
          <w:highlight w:val="none"/>
        </w:rPr>
        <w:t>投报创新产品或创新服务的，需填写此表后，并提供《山西省创新产品和服务推荐清单》。</w:t>
      </w:r>
    </w:p>
    <w:p w14:paraId="62BFB5FC">
      <w:pPr>
        <w:keepNext w:val="0"/>
        <w:keepLines w:val="0"/>
        <w:pageBreakBefore w:val="0"/>
        <w:kinsoku/>
        <w:wordWrap/>
        <w:overflowPunct/>
        <w:topLinePunct w:val="0"/>
        <w:bidi w:val="0"/>
        <w:snapToGrid w:val="0"/>
        <w:spacing w:line="360" w:lineRule="auto"/>
        <w:ind w:left="0" w:leftChars="0" w:right="0" w:rightChars="0"/>
        <w:jc w:val="left"/>
        <w:textAlignment w:val="auto"/>
        <w:rPr>
          <w:rFonts w:hint="eastAsia" w:ascii="宋体" w:hAnsi="宋体" w:eastAsia="宋体" w:cs="宋体"/>
          <w:color w:val="auto"/>
          <w:kern w:val="0"/>
          <w:sz w:val="21"/>
          <w:szCs w:val="21"/>
          <w:highlight w:val="none"/>
        </w:rPr>
      </w:pPr>
    </w:p>
    <w:p w14:paraId="57C0F7A2">
      <w:pPr>
        <w:keepNext w:val="0"/>
        <w:keepLines w:val="0"/>
        <w:pageBreakBefore w:val="0"/>
        <w:kinsoku/>
        <w:wordWrap/>
        <w:overflowPunct/>
        <w:topLinePunct w:val="0"/>
        <w:bidi w:val="0"/>
        <w:snapToGrid w:val="0"/>
        <w:spacing w:line="360" w:lineRule="auto"/>
        <w:ind w:left="0" w:leftChars="0" w:right="0" w:rightChars="0"/>
        <w:jc w:val="left"/>
        <w:textAlignment w:val="auto"/>
        <w:rPr>
          <w:rFonts w:hint="eastAsia" w:ascii="宋体" w:hAnsi="宋体" w:eastAsia="宋体" w:cs="宋体"/>
          <w:color w:val="auto"/>
          <w:kern w:val="0"/>
          <w:sz w:val="21"/>
          <w:szCs w:val="21"/>
          <w:highlight w:val="none"/>
        </w:rPr>
      </w:pPr>
    </w:p>
    <w:p w14:paraId="0FD06D99">
      <w:pPr>
        <w:keepNext w:val="0"/>
        <w:keepLines w:val="0"/>
        <w:pageBreakBefore w:val="0"/>
        <w:kinsoku/>
        <w:wordWrap/>
        <w:overflowPunct/>
        <w:topLinePunct w:val="0"/>
        <w:bidi w:val="0"/>
        <w:snapToGrid w:val="0"/>
        <w:spacing w:line="360" w:lineRule="auto"/>
        <w:ind w:left="0" w:leftChars="0" w:right="0" w:rightChars="0"/>
        <w:jc w:val="left"/>
        <w:textAlignment w:val="auto"/>
        <w:rPr>
          <w:rFonts w:hint="eastAsia" w:ascii="宋体" w:hAnsi="宋体" w:eastAsia="宋体" w:cs="宋体"/>
          <w:color w:val="auto"/>
          <w:kern w:val="0"/>
          <w:sz w:val="21"/>
          <w:szCs w:val="21"/>
          <w:highlight w:val="none"/>
        </w:rPr>
      </w:pPr>
    </w:p>
    <w:p w14:paraId="02115CEC">
      <w:pPr>
        <w:keepNext w:val="0"/>
        <w:keepLines w:val="0"/>
        <w:pageBreakBefore w:val="0"/>
        <w:kinsoku/>
        <w:wordWrap/>
        <w:overflowPunct/>
        <w:topLinePunct w:val="0"/>
        <w:bidi w:val="0"/>
        <w:snapToGrid w:val="0"/>
        <w:spacing w:line="360" w:lineRule="auto"/>
        <w:ind w:left="0" w:leftChars="0" w:right="0" w:rightChars="0"/>
        <w:jc w:val="left"/>
        <w:textAlignment w:val="auto"/>
        <w:rPr>
          <w:rFonts w:hint="eastAsia" w:ascii="宋体" w:hAnsi="宋体" w:eastAsia="宋体" w:cs="宋体"/>
          <w:color w:val="auto"/>
          <w:kern w:val="0"/>
          <w:sz w:val="21"/>
          <w:szCs w:val="21"/>
          <w:highlight w:val="none"/>
        </w:rPr>
      </w:pPr>
    </w:p>
    <w:p w14:paraId="52253EEC">
      <w:pPr>
        <w:keepNext w:val="0"/>
        <w:keepLines w:val="0"/>
        <w:pageBreakBefore w:val="0"/>
        <w:tabs>
          <w:tab w:val="left" w:pos="8647"/>
        </w:tabs>
        <w:kinsoku/>
        <w:wordWrap/>
        <w:overflowPunct/>
        <w:topLinePunct w:val="0"/>
        <w:bidi w:val="0"/>
        <w:snapToGrid w:val="0"/>
        <w:spacing w:line="360" w:lineRule="auto"/>
        <w:ind w:left="0" w:leftChars="0" w:right="0" w:rightChars="0" w:firstLine="4515" w:firstLineChars="2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（盖章）</w:t>
      </w:r>
    </w:p>
    <w:p w14:paraId="2F8B2887">
      <w:pPr>
        <w:keepNext w:val="0"/>
        <w:keepLines w:val="0"/>
        <w:pageBreakBefore w:val="0"/>
        <w:kinsoku/>
        <w:wordWrap/>
        <w:overflowPunct/>
        <w:topLinePunct w:val="0"/>
        <w:bidi w:val="0"/>
        <w:snapToGrid w:val="0"/>
        <w:spacing w:line="360" w:lineRule="auto"/>
        <w:ind w:left="0" w:leftChars="0" w:right="0" w:rightChars="0" w:firstLine="4515" w:firstLineChars="215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日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71490ACC">
      <w:pPr>
        <w:widowControl/>
        <w:snapToGrid w:val="0"/>
        <w:spacing w:line="360" w:lineRule="auto"/>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br w:type="page"/>
      </w:r>
      <w:r>
        <w:rPr>
          <w:rFonts w:hint="eastAsia" w:ascii="宋体" w:hAnsi="宋体" w:eastAsia="宋体" w:cs="宋体"/>
          <w:b/>
          <w:color w:val="000000"/>
          <w:kern w:val="0"/>
          <w:sz w:val="24"/>
          <w:szCs w:val="24"/>
          <w:highlight w:val="none"/>
          <w:lang w:eastAsia="zh-CN"/>
        </w:rPr>
        <w:t>（</w:t>
      </w:r>
      <w:r>
        <w:rPr>
          <w:rFonts w:hint="eastAsia" w:ascii="宋体" w:hAnsi="宋体" w:eastAsia="宋体" w:cs="宋体"/>
          <w:b/>
          <w:color w:val="000000"/>
          <w:kern w:val="0"/>
          <w:sz w:val="24"/>
          <w:szCs w:val="24"/>
          <w:highlight w:val="none"/>
          <w:lang w:val="en-US" w:eastAsia="zh-CN"/>
        </w:rPr>
        <w:t>四</w:t>
      </w:r>
      <w:r>
        <w:rPr>
          <w:rFonts w:hint="eastAsia" w:ascii="宋体" w:hAnsi="宋体" w:eastAsia="宋体" w:cs="宋体"/>
          <w:b/>
          <w:color w:val="000000"/>
          <w:kern w:val="0"/>
          <w:sz w:val="24"/>
          <w:szCs w:val="24"/>
          <w:highlight w:val="none"/>
          <w:lang w:eastAsia="zh-CN"/>
        </w:rPr>
        <w:t>）</w:t>
      </w:r>
      <w:r>
        <w:rPr>
          <w:rFonts w:hint="eastAsia" w:ascii="宋体" w:hAnsi="宋体" w:eastAsia="宋体" w:cs="宋体"/>
          <w:b/>
          <w:color w:val="000000"/>
          <w:kern w:val="0"/>
          <w:sz w:val="24"/>
          <w:szCs w:val="24"/>
          <w:highlight w:val="none"/>
        </w:rPr>
        <w:t>商品包装和快递包装承诺格式（如不涉及，可不提供）</w:t>
      </w:r>
    </w:p>
    <w:p w14:paraId="08838E03">
      <w:pPr>
        <w:spacing w:line="480" w:lineRule="exact"/>
        <w:ind w:firstLine="2289" w:firstLineChars="950"/>
        <w:rPr>
          <w:rFonts w:hint="eastAsia" w:ascii="宋体" w:hAnsi="宋体" w:eastAsia="宋体" w:cs="宋体"/>
          <w:b/>
          <w:color w:val="000000"/>
          <w:sz w:val="24"/>
          <w:szCs w:val="24"/>
          <w:highlight w:val="none"/>
        </w:rPr>
      </w:pPr>
    </w:p>
    <w:p w14:paraId="7783F746">
      <w:pPr>
        <w:spacing w:line="360" w:lineRule="auto"/>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商品包装和快递包装承诺</w:t>
      </w:r>
    </w:p>
    <w:p w14:paraId="4FB112A4">
      <w:pPr>
        <w:pStyle w:val="22"/>
        <w:widowControl w:val="0"/>
        <w:adjustRightInd w:val="0"/>
        <w:snapToGrid w:val="0"/>
        <w:spacing w:before="0" w:beforeAutospacing="0" w:after="0" w:afterAutospacing="0" w:line="480" w:lineRule="exact"/>
        <w:ind w:firstLine="480" w:firstLineChars="200"/>
        <w:jc w:val="both"/>
        <w:rPr>
          <w:rFonts w:hint="eastAsia" w:ascii="宋体" w:hAnsi="宋体" w:eastAsia="宋体" w:cs="宋体"/>
          <w:color w:val="000000"/>
          <w:sz w:val="24"/>
          <w:szCs w:val="24"/>
          <w:highlight w:val="none"/>
        </w:rPr>
      </w:pPr>
    </w:p>
    <w:p w14:paraId="09970725">
      <w:pPr>
        <w:spacing w:line="360"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w:t>
      </w:r>
      <w:r>
        <w:rPr>
          <w:rFonts w:hint="eastAsia" w:ascii="宋体" w:hAnsi="宋体" w:eastAsia="宋体" w:cs="宋体"/>
          <w:color w:val="000000"/>
          <w:kern w:val="0"/>
          <w:sz w:val="24"/>
          <w:szCs w:val="24"/>
          <w:highlight w:val="none"/>
          <w:lang w:val="en-US" w:eastAsia="zh-CN"/>
        </w:rPr>
        <w:t>公司</w:t>
      </w:r>
      <w:r>
        <w:rPr>
          <w:rFonts w:hint="eastAsia" w:ascii="宋体" w:hAnsi="宋体" w:eastAsia="宋体" w:cs="宋体"/>
          <w:color w:val="000000"/>
          <w:kern w:val="0"/>
          <w:sz w:val="24"/>
          <w:szCs w:val="24"/>
          <w:highlight w:val="none"/>
        </w:rPr>
        <w:t>现参与____________项目（项目编号：____________）的采购活动，本公司承诺所供商品包装符合《商品包装政府采购需求标准（试行）》，快递包装符合《快递包装政府采购需求标准（试行）》。</w:t>
      </w:r>
    </w:p>
    <w:p w14:paraId="48D5CF81">
      <w:pPr>
        <w:pStyle w:val="22"/>
        <w:widowControl w:val="0"/>
        <w:adjustRightInd w:val="0"/>
        <w:snapToGrid w:val="0"/>
        <w:spacing w:before="0" w:beforeAutospacing="0" w:after="0" w:afterAutospacing="0" w:line="480" w:lineRule="exact"/>
        <w:ind w:firstLine="480" w:firstLineChars="200"/>
        <w:jc w:val="both"/>
        <w:rPr>
          <w:rFonts w:hint="eastAsia" w:ascii="宋体" w:hAnsi="宋体" w:eastAsia="宋体" w:cs="宋体"/>
          <w:color w:val="000000"/>
          <w:sz w:val="24"/>
          <w:szCs w:val="24"/>
          <w:highlight w:val="none"/>
        </w:rPr>
      </w:pPr>
    </w:p>
    <w:p w14:paraId="15E128EC">
      <w:pPr>
        <w:pStyle w:val="22"/>
        <w:widowControl w:val="0"/>
        <w:adjustRightInd w:val="0"/>
        <w:snapToGrid w:val="0"/>
        <w:spacing w:before="0" w:beforeAutospacing="0" w:after="0" w:afterAutospacing="0" w:line="480" w:lineRule="exact"/>
        <w:ind w:firstLine="480" w:firstLineChars="200"/>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如上述声明不真实，愿意按照政府采购有关法律法规的规定接受处罚。</w:t>
      </w:r>
    </w:p>
    <w:p w14:paraId="75E5B5E6">
      <w:pPr>
        <w:pStyle w:val="22"/>
        <w:widowControl w:val="0"/>
        <w:adjustRightInd w:val="0"/>
        <w:snapToGrid w:val="0"/>
        <w:spacing w:before="0" w:beforeAutospacing="0" w:after="0" w:afterAutospacing="0" w:line="480" w:lineRule="exact"/>
        <w:ind w:firstLine="480" w:firstLineChars="200"/>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特此声明</w:t>
      </w:r>
    </w:p>
    <w:p w14:paraId="39D5268A">
      <w:pPr>
        <w:pStyle w:val="54"/>
        <w:snapToGrid w:val="0"/>
        <w:spacing w:line="360" w:lineRule="auto"/>
        <w:ind w:firstLine="4320" w:firstLineChars="1800"/>
        <w:jc w:val="both"/>
        <w:rPr>
          <w:rFonts w:hint="eastAsia" w:ascii="宋体" w:hAnsi="宋体" w:eastAsia="宋体" w:cs="宋体"/>
          <w:color w:val="000000"/>
          <w:sz w:val="24"/>
          <w:szCs w:val="24"/>
          <w:highlight w:val="none"/>
        </w:rPr>
      </w:pPr>
    </w:p>
    <w:p w14:paraId="300F3E64">
      <w:pPr>
        <w:bidi w:val="0"/>
        <w:rPr>
          <w:rFonts w:hint="eastAsia"/>
          <w:highlight w:val="none"/>
        </w:rPr>
      </w:pPr>
    </w:p>
    <w:p w14:paraId="7A3F560C">
      <w:pPr>
        <w:pStyle w:val="9"/>
        <w:rPr>
          <w:rFonts w:hint="eastAsia"/>
          <w:highlight w:val="none"/>
        </w:rPr>
      </w:pPr>
    </w:p>
    <w:p w14:paraId="112B0069">
      <w:pPr>
        <w:rPr>
          <w:rFonts w:hint="eastAsia"/>
          <w:highlight w:val="none"/>
        </w:rPr>
      </w:pPr>
    </w:p>
    <w:p w14:paraId="77864C9E">
      <w:pPr>
        <w:rPr>
          <w:rFonts w:hint="eastAsia"/>
          <w:highlight w:val="none"/>
        </w:rPr>
      </w:pPr>
    </w:p>
    <w:p w14:paraId="08BC00A1">
      <w:pPr>
        <w:pStyle w:val="54"/>
        <w:snapToGrid w:val="0"/>
        <w:spacing w:line="360" w:lineRule="auto"/>
        <w:ind w:firstLine="4320" w:firstLineChars="1800"/>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投标人</w:t>
      </w:r>
      <w:r>
        <w:rPr>
          <w:rFonts w:hint="eastAsia" w:ascii="宋体" w:hAnsi="宋体" w:eastAsia="宋体" w:cs="宋体"/>
          <w:color w:val="000000"/>
          <w:sz w:val="24"/>
          <w:szCs w:val="24"/>
          <w:highlight w:val="none"/>
        </w:rPr>
        <w:t>名称：</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（盖章）</w:t>
      </w:r>
    </w:p>
    <w:p w14:paraId="240C2A3E">
      <w:pPr>
        <w:pStyle w:val="16"/>
        <w:ind w:firstLine="3360" w:firstLineChars="1400"/>
        <w:rPr>
          <w:rFonts w:hint="eastAsia" w:ascii="宋体" w:hAnsi="宋体" w:eastAsia="宋体" w:cs="宋体"/>
          <w:highlight w:val="none"/>
        </w:rPr>
      </w:pPr>
      <w:r>
        <w:rPr>
          <w:rFonts w:hint="eastAsia" w:ascii="宋体" w:hAnsi="宋体" w:eastAsia="宋体" w:cs="宋体"/>
          <w:color w:val="000000"/>
          <w:sz w:val="24"/>
          <w:szCs w:val="24"/>
          <w:highlight w:val="none"/>
        </w:rPr>
        <w:t>日 期：</w:t>
      </w:r>
      <w:bookmarkEnd w:id="91"/>
    </w:p>
    <w:p w14:paraId="2BC6B1C7">
      <w:pPr>
        <w:pStyle w:val="16"/>
        <w:rPr>
          <w:rFonts w:hint="eastAsia" w:ascii="宋体" w:hAnsi="宋体" w:eastAsia="宋体" w:cs="宋体"/>
          <w:highlight w:val="none"/>
        </w:rPr>
      </w:pPr>
    </w:p>
    <w:p w14:paraId="681E4486">
      <w:pPr>
        <w:rPr>
          <w:rFonts w:hint="eastAsia" w:ascii="宋体" w:hAnsi="宋体" w:eastAsia="宋体" w:cs="宋体"/>
          <w:highlight w:val="none"/>
        </w:rPr>
      </w:pPr>
    </w:p>
    <w:p w14:paraId="10E119AC">
      <w:pPr>
        <w:rPr>
          <w:rFonts w:hint="eastAsia" w:ascii="宋体" w:hAnsi="宋体" w:eastAsia="宋体" w:cs="宋体"/>
          <w:highlight w:val="none"/>
        </w:rPr>
      </w:pPr>
    </w:p>
    <w:p w14:paraId="6FF70257">
      <w:pPr>
        <w:rPr>
          <w:rFonts w:hint="eastAsia" w:ascii="宋体" w:hAnsi="宋体" w:eastAsia="宋体" w:cs="宋体"/>
          <w:highlight w:val="none"/>
        </w:rPr>
      </w:pPr>
    </w:p>
    <w:p w14:paraId="5EC31CB8">
      <w:pPr>
        <w:rPr>
          <w:rFonts w:hint="eastAsia" w:ascii="宋体" w:hAnsi="宋体" w:eastAsia="宋体" w:cs="宋体"/>
          <w:highlight w:val="none"/>
        </w:rPr>
      </w:pPr>
    </w:p>
    <w:p w14:paraId="4A31792F">
      <w:pPr>
        <w:rPr>
          <w:rFonts w:hint="eastAsia" w:ascii="宋体" w:hAnsi="宋体" w:eastAsia="宋体" w:cs="宋体"/>
          <w:b/>
          <w:color w:val="000000"/>
          <w:kern w:val="0"/>
          <w:sz w:val="24"/>
          <w:highlight w:val="none"/>
          <w:lang w:eastAsia="zh-CN"/>
        </w:rPr>
      </w:pPr>
      <w:r>
        <w:rPr>
          <w:rFonts w:hint="eastAsia" w:ascii="宋体" w:hAnsi="宋体" w:eastAsia="宋体" w:cs="宋体"/>
          <w:b/>
          <w:color w:val="000000"/>
          <w:kern w:val="0"/>
          <w:sz w:val="24"/>
          <w:highlight w:val="none"/>
          <w:lang w:eastAsia="zh-CN"/>
        </w:rPr>
        <w:br w:type="page"/>
      </w:r>
    </w:p>
    <w:p w14:paraId="3E76ADBC">
      <w:pPr>
        <w:pageBreakBefore w:val="0"/>
        <w:widowControl/>
        <w:kinsoku/>
        <w:autoSpaceDE/>
        <w:bidi w:val="0"/>
        <w:snapToGrid w:val="0"/>
        <w:spacing w:line="480" w:lineRule="exact"/>
        <w:rPr>
          <w:rFonts w:hint="eastAsia" w:ascii="宋体" w:hAnsi="宋体" w:eastAsia="宋体" w:cs="宋体"/>
          <w:b/>
          <w:color w:val="000000"/>
          <w:kern w:val="0"/>
          <w:sz w:val="24"/>
          <w:highlight w:val="none"/>
        </w:rPr>
      </w:pPr>
      <w:r>
        <w:rPr>
          <w:rFonts w:hint="eastAsia" w:ascii="宋体" w:hAnsi="宋体" w:eastAsia="宋体" w:cs="宋体"/>
          <w:b/>
          <w:color w:val="000000"/>
          <w:kern w:val="0"/>
          <w:sz w:val="24"/>
          <w:szCs w:val="24"/>
          <w:highlight w:val="none"/>
          <w:lang w:val="en-US" w:eastAsia="zh-CN"/>
        </w:rPr>
        <w:t>（五）《关于符合本国产品</w:t>
      </w:r>
      <w:r>
        <w:rPr>
          <w:rFonts w:hint="eastAsia" w:ascii="宋体" w:hAnsi="宋体" w:eastAsia="宋体" w:cs="宋体"/>
          <w:b/>
          <w:color w:val="000000"/>
          <w:kern w:val="0"/>
          <w:sz w:val="24"/>
          <w:highlight w:val="none"/>
          <w:lang w:eastAsia="zh-CN"/>
        </w:rPr>
        <w:t>标准的声明函》格式</w:t>
      </w:r>
      <w:r>
        <w:rPr>
          <w:rFonts w:hint="eastAsia" w:ascii="宋体" w:hAnsi="宋体" w:eastAsia="宋体" w:cs="宋体"/>
          <w:b/>
          <w:color w:val="000000"/>
          <w:kern w:val="0"/>
          <w:sz w:val="24"/>
          <w:highlight w:val="none"/>
        </w:rPr>
        <w:t>（如不涉及，可不提供）</w:t>
      </w:r>
    </w:p>
    <w:p w14:paraId="3FA9F2BE">
      <w:pPr>
        <w:pageBreakBefore w:val="0"/>
        <w:widowControl/>
        <w:kinsoku/>
        <w:autoSpaceDE/>
        <w:bidi w:val="0"/>
        <w:snapToGrid w:val="0"/>
        <w:spacing w:line="480" w:lineRule="exact"/>
        <w:rPr>
          <w:rFonts w:hint="eastAsia" w:ascii="宋体" w:hAnsi="宋体" w:eastAsia="宋体" w:cs="宋体"/>
          <w:b/>
          <w:color w:val="000000"/>
          <w:kern w:val="0"/>
          <w:sz w:val="24"/>
          <w:highlight w:val="none"/>
        </w:rPr>
      </w:pPr>
    </w:p>
    <w:p w14:paraId="4BE667FC">
      <w:pPr>
        <w:pageBreakBefore w:val="0"/>
        <w:kinsoku/>
        <w:autoSpaceDE/>
        <w:bidi w:val="0"/>
        <w:spacing w:line="480" w:lineRule="exact"/>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关于符合本国产品标准的声明函</w:t>
      </w:r>
    </w:p>
    <w:p w14:paraId="529CF509">
      <w:pPr>
        <w:pageBreakBefore w:val="0"/>
        <w:kinsoku/>
        <w:autoSpaceDE/>
        <w:bidi w:val="0"/>
        <w:spacing w:line="480" w:lineRule="exact"/>
        <w:jc w:val="center"/>
        <w:rPr>
          <w:rFonts w:hint="eastAsia" w:ascii="宋体" w:hAnsi="宋体" w:eastAsia="宋体" w:cs="宋体"/>
          <w:b/>
          <w:color w:val="000000"/>
          <w:sz w:val="24"/>
          <w:highlight w:val="none"/>
        </w:rPr>
      </w:pPr>
    </w:p>
    <w:p w14:paraId="31382652">
      <w:pPr>
        <w:keepNext w:val="0"/>
        <w:keepLines w:val="0"/>
        <w:pageBreakBefore w:val="0"/>
        <w:widowControl w:val="0"/>
        <w:kinsoku/>
        <w:wordWrap/>
        <w:overflowPunct/>
        <w:topLinePunct w:val="0"/>
        <w:autoSpaceDE/>
        <w:autoSpaceDN/>
        <w:bidi w:val="0"/>
        <w:adjustRightInd/>
        <w:snapToGrid w:val="0"/>
        <w:spacing w:before="60" w:after="60" w:line="480" w:lineRule="exact"/>
        <w:ind w:firstLine="240" w:firstLineChars="100"/>
        <w:rPr>
          <w:rFonts w:hint="eastAsia" w:ascii="宋体" w:hAnsi="宋体" w:eastAsia="宋体" w:cs="宋体"/>
          <w:color w:val="auto"/>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vertAlign w:val="baseline"/>
        </w:rPr>
        <w:t> </w:t>
      </w:r>
      <w:r>
        <w:rPr>
          <w:rFonts w:hint="eastAsia" w:ascii="宋体" w:hAnsi="宋体" w:eastAsia="宋体" w:cs="宋体"/>
          <w:color w:val="auto"/>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2D1754F0">
      <w:pPr>
        <w:keepNext w:val="0"/>
        <w:keepLines w:val="0"/>
        <w:pageBreakBefore w:val="0"/>
        <w:widowControl w:val="0"/>
        <w:kinsoku/>
        <w:wordWrap/>
        <w:overflowPunct/>
        <w:topLinePunct w:val="0"/>
        <w:autoSpaceDE/>
        <w:autoSpaceDN/>
        <w:bidi w:val="0"/>
        <w:adjustRightInd/>
        <w:snapToGrid w:val="0"/>
        <w:spacing w:before="60" w:after="60"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1.（产品名称1）</w:t>
      </w:r>
      <w:r>
        <w:rPr>
          <w:rFonts w:hint="eastAsia" w:ascii="宋体" w:hAnsi="宋体" w:eastAsia="宋体" w:cs="宋体"/>
          <w:color w:val="auto"/>
          <w:sz w:val="24"/>
          <w:szCs w:val="24"/>
          <w:highlight w:val="none"/>
          <w:vertAlign w:val="superscript"/>
          <w:lang w:val="en-US" w:eastAsia="zh-CN"/>
        </w:rPr>
        <w:t>1</w:t>
      </w:r>
      <w:r>
        <w:rPr>
          <w:rFonts w:hint="eastAsia" w:ascii="宋体" w:hAnsi="宋体" w:eastAsia="宋体" w:cs="宋体"/>
          <w:color w:val="auto"/>
          <w:sz w:val="24"/>
          <w:szCs w:val="24"/>
          <w:highlight w:val="none"/>
        </w:rPr>
        <w:t>，生产厂为（厂名）</w:t>
      </w:r>
      <w:r>
        <w:rPr>
          <w:rFonts w:hint="eastAsia" w:ascii="宋体" w:hAnsi="宋体" w:eastAsia="宋体" w:cs="宋体"/>
          <w:color w:val="auto"/>
          <w:sz w:val="24"/>
          <w:szCs w:val="24"/>
          <w:highlight w:val="none"/>
          <w:vertAlign w:val="superscript"/>
        </w:rPr>
        <w:t>2</w:t>
      </w:r>
      <w:r>
        <w:rPr>
          <w:rFonts w:hint="eastAsia" w:ascii="宋体" w:hAnsi="宋体" w:eastAsia="宋体" w:cs="宋体"/>
          <w:color w:val="auto"/>
          <w:sz w:val="24"/>
          <w:szCs w:val="24"/>
          <w:highlight w:val="none"/>
        </w:rPr>
        <w:t>，厂址为（生产厂址）。（产品名称1）的中国境内生产的组件成本占比≥（规定比例）</w:t>
      </w:r>
      <w:r>
        <w:rPr>
          <w:rFonts w:hint="eastAsia" w:ascii="宋体" w:hAnsi="宋体" w:eastAsia="宋体" w:cs="宋体"/>
          <w:color w:val="auto"/>
          <w:sz w:val="24"/>
          <w:szCs w:val="24"/>
          <w:highlight w:val="none"/>
          <w:vertAlign w:val="superscript"/>
        </w:rPr>
        <w:t>3</w:t>
      </w:r>
      <w:r>
        <w:rPr>
          <w:rFonts w:hint="eastAsia" w:ascii="宋体" w:hAnsi="宋体" w:eastAsia="宋体" w:cs="宋体"/>
          <w:color w:val="auto"/>
          <w:sz w:val="24"/>
          <w:szCs w:val="24"/>
          <w:highlight w:val="none"/>
        </w:rPr>
        <w:t>。（产品名称1）的（关键组件）</w:t>
      </w:r>
      <w:r>
        <w:rPr>
          <w:rFonts w:hint="eastAsia" w:ascii="宋体" w:hAnsi="宋体" w:eastAsia="宋体" w:cs="宋体"/>
          <w:color w:val="auto"/>
          <w:sz w:val="24"/>
          <w:szCs w:val="24"/>
          <w:highlight w:val="none"/>
          <w:vertAlign w:val="superscript"/>
        </w:rPr>
        <w:t>4</w:t>
      </w:r>
      <w:r>
        <w:rPr>
          <w:rFonts w:hint="eastAsia" w:ascii="宋体" w:hAnsi="宋体" w:eastAsia="宋体" w:cs="宋体"/>
          <w:color w:val="auto"/>
          <w:sz w:val="24"/>
          <w:szCs w:val="24"/>
          <w:highlight w:val="none"/>
        </w:rPr>
        <w:t>在中国境内生产。（产品名称1）的（关键工序）</w:t>
      </w:r>
      <w:r>
        <w:rPr>
          <w:rFonts w:hint="eastAsia" w:ascii="宋体" w:hAnsi="宋体" w:eastAsia="宋体" w:cs="宋体"/>
          <w:color w:val="auto"/>
          <w:sz w:val="24"/>
          <w:szCs w:val="24"/>
          <w:highlight w:val="none"/>
          <w:vertAlign w:val="superscript"/>
        </w:rPr>
        <w:t>5</w:t>
      </w:r>
      <w:r>
        <w:rPr>
          <w:rFonts w:hint="eastAsia" w:ascii="宋体" w:hAnsi="宋体" w:eastAsia="宋体" w:cs="宋体"/>
          <w:color w:val="auto"/>
          <w:sz w:val="24"/>
          <w:szCs w:val="24"/>
          <w:highlight w:val="none"/>
        </w:rPr>
        <w:t>在中国境内完成。</w:t>
      </w:r>
    </w:p>
    <w:p w14:paraId="20C60F0A">
      <w:pPr>
        <w:keepNext w:val="0"/>
        <w:keepLines w:val="0"/>
        <w:pageBreakBefore w:val="0"/>
        <w:widowControl w:val="0"/>
        <w:kinsoku/>
        <w:wordWrap/>
        <w:overflowPunct/>
        <w:topLinePunct w:val="0"/>
        <w:autoSpaceDE/>
        <w:autoSpaceDN/>
        <w:bidi w:val="0"/>
        <w:adjustRightInd/>
        <w:snapToGrid w:val="0"/>
        <w:spacing w:before="60" w:after="60"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产品名称2），生产厂为（厂名），厂址为（生产厂址）。（产品名称2）的中国境内生产的组件成本占比≥（规定比例）。（产品名称2）的（关键组件）在中国境内生产。（产品名称2）的（关键工序）在中国境内完成。</w:t>
      </w:r>
    </w:p>
    <w:p w14:paraId="5F9CB395">
      <w:pPr>
        <w:keepNext w:val="0"/>
        <w:keepLines w:val="0"/>
        <w:pageBreakBefore w:val="0"/>
        <w:widowControl w:val="0"/>
        <w:kinsoku/>
        <w:wordWrap/>
        <w:overflowPunct/>
        <w:topLinePunct w:val="0"/>
        <w:autoSpaceDE/>
        <w:autoSpaceDN/>
        <w:bidi w:val="0"/>
        <w:adjustRightInd/>
        <w:snapToGrid w:val="0"/>
        <w:spacing w:before="60" w:after="60"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1BB01559">
      <w:pPr>
        <w:keepNext w:val="0"/>
        <w:keepLines w:val="0"/>
        <w:pageBreakBefore w:val="0"/>
        <w:widowControl w:val="0"/>
        <w:kinsoku/>
        <w:wordWrap/>
        <w:overflowPunct/>
        <w:topLinePunct w:val="0"/>
        <w:autoSpaceDE/>
        <w:autoSpaceDN/>
        <w:bidi w:val="0"/>
        <w:adjustRightInd/>
        <w:snapToGrid w:val="0"/>
        <w:spacing w:before="60" w:after="60" w:line="480" w:lineRule="exact"/>
        <w:ind w:firstLine="480" w:firstLineChars="20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color w:val="auto"/>
          <w:sz w:val="24"/>
          <w:szCs w:val="24"/>
          <w:highlight w:val="none"/>
        </w:rPr>
        <w:t>本公司（单位）对上述声明内容的真实性负责。如有虚假，愿承担相应法律责任。</w:t>
      </w:r>
    </w:p>
    <w:p w14:paraId="5BDC442C">
      <w:pPr>
        <w:pStyle w:val="54"/>
        <w:pageBreakBefore w:val="0"/>
        <w:kinsoku/>
        <w:autoSpaceDE/>
        <w:bidi w:val="0"/>
        <w:snapToGrid w:val="0"/>
        <w:spacing w:line="480" w:lineRule="exact"/>
        <w:ind w:firstLine="4320" w:firstLineChars="1800"/>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w:t>
      </w:r>
    </w:p>
    <w:p w14:paraId="35782766">
      <w:pPr>
        <w:pStyle w:val="54"/>
        <w:pageBreakBefore w:val="0"/>
        <w:kinsoku/>
        <w:autoSpaceDE/>
        <w:bidi w:val="0"/>
        <w:snapToGrid w:val="0"/>
        <w:spacing w:line="480" w:lineRule="exact"/>
        <w:ind w:firstLine="4320" w:firstLineChars="1800"/>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公司（单位）名称（盖章）：　        </w:t>
      </w:r>
    </w:p>
    <w:p w14:paraId="7C69A4C4">
      <w:pPr>
        <w:pStyle w:val="54"/>
        <w:pageBreakBefore w:val="0"/>
        <w:kinsoku/>
        <w:autoSpaceDE/>
        <w:bidi w:val="0"/>
        <w:snapToGrid w:val="0"/>
        <w:spacing w:line="480" w:lineRule="exact"/>
        <w:ind w:firstLine="4320" w:firstLineChars="1800"/>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日期：　</w:t>
      </w:r>
    </w:p>
    <w:p w14:paraId="47C17CD9">
      <w:pPr>
        <w:keepNext w:val="0"/>
        <w:keepLines w:val="0"/>
        <w:pageBreakBefore w:val="0"/>
        <w:widowControl w:val="0"/>
        <w:kinsoku/>
        <w:wordWrap/>
        <w:overflowPunct/>
        <w:topLinePunct w:val="0"/>
        <w:autoSpaceDE/>
        <w:autoSpaceDN/>
        <w:bidi w:val="0"/>
        <w:adjustRightInd/>
        <w:spacing w:line="480" w:lineRule="exact"/>
        <w:ind w:firstLine="420" w:firstLineChars="200"/>
        <w:rPr>
          <w:rFonts w:hint="eastAsia" w:ascii="Times New Roman" w:hAnsi="Times New Roman" w:eastAsia="宋体" w:cs="Times New Roman"/>
          <w:szCs w:val="21"/>
          <w:highlight w:val="none"/>
          <w:lang w:val="en-US" w:eastAsia="zh-CN"/>
        </w:rPr>
      </w:pPr>
    </w:p>
    <w:p w14:paraId="21B92272">
      <w:pPr>
        <w:keepNext w:val="0"/>
        <w:keepLines w:val="0"/>
        <w:pageBreakBefore w:val="0"/>
        <w:widowControl w:val="0"/>
        <w:kinsoku/>
        <w:wordWrap/>
        <w:overflowPunct/>
        <w:topLinePunct w:val="0"/>
        <w:autoSpaceDE/>
        <w:autoSpaceDN/>
        <w:bidi w:val="0"/>
        <w:adjustRightInd/>
        <w:spacing w:line="480" w:lineRule="exact"/>
        <w:ind w:firstLine="420" w:firstLineChars="200"/>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说明：</w:t>
      </w:r>
    </w:p>
    <w:p w14:paraId="0A3A7AF6">
      <w:pPr>
        <w:keepNext w:val="0"/>
        <w:keepLines w:val="0"/>
        <w:pageBreakBefore w:val="0"/>
        <w:widowControl w:val="0"/>
        <w:kinsoku/>
        <w:wordWrap/>
        <w:overflowPunct/>
        <w:topLinePunct w:val="0"/>
        <w:autoSpaceDE/>
        <w:autoSpaceDN/>
        <w:bidi w:val="0"/>
        <w:adjustRightInd/>
        <w:spacing w:line="480" w:lineRule="exact"/>
        <w:ind w:firstLine="420" w:firstLineChars="200"/>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1.产品如有型号，请在“产品名称”栏一并填写。</w:t>
      </w:r>
    </w:p>
    <w:p w14:paraId="41343945">
      <w:pPr>
        <w:keepNext w:val="0"/>
        <w:keepLines w:val="0"/>
        <w:pageBreakBefore w:val="0"/>
        <w:widowControl w:val="0"/>
        <w:kinsoku/>
        <w:wordWrap/>
        <w:overflowPunct/>
        <w:topLinePunct w:val="0"/>
        <w:autoSpaceDE/>
        <w:autoSpaceDN/>
        <w:bidi w:val="0"/>
        <w:adjustRightInd/>
        <w:spacing w:line="480" w:lineRule="exact"/>
        <w:ind w:firstLine="420" w:firstLineChars="200"/>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2.生产厂名与厂址应与生产厂营业执照载明的相关信息保持一致。</w:t>
      </w:r>
    </w:p>
    <w:p w14:paraId="1C881AC3">
      <w:pPr>
        <w:keepNext w:val="0"/>
        <w:keepLines w:val="0"/>
        <w:pageBreakBefore w:val="0"/>
        <w:widowControl w:val="0"/>
        <w:kinsoku/>
        <w:wordWrap/>
        <w:overflowPunct/>
        <w:topLinePunct w:val="0"/>
        <w:autoSpaceDE/>
        <w:autoSpaceDN/>
        <w:bidi w:val="0"/>
        <w:adjustRightInd/>
        <w:spacing w:line="480" w:lineRule="exact"/>
        <w:ind w:firstLine="420" w:firstLineChars="200"/>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3.该产品的中国境内生产的组件成本占比相关要求实施前，“规定比例”栏可不填，下同。</w:t>
      </w:r>
    </w:p>
    <w:p w14:paraId="501860A1">
      <w:pPr>
        <w:keepNext w:val="0"/>
        <w:keepLines w:val="0"/>
        <w:pageBreakBefore w:val="0"/>
        <w:widowControl w:val="0"/>
        <w:kinsoku/>
        <w:wordWrap/>
        <w:overflowPunct/>
        <w:topLinePunct w:val="0"/>
        <w:autoSpaceDE/>
        <w:autoSpaceDN/>
        <w:bidi w:val="0"/>
        <w:adjustRightInd/>
        <w:spacing w:line="480" w:lineRule="exact"/>
        <w:ind w:firstLine="420" w:firstLineChars="200"/>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4.该产品的关键组件要求实施前，“关键组件”栏可不填，下同。</w:t>
      </w:r>
    </w:p>
    <w:p w14:paraId="261DDFAB">
      <w:pPr>
        <w:keepNext w:val="0"/>
        <w:keepLines w:val="0"/>
        <w:pageBreakBefore w:val="0"/>
        <w:widowControl w:val="0"/>
        <w:kinsoku/>
        <w:wordWrap/>
        <w:overflowPunct/>
        <w:topLinePunct w:val="0"/>
        <w:autoSpaceDE/>
        <w:autoSpaceDN/>
        <w:bidi w:val="0"/>
        <w:adjustRightInd/>
        <w:spacing w:line="480" w:lineRule="exact"/>
        <w:ind w:firstLine="420" w:firstLineChars="200"/>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5.该产品的关键工序要求实施前，“关键工序”栏可不填，下同。</w:t>
      </w:r>
    </w:p>
    <w:p w14:paraId="795BBEFA">
      <w:pP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br w:type="page"/>
      </w:r>
    </w:p>
    <w:p w14:paraId="74EC1CFA">
      <w:pPr>
        <w:keepNext w:val="0"/>
        <w:keepLines w:val="0"/>
        <w:pageBreakBefore w:val="0"/>
        <w:widowControl w:val="0"/>
        <w:kinsoku/>
        <w:wordWrap/>
        <w:overflowPunct/>
        <w:topLinePunct w:val="0"/>
        <w:autoSpaceDE/>
        <w:autoSpaceDN/>
        <w:bidi w:val="0"/>
        <w:adjustRightInd/>
        <w:spacing w:line="480" w:lineRule="exact"/>
        <w:jc w:val="center"/>
        <w:rPr>
          <w:rFonts w:hint="eastAsia" w:ascii="宋体" w:hAnsi="宋体" w:eastAsia="宋体" w:cs="宋体"/>
          <w:highlight w:val="none"/>
          <w:lang w:eastAsia="zh-CN"/>
        </w:rPr>
      </w:pPr>
      <w:bookmarkStart w:id="92" w:name="_Toc32370"/>
      <w:bookmarkStart w:id="93" w:name="_Toc26948"/>
      <w:r>
        <w:rPr>
          <w:rFonts w:hint="eastAsia" w:ascii="宋体" w:hAnsi="宋体" w:eastAsia="宋体" w:cs="宋体"/>
          <w:b/>
          <w:bCs/>
          <w:snapToGrid w:val="0"/>
          <w:kern w:val="0"/>
          <w:sz w:val="30"/>
          <w:szCs w:val="30"/>
          <w:highlight w:val="none"/>
          <w:lang w:eastAsia="zh-CN"/>
        </w:rPr>
        <w:t>第八部分</w:t>
      </w:r>
      <w:r>
        <w:rPr>
          <w:rFonts w:hint="eastAsia" w:ascii="宋体" w:hAnsi="宋体" w:eastAsia="宋体" w:cs="宋体"/>
          <w:b/>
          <w:bCs/>
          <w:snapToGrid w:val="0"/>
          <w:kern w:val="0"/>
          <w:sz w:val="30"/>
          <w:szCs w:val="30"/>
          <w:highlight w:val="none"/>
          <w:lang w:val="en-US" w:eastAsia="zh-CN"/>
        </w:rPr>
        <w:t xml:space="preserve">  </w:t>
      </w:r>
      <w:r>
        <w:rPr>
          <w:rFonts w:hint="eastAsia" w:ascii="宋体" w:hAnsi="宋体" w:eastAsia="宋体" w:cs="宋体"/>
          <w:b/>
          <w:bCs/>
          <w:snapToGrid w:val="0"/>
          <w:kern w:val="0"/>
          <w:sz w:val="30"/>
          <w:szCs w:val="30"/>
          <w:highlight w:val="none"/>
        </w:rPr>
        <w:t>相关附件</w:t>
      </w:r>
      <w:bookmarkEnd w:id="92"/>
      <w:bookmarkEnd w:id="93"/>
    </w:p>
    <w:p w14:paraId="64608F03">
      <w:pPr>
        <w:bidi w:val="0"/>
        <w:jc w:val="center"/>
        <w:rPr>
          <w:rFonts w:hint="eastAsia" w:ascii="宋体" w:hAnsi="宋体" w:eastAsia="宋体" w:cs="宋体"/>
          <w:b/>
          <w:bCs/>
          <w:snapToGrid w:val="0"/>
          <w:kern w:val="0"/>
          <w:szCs w:val="30"/>
          <w:highlight w:val="none"/>
        </w:rPr>
      </w:pPr>
    </w:p>
    <w:p w14:paraId="7DC04FAC">
      <w:pPr>
        <w:outlineLvl w:val="0"/>
        <w:rPr>
          <w:rFonts w:hint="eastAsia" w:ascii="宋体" w:hAnsi="宋体" w:eastAsia="宋体" w:cs="宋体"/>
          <w:b/>
          <w:bCs/>
          <w:sz w:val="30"/>
          <w:szCs w:val="30"/>
          <w:highlight w:val="none"/>
        </w:rPr>
      </w:pPr>
      <w:bookmarkStart w:id="94" w:name="_Toc9826"/>
      <w:bookmarkStart w:id="95" w:name="_Toc25218"/>
      <w:r>
        <w:rPr>
          <w:rFonts w:hint="eastAsia" w:ascii="宋体" w:hAnsi="宋体" w:eastAsia="宋体" w:cs="宋体"/>
          <w:b/>
          <w:sz w:val="28"/>
          <w:szCs w:val="28"/>
          <w:highlight w:val="none"/>
        </w:rPr>
        <w:t>附件1：</w:t>
      </w:r>
      <w:r>
        <w:rPr>
          <w:rFonts w:hint="eastAsia" w:ascii="宋体" w:hAnsi="宋体" w:eastAsia="宋体" w:cs="宋体"/>
          <w:b/>
          <w:bCs/>
          <w:sz w:val="30"/>
          <w:szCs w:val="30"/>
          <w:highlight w:val="none"/>
        </w:rPr>
        <w:t>质疑函范本</w:t>
      </w:r>
      <w:bookmarkEnd w:id="94"/>
      <w:bookmarkEnd w:id="95"/>
    </w:p>
    <w:p w14:paraId="3774AA40">
      <w:pPr>
        <w:adjustRightInd w:val="0"/>
        <w:snapToGrid w:val="0"/>
        <w:spacing w:before="312" w:beforeLines="100" w:line="360" w:lineRule="auto"/>
        <w:outlineLvl w:val="9"/>
        <w:rPr>
          <w:rFonts w:hint="eastAsia" w:ascii="宋体" w:hAnsi="宋体" w:eastAsia="宋体" w:cs="宋体"/>
          <w:bCs/>
          <w:sz w:val="24"/>
          <w:highlight w:val="none"/>
        </w:rPr>
      </w:pPr>
      <w:r>
        <w:rPr>
          <w:rFonts w:hint="eastAsia" w:ascii="宋体" w:hAnsi="宋体" w:eastAsia="宋体" w:cs="宋体"/>
          <w:bCs/>
          <w:sz w:val="24"/>
          <w:highlight w:val="none"/>
        </w:rPr>
        <w:t>一、质疑</w:t>
      </w:r>
      <w:r>
        <w:rPr>
          <w:rFonts w:hint="eastAsia" w:ascii="宋体" w:hAnsi="宋体" w:eastAsia="宋体" w:cs="宋体"/>
          <w:bCs/>
          <w:sz w:val="24"/>
          <w:highlight w:val="none"/>
          <w:lang w:eastAsia="zh-CN"/>
        </w:rPr>
        <w:t>投标人</w:t>
      </w:r>
      <w:r>
        <w:rPr>
          <w:rFonts w:hint="eastAsia" w:ascii="宋体" w:hAnsi="宋体" w:eastAsia="宋体" w:cs="宋体"/>
          <w:bCs/>
          <w:sz w:val="24"/>
          <w:highlight w:val="none"/>
        </w:rPr>
        <w:t>基本信息</w:t>
      </w:r>
    </w:p>
    <w:p w14:paraId="2C3C12CA">
      <w:pPr>
        <w:adjustRightInd w:val="0"/>
        <w:snapToGrid w:val="0"/>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质疑</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w:t>
      </w:r>
      <w:r>
        <w:rPr>
          <w:rFonts w:hint="eastAsia" w:ascii="宋体" w:hAnsi="宋体" w:eastAsia="宋体" w:cs="宋体"/>
          <w:sz w:val="24"/>
          <w:highlight w:val="none"/>
          <w:u w:val="dotted"/>
        </w:rPr>
        <w:t xml:space="preserve">                                        </w:t>
      </w:r>
    </w:p>
    <w:p w14:paraId="4FF1FDB4">
      <w:pPr>
        <w:adjustRightInd w:val="0"/>
        <w:snapToGrid w:val="0"/>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地址：</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邮编：</w:t>
      </w:r>
      <w:r>
        <w:rPr>
          <w:rFonts w:hint="eastAsia" w:ascii="宋体" w:hAnsi="宋体" w:eastAsia="宋体" w:cs="宋体"/>
          <w:sz w:val="24"/>
          <w:highlight w:val="none"/>
          <w:u w:val="dotted"/>
        </w:rPr>
        <w:t xml:space="preserve">                                  </w:t>
      </w:r>
    </w:p>
    <w:p w14:paraId="3AD4ADE5">
      <w:pPr>
        <w:adjustRightInd w:val="0"/>
        <w:snapToGrid w:val="0"/>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联系人：</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联系电话：</w:t>
      </w:r>
      <w:r>
        <w:rPr>
          <w:rFonts w:hint="eastAsia" w:ascii="宋体" w:hAnsi="宋体" w:eastAsia="宋体" w:cs="宋体"/>
          <w:sz w:val="24"/>
          <w:highlight w:val="none"/>
          <w:u w:val="dotted"/>
        </w:rPr>
        <w:t xml:space="preserve">                              </w:t>
      </w:r>
    </w:p>
    <w:p w14:paraId="78789E9A">
      <w:pPr>
        <w:adjustRightInd w:val="0"/>
        <w:snapToGrid w:val="0"/>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授权代表：</w:t>
      </w:r>
      <w:r>
        <w:rPr>
          <w:rFonts w:hint="eastAsia" w:ascii="宋体" w:hAnsi="宋体" w:eastAsia="宋体" w:cs="宋体"/>
          <w:sz w:val="24"/>
          <w:highlight w:val="none"/>
          <w:u w:val="dotted"/>
        </w:rPr>
        <w:t xml:space="preserve">                                          </w:t>
      </w:r>
    </w:p>
    <w:p w14:paraId="0A31B51E">
      <w:pPr>
        <w:adjustRightInd w:val="0"/>
        <w:snapToGrid w:val="0"/>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联系电话：</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 xml:space="preserve"> </w:t>
      </w:r>
    </w:p>
    <w:p w14:paraId="47FE0A2D">
      <w:pPr>
        <w:adjustRightInd w:val="0"/>
        <w:snapToGrid w:val="0"/>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 xml:space="preserve">地址： </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邮编：</w:t>
      </w:r>
      <w:r>
        <w:rPr>
          <w:rFonts w:hint="eastAsia" w:ascii="宋体" w:hAnsi="宋体" w:eastAsia="宋体" w:cs="宋体"/>
          <w:sz w:val="24"/>
          <w:highlight w:val="none"/>
          <w:u w:val="dotted"/>
        </w:rPr>
        <w:t xml:space="preserve">                                   </w:t>
      </w:r>
    </w:p>
    <w:p w14:paraId="5F037AA3">
      <w:pPr>
        <w:adjustRightInd w:val="0"/>
        <w:snapToGrid w:val="0"/>
        <w:spacing w:line="360" w:lineRule="auto"/>
        <w:outlineLvl w:val="9"/>
        <w:rPr>
          <w:rFonts w:hint="eastAsia" w:ascii="宋体" w:hAnsi="宋体" w:eastAsia="宋体" w:cs="宋体"/>
          <w:bCs/>
          <w:sz w:val="24"/>
          <w:highlight w:val="none"/>
        </w:rPr>
      </w:pPr>
      <w:r>
        <w:rPr>
          <w:rFonts w:hint="eastAsia" w:ascii="宋体" w:hAnsi="宋体" w:eastAsia="宋体" w:cs="宋体"/>
          <w:bCs/>
          <w:sz w:val="24"/>
          <w:highlight w:val="none"/>
        </w:rPr>
        <w:t>二、质疑项目基本情况</w:t>
      </w:r>
    </w:p>
    <w:p w14:paraId="61402509">
      <w:pPr>
        <w:adjustRightInd w:val="0"/>
        <w:snapToGrid w:val="0"/>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质疑项目的名称：</w:t>
      </w:r>
      <w:r>
        <w:rPr>
          <w:rFonts w:hint="eastAsia" w:ascii="宋体" w:hAnsi="宋体" w:eastAsia="宋体" w:cs="宋体"/>
          <w:sz w:val="24"/>
          <w:highlight w:val="none"/>
          <w:u w:val="dotted"/>
        </w:rPr>
        <w:t xml:space="preserve">                                      </w:t>
      </w:r>
    </w:p>
    <w:p w14:paraId="057FF67E">
      <w:pPr>
        <w:adjustRightInd w:val="0"/>
        <w:snapToGrid w:val="0"/>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质疑项目的编号：</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包号：</w:t>
      </w:r>
      <w:r>
        <w:rPr>
          <w:rFonts w:hint="eastAsia" w:ascii="宋体" w:hAnsi="宋体" w:eastAsia="宋体" w:cs="宋体"/>
          <w:sz w:val="24"/>
          <w:highlight w:val="none"/>
          <w:u w:val="dotted"/>
        </w:rPr>
        <w:t xml:space="preserve">                 </w:t>
      </w:r>
    </w:p>
    <w:p w14:paraId="5B5A32B7">
      <w:pPr>
        <w:adjustRightInd w:val="0"/>
        <w:snapToGrid w:val="0"/>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采购人名称：</w:t>
      </w:r>
      <w:r>
        <w:rPr>
          <w:rFonts w:hint="eastAsia" w:ascii="宋体" w:hAnsi="宋体" w:eastAsia="宋体" w:cs="宋体"/>
          <w:sz w:val="24"/>
          <w:highlight w:val="none"/>
          <w:u w:val="dotted"/>
        </w:rPr>
        <w:t xml:space="preserve">                                         </w:t>
      </w:r>
    </w:p>
    <w:p w14:paraId="4637D795">
      <w:pPr>
        <w:adjustRightInd w:val="0"/>
        <w:snapToGrid w:val="0"/>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lang w:eastAsia="zh-CN"/>
        </w:rPr>
        <w:t>招标文件</w:t>
      </w:r>
      <w:r>
        <w:rPr>
          <w:rFonts w:hint="eastAsia" w:ascii="宋体" w:hAnsi="宋体" w:eastAsia="宋体" w:cs="宋体"/>
          <w:sz w:val="24"/>
          <w:highlight w:val="none"/>
        </w:rPr>
        <w:t>获取日期：</w:t>
      </w:r>
      <w:r>
        <w:rPr>
          <w:rFonts w:hint="eastAsia" w:ascii="宋体" w:hAnsi="宋体" w:eastAsia="宋体" w:cs="宋体"/>
          <w:sz w:val="24"/>
          <w:highlight w:val="none"/>
          <w:u w:val="dotted"/>
        </w:rPr>
        <w:t xml:space="preserve">                                           </w:t>
      </w:r>
    </w:p>
    <w:p w14:paraId="1E630204">
      <w:pPr>
        <w:adjustRightInd w:val="0"/>
        <w:snapToGrid w:val="0"/>
        <w:spacing w:line="360" w:lineRule="auto"/>
        <w:outlineLvl w:val="9"/>
        <w:rPr>
          <w:rFonts w:hint="eastAsia" w:ascii="宋体" w:hAnsi="宋体" w:eastAsia="宋体" w:cs="宋体"/>
          <w:bCs/>
          <w:sz w:val="24"/>
          <w:highlight w:val="none"/>
        </w:rPr>
      </w:pPr>
      <w:r>
        <w:rPr>
          <w:rFonts w:hint="eastAsia" w:ascii="宋体" w:hAnsi="宋体" w:eastAsia="宋体" w:cs="宋体"/>
          <w:bCs/>
          <w:sz w:val="24"/>
          <w:highlight w:val="none"/>
        </w:rPr>
        <w:t>三、质疑事项具体内容</w:t>
      </w:r>
    </w:p>
    <w:p w14:paraId="762DD133">
      <w:pPr>
        <w:adjustRightInd w:val="0"/>
        <w:snapToGrid w:val="0"/>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质疑事项1：</w:t>
      </w:r>
      <w:r>
        <w:rPr>
          <w:rFonts w:hint="eastAsia" w:ascii="宋体" w:hAnsi="宋体" w:eastAsia="宋体" w:cs="宋体"/>
          <w:sz w:val="24"/>
          <w:highlight w:val="none"/>
          <w:u w:val="dotted"/>
        </w:rPr>
        <w:t xml:space="preserve">                                         </w:t>
      </w:r>
    </w:p>
    <w:p w14:paraId="3BDBB762">
      <w:pPr>
        <w:adjustRightInd w:val="0"/>
        <w:snapToGrid w:val="0"/>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事实依据：</w:t>
      </w:r>
      <w:r>
        <w:rPr>
          <w:rFonts w:hint="eastAsia" w:ascii="宋体" w:hAnsi="宋体" w:eastAsia="宋体" w:cs="宋体"/>
          <w:sz w:val="24"/>
          <w:highlight w:val="none"/>
          <w:u w:val="dotted"/>
        </w:rPr>
        <w:t xml:space="preserve">                                          </w:t>
      </w:r>
    </w:p>
    <w:p w14:paraId="302F49F5">
      <w:pPr>
        <w:adjustRightInd w:val="0"/>
        <w:snapToGrid w:val="0"/>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u w:val="dotted"/>
        </w:rPr>
        <w:t xml:space="preserve">                                                       </w:t>
      </w:r>
    </w:p>
    <w:p w14:paraId="39F6FB08">
      <w:pPr>
        <w:adjustRightInd w:val="0"/>
        <w:snapToGrid w:val="0"/>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法律依据：</w:t>
      </w:r>
      <w:r>
        <w:rPr>
          <w:rFonts w:hint="eastAsia" w:ascii="宋体" w:hAnsi="宋体" w:eastAsia="宋体" w:cs="宋体"/>
          <w:sz w:val="24"/>
          <w:highlight w:val="none"/>
          <w:u w:val="dotted"/>
        </w:rPr>
        <w:t xml:space="preserve">                                          </w:t>
      </w:r>
    </w:p>
    <w:p w14:paraId="22C83A94">
      <w:pPr>
        <w:adjustRightInd w:val="0"/>
        <w:snapToGrid w:val="0"/>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u w:val="dotted"/>
        </w:rPr>
        <w:t xml:space="preserve">                                                     </w:t>
      </w:r>
    </w:p>
    <w:p w14:paraId="6723549A">
      <w:pPr>
        <w:adjustRightInd w:val="0"/>
        <w:snapToGrid w:val="0"/>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质疑事项2</w:t>
      </w:r>
    </w:p>
    <w:p w14:paraId="0326909A">
      <w:pPr>
        <w:adjustRightInd w:val="0"/>
        <w:snapToGrid w:val="0"/>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w:t>
      </w:r>
    </w:p>
    <w:p w14:paraId="324C101C">
      <w:pPr>
        <w:adjustRightInd w:val="0"/>
        <w:snapToGrid w:val="0"/>
        <w:spacing w:line="360" w:lineRule="auto"/>
        <w:outlineLvl w:val="9"/>
        <w:rPr>
          <w:rFonts w:hint="eastAsia" w:ascii="宋体" w:hAnsi="宋体" w:eastAsia="宋体" w:cs="宋体"/>
          <w:bCs/>
          <w:sz w:val="24"/>
          <w:highlight w:val="none"/>
        </w:rPr>
      </w:pPr>
      <w:r>
        <w:rPr>
          <w:rFonts w:hint="eastAsia" w:ascii="宋体" w:hAnsi="宋体" w:eastAsia="宋体" w:cs="宋体"/>
          <w:bCs/>
          <w:sz w:val="24"/>
          <w:highlight w:val="none"/>
        </w:rPr>
        <w:t>四、与质疑事项相关的质疑请求</w:t>
      </w:r>
    </w:p>
    <w:p w14:paraId="2D8FB266">
      <w:pPr>
        <w:adjustRightInd w:val="0"/>
        <w:snapToGrid w:val="0"/>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请求：</w:t>
      </w:r>
      <w:r>
        <w:rPr>
          <w:rFonts w:hint="eastAsia" w:ascii="宋体" w:hAnsi="宋体" w:eastAsia="宋体" w:cs="宋体"/>
          <w:sz w:val="24"/>
          <w:highlight w:val="none"/>
          <w:u w:val="dotted"/>
        </w:rPr>
        <w:t xml:space="preserve">                                               </w:t>
      </w:r>
    </w:p>
    <w:p w14:paraId="5EDD5990">
      <w:pPr>
        <w:adjustRightInd w:val="0"/>
        <w:snapToGrid w:val="0"/>
        <w:spacing w:line="360" w:lineRule="auto"/>
        <w:outlineLvl w:val="9"/>
        <w:rPr>
          <w:rFonts w:hint="eastAsia" w:ascii="宋体" w:hAnsi="宋体" w:eastAsia="宋体" w:cs="宋体"/>
          <w:sz w:val="24"/>
          <w:highlight w:val="none"/>
          <w:u w:val="dotted"/>
        </w:rPr>
      </w:pPr>
    </w:p>
    <w:p w14:paraId="14A0F7A0">
      <w:pPr>
        <w:spacing w:line="360" w:lineRule="auto"/>
        <w:ind w:firstLine="2160" w:firstLineChars="900"/>
        <w:outlineLvl w:val="9"/>
        <w:rPr>
          <w:rFonts w:hint="eastAsia" w:ascii="宋体" w:hAnsi="宋体" w:eastAsia="宋体" w:cs="宋体"/>
          <w:sz w:val="24"/>
          <w:highlight w:val="none"/>
        </w:rPr>
      </w:pPr>
      <w:r>
        <w:rPr>
          <w:rFonts w:hint="eastAsia" w:ascii="宋体" w:hAnsi="宋体" w:eastAsia="宋体" w:cs="宋体"/>
          <w:sz w:val="24"/>
          <w:highlight w:val="none"/>
        </w:rPr>
        <w:t>签字(签章)：</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公章：</w:t>
      </w:r>
      <w:r>
        <w:rPr>
          <w:rFonts w:hint="eastAsia" w:ascii="宋体" w:hAnsi="宋体" w:eastAsia="宋体" w:cs="宋体"/>
          <w:sz w:val="24"/>
          <w:highlight w:val="none"/>
          <w:u w:val="single"/>
        </w:rPr>
        <w:t xml:space="preserve">                </w:t>
      </w:r>
    </w:p>
    <w:p w14:paraId="4624BD37">
      <w:pPr>
        <w:spacing w:line="360" w:lineRule="auto"/>
        <w:ind w:firstLine="2160" w:firstLineChars="900"/>
        <w:jc w:val="center"/>
        <w:outlineLvl w:val="9"/>
        <w:rPr>
          <w:rFonts w:hint="eastAsia" w:ascii="宋体" w:hAnsi="宋体" w:eastAsia="宋体" w:cs="宋体"/>
          <w:b/>
          <w:sz w:val="30"/>
          <w:szCs w:val="30"/>
          <w:highlight w:val="none"/>
        </w:rPr>
      </w:pPr>
      <w:r>
        <w:rPr>
          <w:rFonts w:hint="eastAsia" w:ascii="宋体" w:hAnsi="宋体" w:eastAsia="宋体" w:cs="宋体"/>
          <w:sz w:val="24"/>
          <w:highlight w:val="none"/>
        </w:rPr>
        <w:t>日      期：</w:t>
      </w:r>
      <w:r>
        <w:rPr>
          <w:rFonts w:hint="eastAsia" w:ascii="宋体" w:hAnsi="宋体" w:eastAsia="宋体" w:cs="宋体"/>
          <w:sz w:val="24"/>
          <w:highlight w:val="none"/>
          <w:u w:val="single"/>
        </w:rPr>
        <w:t xml:space="preserve">            </w:t>
      </w:r>
      <w:r>
        <w:rPr>
          <w:rFonts w:hint="eastAsia" w:ascii="宋体" w:hAnsi="宋体" w:eastAsia="宋体" w:cs="宋体"/>
          <w:b/>
          <w:sz w:val="30"/>
          <w:szCs w:val="30"/>
          <w:highlight w:val="none"/>
        </w:rPr>
        <w:br w:type="page"/>
      </w:r>
      <w:r>
        <w:rPr>
          <w:rFonts w:hint="eastAsia" w:ascii="宋体" w:hAnsi="宋体" w:eastAsia="宋体" w:cs="宋体"/>
          <w:b/>
          <w:sz w:val="30"/>
          <w:szCs w:val="30"/>
          <w:highlight w:val="none"/>
        </w:rPr>
        <w:t>质疑函制作说明</w:t>
      </w:r>
    </w:p>
    <w:p w14:paraId="14CFE982">
      <w:pPr>
        <w:jc w:val="center"/>
        <w:outlineLvl w:val="9"/>
        <w:rPr>
          <w:rFonts w:hint="eastAsia" w:ascii="宋体" w:hAnsi="宋体" w:eastAsia="宋体" w:cs="宋体"/>
          <w:b/>
          <w:sz w:val="24"/>
          <w:highlight w:val="none"/>
        </w:rPr>
      </w:pPr>
    </w:p>
    <w:p w14:paraId="22FD1518">
      <w:pPr>
        <w:spacing w:line="360" w:lineRule="auto"/>
        <w:ind w:firstLine="480" w:firstLineChars="200"/>
        <w:jc w:val="left"/>
        <w:outlineLvl w:val="9"/>
        <w:rPr>
          <w:rFonts w:hint="eastAsia" w:ascii="宋体" w:hAnsi="宋体" w:eastAsia="宋体" w:cs="宋体"/>
          <w:sz w:val="24"/>
          <w:highlight w:val="none"/>
        </w:rPr>
      </w:pPr>
      <w:r>
        <w:rPr>
          <w:rFonts w:hint="eastAsia" w:ascii="宋体" w:hAnsi="宋体" w:eastAsia="宋体" w:cs="宋体"/>
          <w:sz w:val="24"/>
          <w:highlight w:val="none"/>
        </w:rPr>
        <w:t>1.</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提出质疑时，应提交质疑函和必要的证明材料。</w:t>
      </w:r>
    </w:p>
    <w:p w14:paraId="0747D3CA">
      <w:pPr>
        <w:spacing w:line="360" w:lineRule="auto"/>
        <w:ind w:firstLine="480" w:firstLineChars="200"/>
        <w:jc w:val="left"/>
        <w:outlineLvl w:val="9"/>
        <w:rPr>
          <w:rFonts w:hint="eastAsia" w:ascii="宋体" w:hAnsi="宋体" w:eastAsia="宋体" w:cs="宋体"/>
          <w:sz w:val="24"/>
          <w:highlight w:val="none"/>
        </w:rPr>
      </w:pPr>
      <w:r>
        <w:rPr>
          <w:rFonts w:hint="eastAsia" w:ascii="宋体" w:hAnsi="宋体" w:eastAsia="宋体" w:cs="宋体"/>
          <w:sz w:val="24"/>
          <w:highlight w:val="none"/>
        </w:rPr>
        <w:t>2.质疑</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若委托代理人进行质疑的，质疑函应按要求列明“授权代表”的有关内容，并在附件中提交由质疑</w:t>
      </w:r>
      <w:r>
        <w:rPr>
          <w:rFonts w:hint="eastAsia" w:ascii="宋体" w:hAnsi="宋体" w:eastAsia="宋体" w:cs="宋体"/>
          <w:kern w:val="0"/>
          <w:sz w:val="24"/>
          <w:highlight w:val="none"/>
          <w:lang w:eastAsia="zh-CN"/>
        </w:rPr>
        <w:t>投标人</w:t>
      </w:r>
      <w:r>
        <w:rPr>
          <w:rFonts w:hint="eastAsia" w:ascii="宋体" w:hAnsi="宋体" w:eastAsia="宋体" w:cs="宋体"/>
          <w:kern w:val="0"/>
          <w:sz w:val="24"/>
          <w:highlight w:val="none"/>
        </w:rPr>
        <w:t>签署的授权委托书。授权委托书应载明代理人的姓名或者名称、代理事项、具体权限、期限和相关事项。</w:t>
      </w:r>
    </w:p>
    <w:p w14:paraId="3695D2DD">
      <w:pPr>
        <w:spacing w:line="360" w:lineRule="auto"/>
        <w:ind w:firstLine="480" w:firstLineChars="200"/>
        <w:jc w:val="left"/>
        <w:outlineLvl w:val="9"/>
        <w:rPr>
          <w:rFonts w:hint="eastAsia" w:ascii="宋体" w:hAnsi="宋体" w:eastAsia="宋体" w:cs="宋体"/>
          <w:sz w:val="24"/>
          <w:highlight w:val="none"/>
        </w:rPr>
      </w:pPr>
      <w:r>
        <w:rPr>
          <w:rFonts w:hint="eastAsia" w:ascii="宋体" w:hAnsi="宋体" w:eastAsia="宋体" w:cs="宋体"/>
          <w:sz w:val="24"/>
          <w:highlight w:val="none"/>
        </w:rPr>
        <w:t>3.质疑</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若对项目的某一分包进行质疑，质疑函中应列明具体分包号。</w:t>
      </w:r>
    </w:p>
    <w:p w14:paraId="681A2238">
      <w:pPr>
        <w:spacing w:line="360" w:lineRule="auto"/>
        <w:ind w:firstLine="480" w:firstLineChars="200"/>
        <w:jc w:val="left"/>
        <w:outlineLvl w:val="9"/>
        <w:rPr>
          <w:rFonts w:hint="eastAsia" w:ascii="宋体" w:hAnsi="宋体" w:eastAsia="宋体" w:cs="宋体"/>
          <w:sz w:val="24"/>
          <w:highlight w:val="none"/>
        </w:rPr>
      </w:pPr>
      <w:r>
        <w:rPr>
          <w:rFonts w:hint="eastAsia" w:ascii="宋体" w:hAnsi="宋体" w:eastAsia="宋体" w:cs="宋体"/>
          <w:sz w:val="24"/>
          <w:highlight w:val="none"/>
        </w:rPr>
        <w:t>4.质疑函的质疑事项应具体、明确，并有必要的事实依据和法律依据。</w:t>
      </w:r>
    </w:p>
    <w:p w14:paraId="7457D3E3">
      <w:pPr>
        <w:spacing w:line="360" w:lineRule="auto"/>
        <w:ind w:firstLine="480" w:firstLineChars="200"/>
        <w:jc w:val="left"/>
        <w:outlineLvl w:val="9"/>
        <w:rPr>
          <w:rFonts w:hint="eastAsia" w:ascii="宋体" w:hAnsi="宋体" w:eastAsia="宋体" w:cs="宋体"/>
          <w:sz w:val="24"/>
          <w:highlight w:val="none"/>
        </w:rPr>
      </w:pPr>
      <w:r>
        <w:rPr>
          <w:rFonts w:hint="eastAsia" w:ascii="宋体" w:hAnsi="宋体" w:eastAsia="宋体" w:cs="宋体"/>
          <w:sz w:val="24"/>
          <w:highlight w:val="none"/>
        </w:rPr>
        <w:t>5.质疑函的质疑请求应与质疑事项相关。</w:t>
      </w:r>
    </w:p>
    <w:p w14:paraId="0944D4DC">
      <w:pPr>
        <w:spacing w:line="360" w:lineRule="auto"/>
        <w:ind w:firstLine="480" w:firstLineChars="200"/>
        <w:jc w:val="left"/>
        <w:outlineLvl w:val="9"/>
        <w:rPr>
          <w:rFonts w:hint="eastAsia" w:ascii="宋体" w:hAnsi="宋体" w:eastAsia="宋体" w:cs="宋体"/>
          <w:sz w:val="24"/>
          <w:highlight w:val="none"/>
        </w:rPr>
      </w:pPr>
      <w:r>
        <w:rPr>
          <w:rFonts w:hint="eastAsia" w:ascii="宋体" w:hAnsi="宋体" w:eastAsia="宋体" w:cs="宋体"/>
          <w:sz w:val="24"/>
          <w:highlight w:val="none"/>
        </w:rPr>
        <w:t>6.质疑</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为自然人的，质疑函应由本人签字；质疑</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为法人或者其他组织的，质疑函应由法定代表人、主要负责人，或者其授权代表签字或者盖章，并加盖公章。</w:t>
      </w:r>
    </w:p>
    <w:p w14:paraId="3B614F04">
      <w:pPr>
        <w:jc w:val="center"/>
        <w:outlineLvl w:val="0"/>
        <w:rPr>
          <w:rFonts w:hint="eastAsia" w:ascii="宋体" w:hAnsi="宋体" w:eastAsia="宋体" w:cs="宋体"/>
          <w:b/>
          <w:sz w:val="30"/>
          <w:szCs w:val="30"/>
          <w:highlight w:val="none"/>
        </w:rPr>
      </w:pPr>
      <w:r>
        <w:rPr>
          <w:rFonts w:hint="eastAsia" w:ascii="宋体" w:hAnsi="宋体" w:eastAsia="宋体" w:cs="宋体"/>
          <w:sz w:val="24"/>
          <w:highlight w:val="none"/>
        </w:rPr>
        <w:br w:type="page"/>
      </w:r>
      <w:bookmarkStart w:id="96" w:name="_Toc20522"/>
      <w:bookmarkStart w:id="97" w:name="_Toc9500"/>
      <w:r>
        <w:rPr>
          <w:rFonts w:hint="eastAsia" w:ascii="宋体" w:hAnsi="宋体" w:eastAsia="宋体" w:cs="宋体"/>
          <w:b/>
          <w:bCs/>
          <w:sz w:val="30"/>
          <w:szCs w:val="30"/>
          <w:highlight w:val="none"/>
        </w:rPr>
        <w:t>附件2：</w:t>
      </w:r>
      <w:r>
        <w:rPr>
          <w:rFonts w:hint="eastAsia" w:ascii="宋体" w:hAnsi="宋体" w:eastAsia="宋体" w:cs="宋体"/>
          <w:b/>
          <w:sz w:val="30"/>
          <w:szCs w:val="30"/>
          <w:highlight w:val="none"/>
        </w:rPr>
        <w:t>投诉书范本</w:t>
      </w:r>
      <w:bookmarkEnd w:id="96"/>
      <w:bookmarkEnd w:id="97"/>
    </w:p>
    <w:p w14:paraId="214E77F8">
      <w:pPr>
        <w:outlineLvl w:val="9"/>
        <w:rPr>
          <w:rFonts w:hint="eastAsia" w:ascii="宋体" w:hAnsi="宋体" w:eastAsia="宋体" w:cs="宋体"/>
          <w:sz w:val="24"/>
          <w:highlight w:val="none"/>
        </w:rPr>
      </w:pPr>
    </w:p>
    <w:p w14:paraId="63F857C4">
      <w:pPr>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一、投诉相关主体基本情况</w:t>
      </w:r>
    </w:p>
    <w:p w14:paraId="56815234">
      <w:pPr>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投诉人：</w:t>
      </w:r>
      <w:r>
        <w:rPr>
          <w:rFonts w:hint="eastAsia" w:ascii="宋体" w:hAnsi="宋体" w:eastAsia="宋体" w:cs="宋体"/>
          <w:sz w:val="24"/>
          <w:highlight w:val="none"/>
          <w:u w:val="dotted"/>
        </w:rPr>
        <w:t xml:space="preserve">                                               </w:t>
      </w:r>
    </w:p>
    <w:p w14:paraId="35D9010E">
      <w:pPr>
        <w:spacing w:line="360" w:lineRule="auto"/>
        <w:outlineLvl w:val="9"/>
        <w:rPr>
          <w:rFonts w:hint="eastAsia" w:ascii="宋体" w:hAnsi="宋体" w:eastAsia="宋体" w:cs="宋体"/>
          <w:sz w:val="24"/>
          <w:highlight w:val="none"/>
          <w:u w:val="single"/>
        </w:rPr>
      </w:pPr>
      <w:r>
        <w:rPr>
          <w:rFonts w:hint="eastAsia" w:ascii="宋体" w:hAnsi="宋体" w:eastAsia="宋体" w:cs="宋体"/>
          <w:sz w:val="24"/>
          <w:highlight w:val="none"/>
        </w:rPr>
        <w:t>地     址：</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邮编：</w:t>
      </w:r>
      <w:r>
        <w:rPr>
          <w:rFonts w:hint="eastAsia" w:ascii="宋体" w:hAnsi="宋体" w:eastAsia="宋体" w:cs="宋体"/>
          <w:sz w:val="24"/>
          <w:highlight w:val="none"/>
          <w:u w:val="dotted"/>
        </w:rPr>
        <w:t xml:space="preserve">         </w:t>
      </w:r>
    </w:p>
    <w:p w14:paraId="0347D198">
      <w:pPr>
        <w:tabs>
          <w:tab w:val="left" w:pos="6510"/>
        </w:tabs>
        <w:spacing w:line="360" w:lineRule="auto"/>
        <w:jc w:val="left"/>
        <w:outlineLvl w:val="9"/>
        <w:rPr>
          <w:rFonts w:hint="eastAsia" w:ascii="宋体" w:hAnsi="宋体" w:eastAsia="宋体" w:cs="宋体"/>
          <w:sz w:val="24"/>
          <w:highlight w:val="none"/>
        </w:rPr>
      </w:pPr>
      <w:r>
        <w:rPr>
          <w:rFonts w:hint="eastAsia" w:ascii="宋体" w:hAnsi="宋体" w:eastAsia="宋体" w:cs="宋体"/>
          <w:sz w:val="24"/>
          <w:highlight w:val="none"/>
        </w:rPr>
        <w:t>法定代表人/主要负责人：</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 xml:space="preserve">  </w:t>
      </w:r>
    </w:p>
    <w:p w14:paraId="71CC785E">
      <w:pPr>
        <w:tabs>
          <w:tab w:val="left" w:pos="6510"/>
        </w:tabs>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联系电话：</w:t>
      </w:r>
      <w:r>
        <w:rPr>
          <w:rFonts w:hint="eastAsia" w:ascii="宋体" w:hAnsi="宋体" w:eastAsia="宋体" w:cs="宋体"/>
          <w:sz w:val="24"/>
          <w:highlight w:val="none"/>
          <w:u w:val="dotted"/>
        </w:rPr>
        <w:t xml:space="preserve">                                             </w:t>
      </w:r>
    </w:p>
    <w:p w14:paraId="24D4B805">
      <w:pPr>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授权代表：</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联系电话</w:t>
      </w:r>
      <w:r>
        <w:rPr>
          <w:rFonts w:hint="eastAsia" w:ascii="宋体" w:hAnsi="宋体" w:eastAsia="宋体" w:cs="宋体"/>
          <w:sz w:val="24"/>
          <w:highlight w:val="none"/>
          <w:u w:val="dotted"/>
        </w:rPr>
        <w:t xml:space="preserve">：                  </w:t>
      </w:r>
    </w:p>
    <w:p w14:paraId="0592AEA8">
      <w:pPr>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地     址：</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邮编：</w:t>
      </w:r>
      <w:r>
        <w:rPr>
          <w:rFonts w:hint="eastAsia" w:ascii="宋体" w:hAnsi="宋体" w:eastAsia="宋体" w:cs="宋体"/>
          <w:sz w:val="24"/>
          <w:highlight w:val="none"/>
          <w:u w:val="dotted"/>
        </w:rPr>
        <w:t xml:space="preserve">         </w:t>
      </w:r>
    </w:p>
    <w:p w14:paraId="26BE081D">
      <w:pPr>
        <w:spacing w:line="360" w:lineRule="auto"/>
        <w:outlineLvl w:val="9"/>
        <w:rPr>
          <w:rFonts w:hint="eastAsia" w:ascii="宋体" w:hAnsi="宋体" w:eastAsia="宋体" w:cs="宋体"/>
          <w:sz w:val="24"/>
          <w:highlight w:val="none"/>
          <w:u w:val="single"/>
        </w:rPr>
      </w:pPr>
      <w:r>
        <w:rPr>
          <w:rFonts w:hint="eastAsia" w:ascii="宋体" w:hAnsi="宋体" w:eastAsia="宋体" w:cs="宋体"/>
          <w:sz w:val="24"/>
          <w:highlight w:val="none"/>
        </w:rPr>
        <w:t>被投诉人1：</w:t>
      </w:r>
      <w:r>
        <w:rPr>
          <w:rFonts w:hint="eastAsia" w:ascii="宋体" w:hAnsi="宋体" w:eastAsia="宋体" w:cs="宋体"/>
          <w:sz w:val="24"/>
          <w:highlight w:val="none"/>
          <w:u w:val="dotted"/>
        </w:rPr>
        <w:t xml:space="preserve">                                           </w:t>
      </w:r>
    </w:p>
    <w:p w14:paraId="5B862A8F">
      <w:pPr>
        <w:spacing w:line="360" w:lineRule="auto"/>
        <w:outlineLvl w:val="9"/>
        <w:rPr>
          <w:rFonts w:hint="eastAsia" w:ascii="宋体" w:hAnsi="宋体" w:eastAsia="宋体" w:cs="宋体"/>
          <w:sz w:val="24"/>
          <w:highlight w:val="none"/>
          <w:u w:val="single"/>
        </w:rPr>
      </w:pPr>
      <w:r>
        <w:rPr>
          <w:rFonts w:hint="eastAsia" w:ascii="宋体" w:hAnsi="宋体" w:eastAsia="宋体" w:cs="宋体"/>
          <w:sz w:val="24"/>
          <w:highlight w:val="none"/>
        </w:rPr>
        <w:t>地     址：</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邮编：</w:t>
      </w:r>
      <w:r>
        <w:rPr>
          <w:rFonts w:hint="eastAsia" w:ascii="宋体" w:hAnsi="宋体" w:eastAsia="宋体" w:cs="宋体"/>
          <w:sz w:val="24"/>
          <w:highlight w:val="none"/>
          <w:u w:val="dotted"/>
        </w:rPr>
        <w:t xml:space="preserve">          </w:t>
      </w:r>
    </w:p>
    <w:p w14:paraId="1CBA7DF3">
      <w:pPr>
        <w:spacing w:line="360" w:lineRule="auto"/>
        <w:outlineLvl w:val="9"/>
        <w:rPr>
          <w:rFonts w:hint="eastAsia" w:ascii="宋体" w:hAnsi="宋体" w:eastAsia="宋体" w:cs="宋体"/>
          <w:sz w:val="24"/>
          <w:highlight w:val="none"/>
          <w:u w:val="single"/>
        </w:rPr>
      </w:pPr>
      <w:r>
        <w:rPr>
          <w:rFonts w:hint="eastAsia" w:ascii="宋体" w:hAnsi="宋体" w:eastAsia="宋体" w:cs="宋体"/>
          <w:sz w:val="24"/>
          <w:highlight w:val="none"/>
        </w:rPr>
        <w:t>联系人：</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联系电话：</w:t>
      </w:r>
      <w:r>
        <w:rPr>
          <w:rFonts w:hint="eastAsia" w:ascii="宋体" w:hAnsi="宋体" w:eastAsia="宋体" w:cs="宋体"/>
          <w:sz w:val="24"/>
          <w:highlight w:val="none"/>
          <w:u w:val="dotted"/>
        </w:rPr>
        <w:t xml:space="preserve">                      </w:t>
      </w:r>
    </w:p>
    <w:p w14:paraId="76831046">
      <w:pPr>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被投诉人2</w:t>
      </w:r>
    </w:p>
    <w:p w14:paraId="3B59875C">
      <w:pPr>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w:t>
      </w:r>
    </w:p>
    <w:p w14:paraId="4E4175DF">
      <w:pPr>
        <w:spacing w:line="360" w:lineRule="auto"/>
        <w:outlineLvl w:val="9"/>
        <w:rPr>
          <w:rFonts w:hint="eastAsia" w:ascii="宋体" w:hAnsi="宋体" w:eastAsia="宋体" w:cs="宋体"/>
          <w:sz w:val="24"/>
          <w:highlight w:val="none"/>
          <w:u w:val="single"/>
        </w:rPr>
      </w:pPr>
      <w:r>
        <w:rPr>
          <w:rFonts w:hint="eastAsia" w:ascii="宋体" w:hAnsi="宋体" w:eastAsia="宋体" w:cs="宋体"/>
          <w:sz w:val="24"/>
          <w:highlight w:val="none"/>
        </w:rPr>
        <w:t>相关</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w:t>
      </w:r>
      <w:r>
        <w:rPr>
          <w:rFonts w:hint="eastAsia" w:ascii="宋体" w:hAnsi="宋体" w:eastAsia="宋体" w:cs="宋体"/>
          <w:sz w:val="24"/>
          <w:highlight w:val="none"/>
          <w:u w:val="dotted"/>
        </w:rPr>
        <w:t xml:space="preserve">                                           </w:t>
      </w:r>
    </w:p>
    <w:p w14:paraId="6AEC9E3E">
      <w:pPr>
        <w:spacing w:line="360" w:lineRule="auto"/>
        <w:outlineLvl w:val="9"/>
        <w:rPr>
          <w:rFonts w:hint="eastAsia" w:ascii="宋体" w:hAnsi="宋体" w:eastAsia="宋体" w:cs="宋体"/>
          <w:sz w:val="24"/>
          <w:highlight w:val="none"/>
          <w:u w:val="single"/>
        </w:rPr>
      </w:pPr>
      <w:r>
        <w:rPr>
          <w:rFonts w:hint="eastAsia" w:ascii="宋体" w:hAnsi="宋体" w:eastAsia="宋体" w:cs="宋体"/>
          <w:sz w:val="24"/>
          <w:highlight w:val="none"/>
        </w:rPr>
        <w:t>地     址：</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邮编：</w:t>
      </w:r>
      <w:r>
        <w:rPr>
          <w:rFonts w:hint="eastAsia" w:ascii="宋体" w:hAnsi="宋体" w:eastAsia="宋体" w:cs="宋体"/>
          <w:sz w:val="24"/>
          <w:highlight w:val="none"/>
          <w:u w:val="dotted"/>
        </w:rPr>
        <w:t xml:space="preserve">          </w:t>
      </w:r>
    </w:p>
    <w:p w14:paraId="76B342B4">
      <w:pPr>
        <w:spacing w:line="360" w:lineRule="auto"/>
        <w:outlineLvl w:val="9"/>
        <w:rPr>
          <w:rFonts w:hint="eastAsia" w:ascii="宋体" w:hAnsi="宋体" w:eastAsia="宋体" w:cs="宋体"/>
          <w:sz w:val="24"/>
          <w:highlight w:val="none"/>
          <w:u w:val="single"/>
        </w:rPr>
      </w:pPr>
      <w:r>
        <w:rPr>
          <w:rFonts w:hint="eastAsia" w:ascii="宋体" w:hAnsi="宋体" w:eastAsia="宋体" w:cs="宋体"/>
          <w:sz w:val="24"/>
          <w:highlight w:val="none"/>
        </w:rPr>
        <w:t>联系人：</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联系电话：</w:t>
      </w:r>
      <w:r>
        <w:rPr>
          <w:rFonts w:hint="eastAsia" w:ascii="宋体" w:hAnsi="宋体" w:eastAsia="宋体" w:cs="宋体"/>
          <w:sz w:val="24"/>
          <w:highlight w:val="none"/>
          <w:u w:val="dotted"/>
        </w:rPr>
        <w:t xml:space="preserve">                      </w:t>
      </w:r>
    </w:p>
    <w:p w14:paraId="5CE7FCF1">
      <w:pPr>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二、投诉项目基本情况</w:t>
      </w:r>
    </w:p>
    <w:p w14:paraId="62187A42">
      <w:pPr>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采购项目名称：</w:t>
      </w:r>
      <w:r>
        <w:rPr>
          <w:rFonts w:hint="eastAsia" w:ascii="宋体" w:hAnsi="宋体" w:eastAsia="宋体" w:cs="宋体"/>
          <w:sz w:val="24"/>
          <w:highlight w:val="none"/>
          <w:u w:val="dotted"/>
        </w:rPr>
        <w:t xml:space="preserve">                                        </w:t>
      </w:r>
    </w:p>
    <w:p w14:paraId="479FD6C6">
      <w:pPr>
        <w:spacing w:line="360" w:lineRule="auto"/>
        <w:outlineLvl w:val="9"/>
        <w:rPr>
          <w:rFonts w:hint="eastAsia" w:ascii="宋体" w:hAnsi="宋体" w:eastAsia="宋体" w:cs="宋体"/>
          <w:sz w:val="24"/>
          <w:highlight w:val="none"/>
          <w:u w:val="single"/>
        </w:rPr>
      </w:pPr>
      <w:r>
        <w:rPr>
          <w:rFonts w:hint="eastAsia" w:ascii="宋体" w:hAnsi="宋体" w:eastAsia="宋体" w:cs="宋体"/>
          <w:sz w:val="24"/>
          <w:highlight w:val="none"/>
        </w:rPr>
        <w:t>采购项目编号：</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包号：</w:t>
      </w:r>
      <w:r>
        <w:rPr>
          <w:rFonts w:hint="eastAsia" w:ascii="宋体" w:hAnsi="宋体" w:eastAsia="宋体" w:cs="宋体"/>
          <w:sz w:val="24"/>
          <w:highlight w:val="none"/>
          <w:u w:val="dotted"/>
        </w:rPr>
        <w:t xml:space="preserve">              </w:t>
      </w:r>
    </w:p>
    <w:p w14:paraId="2687F704">
      <w:pPr>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采购人名称：</w:t>
      </w:r>
      <w:r>
        <w:rPr>
          <w:rFonts w:hint="eastAsia" w:ascii="宋体" w:hAnsi="宋体" w:eastAsia="宋体" w:cs="宋体"/>
          <w:sz w:val="24"/>
          <w:highlight w:val="none"/>
          <w:u w:val="dotted"/>
        </w:rPr>
        <w:t xml:space="preserve">                                           </w:t>
      </w:r>
    </w:p>
    <w:p w14:paraId="6F3BE16B">
      <w:pPr>
        <w:spacing w:line="360" w:lineRule="auto"/>
        <w:outlineLvl w:val="9"/>
        <w:rPr>
          <w:rFonts w:hint="eastAsia" w:ascii="宋体" w:hAnsi="宋体" w:eastAsia="宋体" w:cs="宋体"/>
          <w:sz w:val="24"/>
          <w:highlight w:val="none"/>
          <w:u w:val="single"/>
        </w:rPr>
      </w:pPr>
      <w:r>
        <w:rPr>
          <w:rFonts w:hint="eastAsia" w:ascii="宋体" w:hAnsi="宋体" w:eastAsia="宋体" w:cs="宋体"/>
          <w:sz w:val="24"/>
          <w:highlight w:val="none"/>
        </w:rPr>
        <w:t>采购代理机构名称：</w:t>
      </w:r>
      <w:r>
        <w:rPr>
          <w:rFonts w:hint="eastAsia" w:ascii="宋体" w:hAnsi="宋体" w:eastAsia="宋体" w:cs="宋体"/>
          <w:sz w:val="24"/>
          <w:highlight w:val="none"/>
          <w:u w:val="dotted"/>
        </w:rPr>
        <w:t xml:space="preserve">                                         </w:t>
      </w:r>
    </w:p>
    <w:p w14:paraId="6FC43161">
      <w:pPr>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lang w:eastAsia="zh-CN"/>
        </w:rPr>
        <w:t>招标文件</w:t>
      </w:r>
      <w:r>
        <w:rPr>
          <w:rFonts w:hint="eastAsia" w:ascii="宋体" w:hAnsi="宋体" w:eastAsia="宋体" w:cs="宋体"/>
          <w:sz w:val="24"/>
          <w:highlight w:val="none"/>
        </w:rPr>
        <w:t>公告:</w:t>
      </w:r>
      <w:r>
        <w:rPr>
          <w:rFonts w:hint="eastAsia" w:ascii="宋体" w:hAnsi="宋体" w:eastAsia="宋体" w:cs="宋体"/>
          <w:sz w:val="24"/>
          <w:highlight w:val="none"/>
          <w:u w:val="dotted"/>
        </w:rPr>
        <w:t xml:space="preserve">是/否 </w:t>
      </w:r>
      <w:r>
        <w:rPr>
          <w:rFonts w:hint="eastAsia" w:ascii="宋体" w:hAnsi="宋体" w:eastAsia="宋体" w:cs="宋体"/>
          <w:sz w:val="24"/>
          <w:highlight w:val="none"/>
        </w:rPr>
        <w:t>公告期限：</w:t>
      </w:r>
      <w:r>
        <w:rPr>
          <w:rFonts w:hint="eastAsia" w:ascii="宋体" w:hAnsi="宋体" w:eastAsia="宋体" w:cs="宋体"/>
          <w:sz w:val="24"/>
          <w:highlight w:val="none"/>
          <w:u w:val="dotted"/>
        </w:rPr>
        <w:t xml:space="preserve">                                 </w:t>
      </w:r>
    </w:p>
    <w:p w14:paraId="2653A4B2">
      <w:pPr>
        <w:spacing w:line="360" w:lineRule="auto"/>
        <w:outlineLvl w:val="9"/>
        <w:rPr>
          <w:rFonts w:hint="eastAsia" w:ascii="宋体" w:hAnsi="宋体" w:eastAsia="宋体" w:cs="宋体"/>
          <w:sz w:val="24"/>
          <w:highlight w:val="none"/>
          <w:u w:val="single"/>
        </w:rPr>
      </w:pPr>
      <w:r>
        <w:rPr>
          <w:rFonts w:hint="eastAsia" w:ascii="宋体" w:hAnsi="宋体" w:eastAsia="宋体" w:cs="宋体"/>
          <w:sz w:val="24"/>
          <w:highlight w:val="none"/>
        </w:rPr>
        <w:t>采购结果公告:</w:t>
      </w:r>
      <w:r>
        <w:rPr>
          <w:rFonts w:hint="eastAsia" w:ascii="宋体" w:hAnsi="宋体" w:eastAsia="宋体" w:cs="宋体"/>
          <w:sz w:val="24"/>
          <w:highlight w:val="none"/>
          <w:u w:val="dotted"/>
        </w:rPr>
        <w:t xml:space="preserve">是/否 </w:t>
      </w:r>
      <w:r>
        <w:rPr>
          <w:rFonts w:hint="eastAsia" w:ascii="宋体" w:hAnsi="宋体" w:eastAsia="宋体" w:cs="宋体"/>
          <w:sz w:val="24"/>
          <w:highlight w:val="none"/>
        </w:rPr>
        <w:t>公告期限：</w:t>
      </w:r>
      <w:r>
        <w:rPr>
          <w:rFonts w:hint="eastAsia" w:ascii="宋体" w:hAnsi="宋体" w:eastAsia="宋体" w:cs="宋体"/>
          <w:sz w:val="24"/>
          <w:highlight w:val="none"/>
          <w:u w:val="dotted"/>
        </w:rPr>
        <w:t xml:space="preserve">                        </w:t>
      </w:r>
    </w:p>
    <w:p w14:paraId="5A9DB805">
      <w:pPr>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三、质疑基本情况</w:t>
      </w:r>
    </w:p>
    <w:p w14:paraId="2BB4A435">
      <w:pPr>
        <w:spacing w:line="360" w:lineRule="auto"/>
        <w:ind w:firstLine="480" w:firstLineChars="200"/>
        <w:outlineLvl w:val="9"/>
        <w:rPr>
          <w:rFonts w:hint="eastAsia" w:ascii="宋体" w:hAnsi="宋体" w:eastAsia="宋体" w:cs="宋体"/>
          <w:sz w:val="24"/>
          <w:highlight w:val="none"/>
          <w:u w:val="dotted"/>
        </w:rPr>
      </w:pPr>
      <w:r>
        <w:rPr>
          <w:rFonts w:hint="eastAsia" w:ascii="宋体" w:hAnsi="宋体" w:eastAsia="宋体" w:cs="宋体"/>
          <w:sz w:val="24"/>
          <w:highlight w:val="none"/>
        </w:rPr>
        <w:t>投诉人于</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日,向</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提出质疑，质疑事项为：</w:t>
      </w:r>
      <w:r>
        <w:rPr>
          <w:rFonts w:hint="eastAsia" w:ascii="宋体" w:hAnsi="宋体" w:eastAsia="宋体" w:cs="宋体"/>
          <w:sz w:val="24"/>
          <w:highlight w:val="none"/>
          <w:u w:val="dotted"/>
        </w:rPr>
        <w:t xml:space="preserve">       </w:t>
      </w:r>
    </w:p>
    <w:p w14:paraId="5C34060C">
      <w:pPr>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 xml:space="preserve">  </w:t>
      </w:r>
    </w:p>
    <w:p w14:paraId="3620BAE2">
      <w:pPr>
        <w:spacing w:line="360" w:lineRule="auto"/>
        <w:ind w:firstLine="360" w:firstLineChars="150"/>
        <w:outlineLvl w:val="9"/>
        <w:rPr>
          <w:rFonts w:hint="eastAsia" w:ascii="宋体" w:hAnsi="宋体" w:eastAsia="宋体" w:cs="宋体"/>
          <w:sz w:val="24"/>
          <w:highlight w:val="none"/>
        </w:rPr>
      </w:pPr>
      <w:r>
        <w:rPr>
          <w:rFonts w:hint="eastAsia" w:ascii="宋体" w:hAnsi="宋体" w:eastAsia="宋体" w:cs="宋体"/>
          <w:sz w:val="24"/>
          <w:highlight w:val="none"/>
          <w:u w:val="dotted"/>
        </w:rPr>
        <w:t>采购人/采购代理机构</w:t>
      </w:r>
      <w:r>
        <w:rPr>
          <w:rFonts w:hint="eastAsia" w:ascii="宋体" w:hAnsi="宋体" w:eastAsia="宋体" w:cs="宋体"/>
          <w:sz w:val="24"/>
          <w:highlight w:val="none"/>
        </w:rPr>
        <w:t>于</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日,就质疑事项作出了答复/没有在法定期限内作出答复。</w:t>
      </w:r>
    </w:p>
    <w:p w14:paraId="78973709">
      <w:pPr>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四、投诉事项具体内容</w:t>
      </w:r>
    </w:p>
    <w:p w14:paraId="7848CA4A">
      <w:pPr>
        <w:spacing w:line="360" w:lineRule="auto"/>
        <w:outlineLvl w:val="9"/>
        <w:rPr>
          <w:rFonts w:hint="eastAsia" w:ascii="宋体" w:hAnsi="宋体" w:eastAsia="宋体" w:cs="宋体"/>
          <w:sz w:val="24"/>
          <w:highlight w:val="none"/>
          <w:u w:val="single"/>
        </w:rPr>
      </w:pPr>
      <w:r>
        <w:rPr>
          <w:rFonts w:hint="eastAsia" w:ascii="宋体" w:hAnsi="宋体" w:eastAsia="宋体" w:cs="宋体"/>
          <w:sz w:val="24"/>
          <w:highlight w:val="none"/>
        </w:rPr>
        <w:t>投诉事项 1：</w:t>
      </w:r>
      <w:r>
        <w:rPr>
          <w:rFonts w:hint="eastAsia" w:ascii="宋体" w:hAnsi="宋体" w:eastAsia="宋体" w:cs="宋体"/>
          <w:sz w:val="24"/>
          <w:highlight w:val="none"/>
          <w:u w:val="dotted"/>
        </w:rPr>
        <w:t xml:space="preserve">                                       </w:t>
      </w:r>
    </w:p>
    <w:p w14:paraId="00A1F323">
      <w:pPr>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事实依据：</w:t>
      </w:r>
      <w:r>
        <w:rPr>
          <w:rFonts w:hint="eastAsia" w:ascii="宋体" w:hAnsi="宋体" w:eastAsia="宋体" w:cs="宋体"/>
          <w:sz w:val="24"/>
          <w:highlight w:val="none"/>
          <w:u w:val="dotted"/>
        </w:rPr>
        <w:t xml:space="preserve">                                         </w:t>
      </w:r>
    </w:p>
    <w:p w14:paraId="735D85BF">
      <w:pPr>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u w:val="dotted"/>
        </w:rPr>
        <w:t xml:space="preserve">                                                      </w:t>
      </w:r>
    </w:p>
    <w:p w14:paraId="51559C93">
      <w:pPr>
        <w:spacing w:line="360" w:lineRule="auto"/>
        <w:outlineLvl w:val="9"/>
        <w:rPr>
          <w:rFonts w:hint="eastAsia" w:ascii="宋体" w:hAnsi="宋体" w:eastAsia="宋体" w:cs="宋体"/>
          <w:sz w:val="24"/>
          <w:highlight w:val="none"/>
          <w:u w:val="single"/>
        </w:rPr>
      </w:pPr>
      <w:r>
        <w:rPr>
          <w:rFonts w:hint="eastAsia" w:ascii="宋体" w:hAnsi="宋体" w:eastAsia="宋体" w:cs="宋体"/>
          <w:sz w:val="24"/>
          <w:highlight w:val="none"/>
        </w:rPr>
        <w:t>法律依据：</w:t>
      </w:r>
      <w:r>
        <w:rPr>
          <w:rFonts w:hint="eastAsia" w:ascii="宋体" w:hAnsi="宋体" w:eastAsia="宋体" w:cs="宋体"/>
          <w:sz w:val="24"/>
          <w:highlight w:val="none"/>
          <w:u w:val="dotted"/>
        </w:rPr>
        <w:t xml:space="preserve">                                          </w:t>
      </w:r>
    </w:p>
    <w:p w14:paraId="09863EF7">
      <w:pPr>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u w:val="dotted"/>
        </w:rPr>
        <w:t xml:space="preserve">                                                      </w:t>
      </w:r>
    </w:p>
    <w:p w14:paraId="11A5B2C9">
      <w:pPr>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投诉事项2</w:t>
      </w:r>
    </w:p>
    <w:p w14:paraId="3411F5CB">
      <w:pPr>
        <w:spacing w:line="360" w:lineRule="auto"/>
        <w:outlineLvl w:val="9"/>
        <w:rPr>
          <w:rFonts w:hint="eastAsia" w:ascii="宋体" w:hAnsi="宋体" w:eastAsia="宋体" w:cs="宋体"/>
          <w:sz w:val="24"/>
          <w:highlight w:val="none"/>
          <w:u w:val="dotted"/>
        </w:rPr>
      </w:pPr>
      <w:r>
        <w:rPr>
          <w:rFonts w:hint="eastAsia" w:ascii="宋体" w:hAnsi="宋体" w:eastAsia="宋体" w:cs="宋体"/>
          <w:sz w:val="24"/>
          <w:highlight w:val="none"/>
        </w:rPr>
        <w:t>……</w:t>
      </w:r>
    </w:p>
    <w:p w14:paraId="2A5390FE">
      <w:pPr>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五、与投诉事项相关的投诉请求</w:t>
      </w:r>
    </w:p>
    <w:p w14:paraId="3769EF53">
      <w:pPr>
        <w:spacing w:line="360" w:lineRule="auto"/>
        <w:outlineLvl w:val="9"/>
        <w:rPr>
          <w:rFonts w:hint="eastAsia" w:ascii="宋体" w:hAnsi="宋体" w:eastAsia="宋体" w:cs="宋体"/>
          <w:sz w:val="24"/>
          <w:highlight w:val="none"/>
        </w:rPr>
      </w:pPr>
      <w:r>
        <w:rPr>
          <w:rFonts w:hint="eastAsia" w:ascii="宋体" w:hAnsi="宋体" w:eastAsia="宋体" w:cs="宋体"/>
          <w:sz w:val="24"/>
          <w:highlight w:val="none"/>
        </w:rPr>
        <w:t>请求：</w:t>
      </w:r>
      <w:r>
        <w:rPr>
          <w:rFonts w:hint="eastAsia" w:ascii="宋体" w:hAnsi="宋体" w:eastAsia="宋体" w:cs="宋体"/>
          <w:sz w:val="24"/>
          <w:highlight w:val="none"/>
          <w:u w:val="dotted"/>
        </w:rPr>
        <w:t xml:space="preserve">                                              </w:t>
      </w:r>
      <w:r>
        <w:rPr>
          <w:rFonts w:hint="eastAsia" w:ascii="宋体" w:hAnsi="宋体" w:eastAsia="宋体" w:cs="宋体"/>
          <w:sz w:val="24"/>
          <w:highlight w:val="none"/>
        </w:rPr>
        <w:t xml:space="preserve"> </w:t>
      </w:r>
    </w:p>
    <w:p w14:paraId="63713899">
      <w:pPr>
        <w:spacing w:line="360" w:lineRule="auto"/>
        <w:outlineLvl w:val="9"/>
        <w:rPr>
          <w:rFonts w:hint="eastAsia" w:ascii="宋体" w:hAnsi="宋体" w:eastAsia="宋体" w:cs="宋体"/>
          <w:sz w:val="24"/>
          <w:highlight w:val="none"/>
          <w:u w:val="single"/>
        </w:rPr>
      </w:pPr>
      <w:r>
        <w:rPr>
          <w:rFonts w:hint="eastAsia" w:ascii="宋体" w:hAnsi="宋体" w:eastAsia="宋体" w:cs="宋体"/>
          <w:sz w:val="24"/>
          <w:highlight w:val="none"/>
        </w:rPr>
        <w:t xml:space="preserve">                                                                             </w:t>
      </w:r>
    </w:p>
    <w:p w14:paraId="6D066DAC">
      <w:pPr>
        <w:spacing w:line="360" w:lineRule="auto"/>
        <w:ind w:firstLine="2400" w:firstLineChars="1000"/>
        <w:outlineLvl w:val="9"/>
        <w:rPr>
          <w:rFonts w:hint="eastAsia" w:ascii="宋体" w:hAnsi="宋体" w:eastAsia="宋体" w:cs="宋体"/>
          <w:sz w:val="24"/>
          <w:highlight w:val="none"/>
        </w:rPr>
      </w:pPr>
      <w:r>
        <w:rPr>
          <w:rFonts w:hint="eastAsia" w:ascii="宋体" w:hAnsi="宋体" w:eastAsia="宋体" w:cs="宋体"/>
          <w:sz w:val="24"/>
          <w:highlight w:val="none"/>
        </w:rPr>
        <w:t>签字(签章)：</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公章：</w:t>
      </w:r>
      <w:r>
        <w:rPr>
          <w:rFonts w:hint="eastAsia" w:ascii="宋体" w:hAnsi="宋体" w:eastAsia="宋体" w:cs="宋体"/>
          <w:sz w:val="24"/>
          <w:highlight w:val="none"/>
          <w:u w:val="single"/>
        </w:rPr>
        <w:t xml:space="preserve">               </w:t>
      </w:r>
    </w:p>
    <w:p w14:paraId="0C2DE500">
      <w:pPr>
        <w:spacing w:line="360" w:lineRule="auto"/>
        <w:outlineLvl w:val="9"/>
        <w:rPr>
          <w:rFonts w:hint="eastAsia" w:ascii="宋体" w:hAnsi="宋体" w:eastAsia="宋体" w:cs="宋体"/>
          <w:sz w:val="24"/>
          <w:highlight w:val="none"/>
        </w:rPr>
      </w:pPr>
    </w:p>
    <w:p w14:paraId="22B9C42E">
      <w:pPr>
        <w:spacing w:line="360" w:lineRule="auto"/>
        <w:ind w:firstLine="2400" w:firstLineChars="1000"/>
        <w:outlineLvl w:val="9"/>
        <w:rPr>
          <w:rFonts w:hint="eastAsia" w:ascii="宋体" w:hAnsi="宋体" w:eastAsia="宋体" w:cs="宋体"/>
          <w:b/>
          <w:sz w:val="24"/>
          <w:highlight w:val="none"/>
        </w:rPr>
      </w:pPr>
      <w:r>
        <w:rPr>
          <w:rFonts w:hint="eastAsia" w:ascii="宋体" w:hAnsi="宋体" w:eastAsia="宋体" w:cs="宋体"/>
          <w:sz w:val="24"/>
          <w:highlight w:val="none"/>
        </w:rPr>
        <w:t>日       期：</w:t>
      </w:r>
      <w:r>
        <w:rPr>
          <w:rFonts w:hint="eastAsia" w:ascii="宋体" w:hAnsi="宋体" w:eastAsia="宋体" w:cs="宋体"/>
          <w:sz w:val="24"/>
          <w:highlight w:val="none"/>
          <w:u w:val="single"/>
        </w:rPr>
        <w:t xml:space="preserve">              </w:t>
      </w:r>
    </w:p>
    <w:p w14:paraId="49B7B755">
      <w:pPr>
        <w:jc w:val="center"/>
        <w:outlineLvl w:val="9"/>
        <w:rPr>
          <w:rFonts w:hint="eastAsia" w:ascii="宋体" w:hAnsi="宋体" w:eastAsia="宋体" w:cs="宋体"/>
          <w:b/>
          <w:sz w:val="30"/>
          <w:szCs w:val="30"/>
          <w:highlight w:val="none"/>
        </w:rPr>
      </w:pPr>
      <w:r>
        <w:rPr>
          <w:rFonts w:hint="eastAsia" w:ascii="宋体" w:hAnsi="宋体" w:eastAsia="宋体" w:cs="宋体"/>
          <w:b/>
          <w:sz w:val="24"/>
          <w:highlight w:val="none"/>
        </w:rPr>
        <w:br w:type="page"/>
      </w:r>
      <w:r>
        <w:rPr>
          <w:rFonts w:hint="eastAsia" w:ascii="宋体" w:hAnsi="宋体" w:eastAsia="宋体" w:cs="宋体"/>
          <w:b/>
          <w:sz w:val="30"/>
          <w:szCs w:val="30"/>
          <w:highlight w:val="none"/>
        </w:rPr>
        <w:t>投诉书制作说明</w:t>
      </w:r>
    </w:p>
    <w:p w14:paraId="4318F5D4">
      <w:pPr>
        <w:outlineLvl w:val="9"/>
        <w:rPr>
          <w:rFonts w:hint="eastAsia" w:ascii="宋体" w:hAnsi="宋体" w:eastAsia="宋体" w:cs="宋体"/>
          <w:b/>
          <w:sz w:val="24"/>
          <w:highlight w:val="none"/>
        </w:rPr>
      </w:pPr>
    </w:p>
    <w:p w14:paraId="33D91975">
      <w:pPr>
        <w:spacing w:line="360" w:lineRule="auto"/>
        <w:ind w:firstLine="480" w:firstLineChars="200"/>
        <w:outlineLvl w:val="9"/>
        <w:rPr>
          <w:rFonts w:hint="eastAsia" w:ascii="宋体" w:hAnsi="宋体" w:eastAsia="宋体" w:cs="宋体"/>
          <w:kern w:val="0"/>
          <w:sz w:val="24"/>
          <w:highlight w:val="none"/>
        </w:rPr>
      </w:pPr>
      <w:r>
        <w:rPr>
          <w:rFonts w:hint="eastAsia" w:ascii="宋体" w:hAnsi="宋体" w:eastAsia="宋体" w:cs="宋体"/>
          <w:sz w:val="24"/>
          <w:highlight w:val="none"/>
        </w:rPr>
        <w:t>1.投诉人提起投诉时，应当提交投诉书和必要的证明材料，并按照被投诉人和与投诉事项有关的</w:t>
      </w:r>
      <w:r>
        <w:rPr>
          <w:rFonts w:hint="eastAsia" w:ascii="宋体" w:hAnsi="宋体" w:eastAsia="宋体" w:cs="宋体"/>
          <w:sz w:val="24"/>
          <w:highlight w:val="none"/>
          <w:lang w:eastAsia="zh-CN"/>
        </w:rPr>
        <w:t>投标人</w:t>
      </w:r>
      <w:r>
        <w:rPr>
          <w:rFonts w:hint="eastAsia" w:ascii="宋体" w:hAnsi="宋体" w:eastAsia="宋体" w:cs="宋体"/>
          <w:sz w:val="24"/>
          <w:highlight w:val="none"/>
        </w:rPr>
        <w:t>数量提供投诉书副本。</w:t>
      </w:r>
    </w:p>
    <w:p w14:paraId="2AE93F91">
      <w:pPr>
        <w:spacing w:line="360" w:lineRule="auto"/>
        <w:ind w:firstLine="480" w:firstLineChars="200"/>
        <w:jc w:val="left"/>
        <w:outlineLvl w:val="9"/>
        <w:rPr>
          <w:rFonts w:hint="eastAsia" w:ascii="宋体" w:hAnsi="宋体" w:eastAsia="宋体" w:cs="宋体"/>
          <w:kern w:val="0"/>
          <w:sz w:val="24"/>
          <w:highlight w:val="none"/>
        </w:rPr>
      </w:pPr>
      <w:r>
        <w:rPr>
          <w:rFonts w:hint="eastAsia" w:ascii="宋体" w:hAnsi="宋体" w:eastAsia="宋体" w:cs="宋体"/>
          <w:sz w:val="24"/>
          <w:highlight w:val="none"/>
        </w:rPr>
        <w:t>2.投诉人若委托代理人进行投诉的，投诉书应按照要求列明“授权代表”的有关内容，并在附件中提交由</w:t>
      </w:r>
      <w:r>
        <w:rPr>
          <w:rFonts w:hint="eastAsia" w:ascii="宋体" w:hAnsi="宋体" w:eastAsia="宋体" w:cs="宋体"/>
          <w:kern w:val="0"/>
          <w:sz w:val="24"/>
          <w:highlight w:val="none"/>
        </w:rPr>
        <w:t>投诉人签署的授权委托书。授权委托书应当载明代理人的姓名或者名称、代理事项、具体权限、期限和相关事项。</w:t>
      </w:r>
    </w:p>
    <w:p w14:paraId="11B0022C">
      <w:pPr>
        <w:spacing w:line="360" w:lineRule="auto"/>
        <w:ind w:firstLine="480" w:firstLineChars="200"/>
        <w:jc w:val="left"/>
        <w:outlineLvl w:val="9"/>
        <w:rPr>
          <w:rFonts w:hint="eastAsia" w:ascii="宋体" w:hAnsi="宋体" w:eastAsia="宋体" w:cs="宋体"/>
          <w:sz w:val="24"/>
          <w:highlight w:val="none"/>
        </w:rPr>
      </w:pPr>
      <w:r>
        <w:rPr>
          <w:rFonts w:hint="eastAsia" w:ascii="宋体" w:hAnsi="宋体" w:eastAsia="宋体" w:cs="宋体"/>
          <w:sz w:val="24"/>
          <w:highlight w:val="none"/>
        </w:rPr>
        <w:t>3.投诉人若对项目的某一分包进行投诉，投诉书应列明具体分包号。</w:t>
      </w:r>
    </w:p>
    <w:p w14:paraId="1437F880">
      <w:pPr>
        <w:spacing w:line="360" w:lineRule="auto"/>
        <w:ind w:firstLine="480" w:firstLineChars="200"/>
        <w:jc w:val="left"/>
        <w:outlineLvl w:val="9"/>
        <w:rPr>
          <w:rFonts w:hint="eastAsia" w:ascii="宋体" w:hAnsi="宋体" w:eastAsia="宋体" w:cs="宋体"/>
          <w:sz w:val="24"/>
          <w:highlight w:val="none"/>
        </w:rPr>
      </w:pPr>
      <w:r>
        <w:rPr>
          <w:rFonts w:hint="eastAsia" w:ascii="宋体" w:hAnsi="宋体" w:eastAsia="宋体" w:cs="宋体"/>
          <w:sz w:val="24"/>
          <w:highlight w:val="none"/>
        </w:rPr>
        <w:t>4.投诉书应简要列明质疑事项，质疑函、质疑答复等作为附件材料提供。</w:t>
      </w:r>
    </w:p>
    <w:p w14:paraId="7FAC2072">
      <w:pPr>
        <w:spacing w:line="360" w:lineRule="auto"/>
        <w:ind w:firstLine="480" w:firstLineChars="200"/>
        <w:jc w:val="left"/>
        <w:outlineLvl w:val="9"/>
        <w:rPr>
          <w:rFonts w:hint="eastAsia" w:ascii="宋体" w:hAnsi="宋体" w:eastAsia="宋体" w:cs="宋体"/>
          <w:sz w:val="24"/>
          <w:highlight w:val="none"/>
        </w:rPr>
      </w:pPr>
      <w:r>
        <w:rPr>
          <w:rFonts w:hint="eastAsia" w:ascii="宋体" w:hAnsi="宋体" w:eastAsia="宋体" w:cs="宋体"/>
          <w:sz w:val="24"/>
          <w:highlight w:val="none"/>
        </w:rPr>
        <w:t>5.投诉书的投诉事项应具体、明确，并有必要的事实依据和法律依据。</w:t>
      </w:r>
    </w:p>
    <w:p w14:paraId="1C689815">
      <w:pPr>
        <w:spacing w:line="360" w:lineRule="auto"/>
        <w:ind w:firstLine="480" w:firstLineChars="200"/>
        <w:jc w:val="left"/>
        <w:outlineLvl w:val="9"/>
        <w:rPr>
          <w:rFonts w:hint="eastAsia" w:ascii="宋体" w:hAnsi="宋体" w:eastAsia="宋体" w:cs="宋体"/>
          <w:sz w:val="24"/>
          <w:highlight w:val="none"/>
        </w:rPr>
      </w:pPr>
      <w:r>
        <w:rPr>
          <w:rFonts w:hint="eastAsia" w:ascii="宋体" w:hAnsi="宋体" w:eastAsia="宋体" w:cs="宋体"/>
          <w:sz w:val="24"/>
          <w:highlight w:val="none"/>
        </w:rPr>
        <w:t>6.投诉书的投诉请求应与投诉事项相关。</w:t>
      </w:r>
    </w:p>
    <w:p w14:paraId="2DA16528">
      <w:pPr>
        <w:spacing w:line="360" w:lineRule="auto"/>
        <w:ind w:firstLine="480" w:firstLineChars="200"/>
        <w:jc w:val="left"/>
        <w:outlineLvl w:val="9"/>
        <w:rPr>
          <w:rFonts w:hint="eastAsia" w:ascii="宋体" w:hAnsi="宋体" w:eastAsia="宋体" w:cs="宋体"/>
          <w:kern w:val="0"/>
          <w:sz w:val="24"/>
          <w:highlight w:val="none"/>
        </w:rPr>
      </w:pPr>
      <w:r>
        <w:rPr>
          <w:rFonts w:hint="eastAsia" w:ascii="宋体" w:hAnsi="宋体" w:eastAsia="宋体" w:cs="宋体"/>
          <w:sz w:val="24"/>
          <w:highlight w:val="none"/>
        </w:rPr>
        <w:t>7.投诉人为自然人的，投诉书应当由本人签字；投诉人为法人或者其他组织的，投诉书应当由法定代表人、主要负责人，或者其授权代表签字或者盖章，并加盖公章。</w:t>
      </w:r>
    </w:p>
    <w:p w14:paraId="73FC1469">
      <w:pPr>
        <w:spacing w:line="360" w:lineRule="auto"/>
        <w:jc w:val="left"/>
        <w:outlineLvl w:val="9"/>
        <w:rPr>
          <w:rFonts w:hint="eastAsia" w:ascii="宋体" w:hAnsi="宋体" w:eastAsia="宋体" w:cs="宋体"/>
          <w:highlight w:val="none"/>
        </w:rPr>
      </w:pPr>
      <w:r>
        <w:rPr>
          <w:rFonts w:hint="eastAsia" w:ascii="宋体" w:hAnsi="宋体" w:eastAsia="宋体" w:cs="宋体"/>
          <w:highlight w:val="none"/>
        </w:rPr>
        <w:t xml:space="preserve"> </w:t>
      </w:r>
    </w:p>
    <w:p w14:paraId="2FE48112">
      <w:pPr>
        <w:pStyle w:val="32"/>
        <w:outlineLvl w:val="9"/>
        <w:rPr>
          <w:rFonts w:hint="eastAsia" w:ascii="宋体" w:hAnsi="宋体" w:eastAsia="宋体" w:cs="宋体"/>
          <w:highlight w:val="none"/>
        </w:rPr>
      </w:pPr>
    </w:p>
    <w:bookmarkEnd w:id="89"/>
    <w:bookmarkEnd w:id="90"/>
    <w:p w14:paraId="7C9C91EE">
      <w:pPr>
        <w:rPr>
          <w:rFonts w:hint="eastAsia"/>
          <w:highlight w:val="none"/>
        </w:rPr>
      </w:pPr>
    </w:p>
    <w:sectPr>
      <w:footerReference r:id="rId15" w:type="first"/>
      <w:footerReference r:id="rId14" w:type="default"/>
      <w:pgSz w:w="11906" w:h="16838"/>
      <w:pgMar w:top="1440" w:right="1485" w:bottom="1440" w:left="1485" w:header="850" w:footer="992" w:gutter="0"/>
      <w:pgBorders>
        <w:top w:val="none" w:sz="0" w:space="0"/>
        <w:left w:val="none" w:sz="0" w:space="0"/>
        <w:bottom w:val="none" w:sz="0" w:space="0"/>
        <w:right w:val="none" w:sz="0" w:space="0"/>
      </w:pgBorders>
      <w:pgNumType w:fmt="decimal"/>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华文中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93527">
    <w:pPr>
      <w:pStyle w:val="23"/>
      <w:jc w:val="center"/>
    </w:pPr>
    <w:r>
      <w:fldChar w:fldCharType="begin"/>
    </w:r>
    <w:r>
      <w:instrText xml:space="preserve">PAGE   \* MERGEFORMAT</w:instrText>
    </w:r>
    <w:r>
      <w:fldChar w:fldCharType="separate"/>
    </w:r>
    <w:r>
      <w:rPr>
        <w:lang w:val="zh-CN"/>
      </w:rPr>
      <w:t>2</w:t>
    </w:r>
    <w:r>
      <w:fldChar w:fldCharType="end"/>
    </w:r>
  </w:p>
  <w:p w14:paraId="13F9A458">
    <w:pPr>
      <w:pStyle w:val="2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3ED94"/>
  <w:p w14:paraId="7A04CDB1">
    <w:pPr>
      <w:snapToGrid w:val="0"/>
      <w:jc w:val="left"/>
      <w:rPr>
        <w:rFonts w:ascii="Times New Roman" w:hAnsi="Times New Roman"/>
        <w:kern w:val="0"/>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2DF4B">
    <w:pPr>
      <w:pBdr>
        <w:top w:val="double" w:color="auto" w:sz="4" w:space="1"/>
      </w:pBdr>
      <w:tabs>
        <w:tab w:val="center" w:pos="4467"/>
        <w:tab w:val="right" w:pos="9054"/>
      </w:tabs>
      <w:snapToGrid w:val="0"/>
      <w:jc w:val="left"/>
      <w:rPr>
        <w:rFonts w:ascii="Times New Roman" w:hAnsi="Times New Roman"/>
        <w:kern w:val="0"/>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4DFF8">
    <w:pPr>
      <w:pStyle w:val="2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23112">
                          <w:pPr>
                            <w:pStyle w:val="23"/>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6023112">
                    <w:pPr>
                      <w:pStyle w:val="23"/>
                    </w:pPr>
                    <w:r>
                      <w:fldChar w:fldCharType="begin"/>
                    </w:r>
                    <w:r>
                      <w:instrText xml:space="preserve"> PAGE  \* MERGEFORMAT </w:instrText>
                    </w:r>
                    <w:r>
                      <w:fldChar w:fldCharType="separate"/>
                    </w:r>
                    <w:r>
                      <w:t>II</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ADDB6">
    <w:pPr>
      <w:pBdr>
        <w:top w:val="none" w:color="auto" w:sz="0" w:space="1"/>
        <w:left w:val="none" w:color="auto" w:sz="0" w:space="0"/>
        <w:bottom w:val="none" w:color="auto" w:sz="0" w:space="0"/>
        <w:right w:val="none" w:color="auto" w:sz="0" w:space="0"/>
        <w:between w:val="none" w:color="auto" w:sz="0" w:space="0"/>
      </w:pBdr>
      <w:tabs>
        <w:tab w:val="center" w:pos="4467"/>
        <w:tab w:val="right" w:pos="9054"/>
      </w:tabs>
      <w:snapToGrid w:val="0"/>
      <w:jc w:val="left"/>
      <w:rPr>
        <w:rFonts w:ascii="Times New Roman" w:hAnsi="Times New Roman"/>
        <w:kern w:val="0"/>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1041D8">
                          <w:pPr>
                            <w:pStyle w:val="23"/>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161041D8">
                    <w:pPr>
                      <w:pStyle w:val="23"/>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E096A">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6195DE">
                          <w:pPr>
                            <w:pStyle w:val="23"/>
                          </w:pPr>
                          <w:r>
                            <w:fldChar w:fldCharType="begin"/>
                          </w:r>
                          <w:r>
                            <w:instrText xml:space="preserve"> PAGE  \* MERGEFORMAT </w:instrText>
                          </w:r>
                          <w:r>
                            <w:fldChar w:fldCharType="separate"/>
                          </w:r>
                          <w:r>
                            <w:t>III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46195DE">
                    <w:pPr>
                      <w:pStyle w:val="23"/>
                    </w:pPr>
                    <w:r>
                      <w:fldChar w:fldCharType="begin"/>
                    </w:r>
                    <w:r>
                      <w:instrText xml:space="preserve"> PAGE  \* MERGEFORMAT </w:instrText>
                    </w:r>
                    <w:r>
                      <w:fldChar w:fldCharType="separate"/>
                    </w:r>
                    <w:r>
                      <w:t>III</w:t>
                    </w:r>
                    <w:r>
                      <w:fldChar w:fldCharType="end"/>
                    </w:r>
                  </w:p>
                </w:txbxContent>
              </v:textbox>
            </v:shape>
          </w:pict>
        </mc:Fallback>
      </mc:AlternateContent>
    </w:r>
  </w:p>
  <w:p w14:paraId="221B776C">
    <w:pPr>
      <w:snapToGrid w:val="0"/>
      <w:jc w:val="left"/>
      <w:rPr>
        <w:rFonts w:ascii="Times New Roman" w:hAnsi="Times New Roman"/>
        <w:kern w:val="0"/>
        <w:sz w:val="18"/>
        <w:szCs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AEF0F">
    <w:pPr>
      <w:pBdr>
        <w:top w:val="double" w:color="auto" w:sz="4" w:space="1"/>
      </w:pBdr>
      <w:tabs>
        <w:tab w:val="center" w:pos="4467"/>
        <w:tab w:val="right" w:pos="9054"/>
      </w:tabs>
      <w:snapToGrid w:val="0"/>
      <w:jc w:val="left"/>
      <w:rPr>
        <w:rFonts w:ascii="Times New Roman" w:hAnsi="Times New Roman"/>
        <w:kern w:val="0"/>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65BC1">
                          <w:pPr>
                            <w:pStyle w:val="23"/>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23465BC1">
                    <w:pPr>
                      <w:pStyle w:val="23"/>
                    </w:pPr>
                    <w:r>
                      <w:fldChar w:fldCharType="begin"/>
                    </w:r>
                    <w:r>
                      <w:instrText xml:space="preserve"> PAGE  \* MERGEFORMAT </w:instrText>
                    </w:r>
                    <w:r>
                      <w:fldChar w:fldCharType="separate"/>
                    </w:r>
                    <w:r>
                      <w:t>I</w:t>
                    </w:r>
                    <w:r>
                      <w:fldChar w:fldCharType="end"/>
                    </w:r>
                  </w:p>
                </w:txbxContent>
              </v:textbox>
            </v:shape>
          </w:pict>
        </mc:Fallback>
      </mc:AlternateContent>
    </w:r>
    <w:r>
      <w:rPr>
        <w:rFonts w:hint="eastAsia" w:ascii="Times New Roman" w:hAnsi="Times New Roman"/>
        <w:kern w:val="0"/>
        <w:sz w:val="18"/>
        <w:szCs w:val="18"/>
        <w:lang w:eastAsia="zh-CN"/>
      </w:rPr>
      <w:tab/>
    </w:r>
    <w:r>
      <w:rPr>
        <w:rFonts w:hint="eastAsia" w:ascii="Times New Roman" w:hAnsi="Times New Roman"/>
        <w:kern w:val="0"/>
        <w:sz w:val="18"/>
        <w:szCs w:val="18"/>
        <w:lang w:eastAsia="zh-CN"/>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F58FF">
    <w:pPr>
      <w:pStyle w:val="2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FE2276">
                          <w:pPr>
                            <w:pStyle w:val="23"/>
                          </w:pPr>
                          <w:r>
                            <w:fldChar w:fldCharType="begin"/>
                          </w:r>
                          <w:r>
                            <w:instrText xml:space="preserve"> PAGE  \* MERGEFORMAT </w:instrText>
                          </w:r>
                          <w:r>
                            <w:fldChar w:fldCharType="separate"/>
                          </w:r>
                          <w:r>
                            <w:t>LXV</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31FE2276">
                    <w:pPr>
                      <w:pStyle w:val="23"/>
                    </w:pPr>
                    <w:r>
                      <w:fldChar w:fldCharType="begin"/>
                    </w:r>
                    <w:r>
                      <w:instrText xml:space="preserve"> PAGE  \* MERGEFORMAT </w:instrText>
                    </w:r>
                    <w:r>
                      <w:fldChar w:fldCharType="separate"/>
                    </w:r>
                    <w:r>
                      <w:t>LXV</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D0814">
    <w:pPr>
      <w:pStyle w:val="2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79A501">
                          <w:pPr>
                            <w:pStyle w:val="23"/>
                          </w:pPr>
                          <w:r>
                            <w:fldChar w:fldCharType="begin"/>
                          </w:r>
                          <w:r>
                            <w:instrText xml:space="preserve"> PAGE  \* MERGEFORMAT </w:instrText>
                          </w:r>
                          <w:r>
                            <w:fldChar w:fldCharType="separate"/>
                          </w:r>
                          <w:r>
                            <w:t>LXIV</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5D79A501">
                    <w:pPr>
                      <w:pStyle w:val="23"/>
                    </w:pPr>
                    <w:r>
                      <w:fldChar w:fldCharType="begin"/>
                    </w:r>
                    <w:r>
                      <w:instrText xml:space="preserve"> PAGE  \* MERGEFORMAT </w:instrText>
                    </w:r>
                    <w:r>
                      <w:fldChar w:fldCharType="separate"/>
                    </w:r>
                    <w:r>
                      <w:t>LXIV</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6BE3F">
    <w:pPr>
      <w:pStyle w:val="25"/>
      <w:pBdr>
        <w:bottom w:val="none" w:color="auto" w:sz="0" w:space="0"/>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124F4">
    <w:pPr>
      <w:pStyle w:val="25"/>
      <w:rPr>
        <w:rFonts w:hint="default"/>
        <w:sz w:val="15"/>
        <w:szCs w:val="15"/>
        <w:lang w:val="en-US"/>
      </w:rPr>
    </w:pPr>
    <w:r>
      <w:rPr>
        <w:rFonts w:hint="eastAsia" w:ascii="宋体" w:hAnsi="宋体" w:eastAsia="宋体" w:cs="宋体"/>
        <w:u w:val="single"/>
        <w:lang w:val="en-US" w:eastAsia="zh-CN"/>
      </w:rPr>
      <w:t xml:space="preserve"> </w:t>
    </w:r>
    <w:r>
      <w:rPr>
        <w:u w:val="single"/>
      </w:rPr>
      <w:drawing>
        <wp:inline distT="0" distB="0" distL="114300" distR="114300">
          <wp:extent cx="1272540" cy="151765"/>
          <wp:effectExtent l="0" t="0" r="7620" b="63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
                  <a:stretch>
                    <a:fillRect/>
                  </a:stretch>
                </pic:blipFill>
                <pic:spPr>
                  <a:xfrm>
                    <a:off x="0" y="0"/>
                    <a:ext cx="1272540" cy="151765"/>
                  </a:xfrm>
                  <a:prstGeom prst="rect">
                    <a:avLst/>
                  </a:prstGeom>
                  <a:noFill/>
                  <a:ln>
                    <a:noFill/>
                  </a:ln>
                </pic:spPr>
              </pic:pic>
            </a:graphicData>
          </a:graphic>
        </wp:inline>
      </w:drawing>
    </w:r>
    <w:r>
      <w:rPr>
        <w:rFonts w:hint="eastAsia" w:ascii="宋体" w:hAnsi="宋体" w:eastAsia="宋体" w:cs="宋体"/>
        <w:u w:val="single"/>
        <w:lang w:val="en-US" w:eastAsia="zh-CN"/>
      </w:rPr>
      <w:t xml:space="preserve">                </w:t>
    </w:r>
    <w:r>
      <w:rPr>
        <w:rFonts w:hint="eastAsia" w:ascii="宋体" w:hAnsi="宋体" w:cs="宋体"/>
        <w:u w:val="single"/>
        <w:lang w:val="en-US" w:eastAsia="zh-CN"/>
      </w:rPr>
      <w:t xml:space="preserve">       </w:t>
    </w:r>
    <w:r>
      <w:rPr>
        <w:rFonts w:hint="eastAsia" w:ascii="宋体" w:hAnsi="宋体" w:eastAsia="宋体" w:cs="宋体"/>
        <w:u w:val="single"/>
        <w:lang w:val="en-US" w:eastAsia="zh-CN"/>
      </w:rPr>
      <w:t xml:space="preserve">          </w:t>
    </w:r>
    <w:r>
      <w:rPr>
        <w:rFonts w:hint="eastAsia" w:ascii="宋体" w:hAnsi="宋体" w:eastAsia="宋体" w:cs="宋体"/>
        <w:sz w:val="15"/>
        <w:szCs w:val="15"/>
        <w:u w:val="single"/>
        <w:lang w:val="en-US" w:eastAsia="zh-CN"/>
      </w:rPr>
      <w:t xml:space="preserve"> </w:t>
    </w:r>
    <w:r>
      <w:rPr>
        <w:rFonts w:hint="eastAsia" w:ascii="宋体" w:hAnsi="宋体" w:cs="宋体"/>
        <w:sz w:val="15"/>
        <w:szCs w:val="15"/>
        <w:u w:val="single"/>
        <w:lang w:val="en-US" w:eastAsia="zh-CN"/>
      </w:rPr>
      <w:t>太原慈善职业技术学校省级高技能人才培训基地建设项目</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1E2AA">
    <w:pPr>
      <w:pStyle w:val="25"/>
      <w:rPr>
        <w:rFonts w:hint="default"/>
        <w:sz w:val="15"/>
        <w:szCs w:val="15"/>
        <w:lang w:val="en-US"/>
      </w:rPr>
    </w:pPr>
    <w:r>
      <w:rPr>
        <w:rFonts w:hint="eastAsia" w:ascii="宋体" w:hAnsi="宋体" w:eastAsia="宋体" w:cs="宋体"/>
        <w:u w:val="single"/>
        <w:lang w:val="en-US" w:eastAsia="zh-CN"/>
      </w:rPr>
      <w:t xml:space="preserve"> </w:t>
    </w:r>
    <w:r>
      <w:rPr>
        <w:u w:val="single"/>
      </w:rPr>
      <w:drawing>
        <wp:inline distT="0" distB="0" distL="114300" distR="114300">
          <wp:extent cx="1272540" cy="151765"/>
          <wp:effectExtent l="0" t="0" r="7620"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
                  <a:stretch>
                    <a:fillRect/>
                  </a:stretch>
                </pic:blipFill>
                <pic:spPr>
                  <a:xfrm>
                    <a:off x="0" y="0"/>
                    <a:ext cx="1272540" cy="151765"/>
                  </a:xfrm>
                  <a:prstGeom prst="rect">
                    <a:avLst/>
                  </a:prstGeom>
                  <a:noFill/>
                  <a:ln>
                    <a:noFill/>
                  </a:ln>
                </pic:spPr>
              </pic:pic>
            </a:graphicData>
          </a:graphic>
        </wp:inline>
      </w:drawing>
    </w:r>
    <w:r>
      <w:rPr>
        <w:rFonts w:hint="eastAsia" w:ascii="宋体" w:hAnsi="宋体" w:eastAsia="宋体" w:cs="宋体"/>
        <w:u w:val="single"/>
        <w:lang w:val="en-US" w:eastAsia="zh-CN"/>
      </w:rPr>
      <w:t xml:space="preserve">                </w:t>
    </w:r>
    <w:r>
      <w:rPr>
        <w:rFonts w:hint="eastAsia" w:ascii="宋体" w:hAnsi="宋体" w:cs="宋体"/>
        <w:u w:val="single"/>
        <w:lang w:val="en-US" w:eastAsia="zh-CN"/>
      </w:rPr>
      <w:t xml:space="preserve">       </w:t>
    </w:r>
    <w:r>
      <w:rPr>
        <w:rFonts w:hint="eastAsia" w:ascii="宋体" w:hAnsi="宋体" w:eastAsia="宋体" w:cs="宋体"/>
        <w:u w:val="single"/>
        <w:lang w:val="en-US" w:eastAsia="zh-CN"/>
      </w:rPr>
      <w:t xml:space="preserve">          </w:t>
    </w:r>
    <w:r>
      <w:rPr>
        <w:rFonts w:hint="eastAsia" w:ascii="宋体" w:hAnsi="宋体" w:eastAsia="宋体" w:cs="宋体"/>
        <w:sz w:val="15"/>
        <w:szCs w:val="15"/>
        <w:u w:val="single"/>
        <w:lang w:val="en-US" w:eastAsia="zh-CN"/>
      </w:rPr>
      <w:t xml:space="preserve"> </w:t>
    </w:r>
    <w:r>
      <w:rPr>
        <w:rFonts w:hint="eastAsia" w:ascii="宋体" w:hAnsi="宋体" w:cs="宋体"/>
        <w:sz w:val="15"/>
        <w:szCs w:val="15"/>
        <w:u w:val="single"/>
        <w:lang w:val="en-US" w:eastAsia="zh-CN"/>
      </w:rPr>
      <w:t>太原慈善职业技术学校省级高技能人才培训基地建设项目</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04D8B">
    <w:pPr>
      <w:pStyle w:val="25"/>
      <w:rPr>
        <w:rFonts w:hint="eastAsia"/>
        <w:lang w:eastAsia="zh-CN"/>
      </w:rPr>
    </w:pPr>
    <w:r>
      <w:rPr>
        <w:rFonts w:hint="eastAsia" w:ascii="宋体" w:hAnsi="宋体" w:eastAsia="宋体" w:cs="宋体"/>
        <w:u w:val="single"/>
        <w:lang w:val="en-US" w:eastAsia="zh-CN"/>
      </w:rPr>
      <w:t xml:space="preserve"> </w:t>
    </w:r>
    <w:r>
      <w:rPr>
        <w:u w:val="single"/>
      </w:rPr>
      <w:drawing>
        <wp:inline distT="0" distB="0" distL="114300" distR="114300">
          <wp:extent cx="1513840" cy="222885"/>
          <wp:effectExtent l="0" t="0" r="10160" b="57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
                  <a:stretch>
                    <a:fillRect/>
                  </a:stretch>
                </pic:blipFill>
                <pic:spPr>
                  <a:xfrm>
                    <a:off x="0" y="0"/>
                    <a:ext cx="1513840" cy="222885"/>
                  </a:xfrm>
                  <a:prstGeom prst="rect">
                    <a:avLst/>
                  </a:prstGeom>
                  <a:noFill/>
                  <a:ln>
                    <a:noFill/>
                  </a:ln>
                </pic:spPr>
              </pic:pic>
            </a:graphicData>
          </a:graphic>
        </wp:inline>
      </w:drawing>
    </w:r>
    <w:r>
      <w:rPr>
        <w:rFonts w:hint="eastAsia" w:ascii="宋体" w:hAnsi="宋体" w:eastAsia="宋体" w:cs="宋体"/>
        <w:u w:val="single"/>
        <w:lang w:val="en-US" w:eastAsia="zh-CN"/>
      </w:rPr>
      <w:t xml:space="preserve">           </w:t>
    </w:r>
    <w:r>
      <w:rPr>
        <w:rFonts w:hint="eastAsia" w:ascii="宋体" w:hAnsi="宋体" w:cs="宋体"/>
        <w:u w:val="single"/>
        <w:lang w:val="en-US" w:eastAsia="zh-CN"/>
      </w:rPr>
      <w:t xml:space="preserve">  </w:t>
    </w:r>
    <w:r>
      <w:rPr>
        <w:rFonts w:hint="eastAsia" w:ascii="宋体" w:hAnsi="宋体" w:eastAsia="宋体" w:cs="宋体"/>
        <w:u w:val="single"/>
        <w:lang w:val="en-US" w:eastAsia="zh-CN"/>
      </w:rPr>
      <w:t xml:space="preserve">        </w:t>
    </w:r>
    <w:r>
      <w:rPr>
        <w:rFonts w:hint="eastAsia" w:ascii="宋体" w:hAnsi="宋体" w:cs="宋体"/>
        <w:u w:val="single"/>
        <w:lang w:val="en-US" w:eastAsia="zh-CN"/>
      </w:rPr>
      <w:t xml:space="preserve">      </w:t>
    </w:r>
    <w:r>
      <w:rPr>
        <w:rFonts w:hint="eastAsia" w:ascii="宋体" w:hAnsi="宋体" w:eastAsia="宋体" w:cs="宋体"/>
        <w:u w:val="single"/>
        <w:lang w:val="en-US" w:eastAsia="zh-CN"/>
      </w:rPr>
      <w:t xml:space="preserve">  </w:t>
    </w:r>
    <w:r>
      <w:rPr>
        <w:rFonts w:hint="eastAsia" w:ascii="宋体" w:hAnsi="宋体" w:eastAsia="宋体" w:cs="宋体"/>
        <w:sz w:val="15"/>
        <w:szCs w:val="15"/>
        <w:u w:val="single"/>
        <w:lang w:val="en-US" w:eastAsia="zh-CN"/>
      </w:rPr>
      <w:t xml:space="preserve"> </w:t>
    </w:r>
    <w:r>
      <w:rPr>
        <w:rFonts w:hint="eastAsia" w:ascii="宋体" w:hAnsi="宋体" w:cs="宋体"/>
        <w:sz w:val="15"/>
        <w:szCs w:val="15"/>
        <w:u w:val="single"/>
        <w:lang w:val="en-US" w:eastAsia="zh-CN"/>
      </w:rPr>
      <w:t>太原慈善职业技术学校省级高技能人才培训基地建设项目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5B885D"/>
    <w:multiLevelType w:val="singleLevel"/>
    <w:tmpl w:val="A45B885D"/>
    <w:lvl w:ilvl="0" w:tentative="0">
      <w:start w:val="1"/>
      <w:numFmt w:val="decimal"/>
      <w:pStyle w:val="28"/>
      <w:lvlText w:val="%1."/>
      <w:lvlJc w:val="left"/>
      <w:pPr>
        <w:tabs>
          <w:tab w:val="left" w:pos="2040"/>
        </w:tabs>
        <w:ind w:left="2040" w:hanging="360"/>
      </w:pPr>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FE7C3F8"/>
    <w:multiLevelType w:val="singleLevel"/>
    <w:tmpl w:val="CFE7C3F8"/>
    <w:lvl w:ilvl="0" w:tentative="0">
      <w:start w:val="1"/>
      <w:numFmt w:val="decimal"/>
      <w:suff w:val="nothing"/>
      <w:lvlText w:val="（%1）"/>
      <w:lvlJc w:val="left"/>
    </w:lvl>
  </w:abstractNum>
  <w:abstractNum w:abstractNumId="3">
    <w:nsid w:val="D70093CE"/>
    <w:multiLevelType w:val="singleLevel"/>
    <w:tmpl w:val="D70093CE"/>
    <w:lvl w:ilvl="0" w:tentative="0">
      <w:start w:val="1"/>
      <w:numFmt w:val="decimal"/>
      <w:lvlText w:val="%1)"/>
      <w:lvlJc w:val="left"/>
      <w:pPr>
        <w:ind w:left="425" w:hanging="425"/>
      </w:pPr>
      <w:rPr>
        <w:rFonts w:hint="default"/>
      </w:rPr>
    </w:lvl>
  </w:abstractNum>
  <w:abstractNum w:abstractNumId="4">
    <w:nsid w:val="DDECD3BC"/>
    <w:multiLevelType w:val="singleLevel"/>
    <w:tmpl w:val="DDECD3BC"/>
    <w:lvl w:ilvl="0" w:tentative="0">
      <w:start w:val="6"/>
      <w:numFmt w:val="decimal"/>
      <w:suff w:val="space"/>
      <w:lvlText w:val="%1."/>
      <w:lvlJc w:val="left"/>
    </w:lvl>
  </w:abstractNum>
  <w:abstractNum w:abstractNumId="5">
    <w:nsid w:val="DE759F4B"/>
    <w:multiLevelType w:val="singleLevel"/>
    <w:tmpl w:val="DE759F4B"/>
    <w:lvl w:ilvl="0" w:tentative="0">
      <w:start w:val="2"/>
      <w:numFmt w:val="decimal"/>
      <w:suff w:val="space"/>
      <w:lvlText w:val="%1."/>
      <w:lvlJc w:val="left"/>
    </w:lvl>
  </w:abstractNum>
  <w:abstractNum w:abstractNumId="6">
    <w:nsid w:val="DEABE1DB"/>
    <w:multiLevelType w:val="singleLevel"/>
    <w:tmpl w:val="DEABE1DB"/>
    <w:lvl w:ilvl="0" w:tentative="0">
      <w:start w:val="23"/>
      <w:numFmt w:val="decimal"/>
      <w:suff w:val="space"/>
      <w:lvlText w:val="%1."/>
      <w:lvlJc w:val="left"/>
    </w:lvl>
  </w:abstractNum>
  <w:abstractNum w:abstractNumId="7">
    <w:nsid w:val="FFEFC674"/>
    <w:multiLevelType w:val="singleLevel"/>
    <w:tmpl w:val="FFEFC674"/>
    <w:lvl w:ilvl="0" w:tentative="0">
      <w:start w:val="1"/>
      <w:numFmt w:val="decimal"/>
      <w:suff w:val="nothing"/>
      <w:lvlText w:val="（%1）"/>
      <w:lvlJc w:val="left"/>
    </w:lvl>
  </w:abstractNum>
  <w:abstractNum w:abstractNumId="8">
    <w:nsid w:val="29E9913C"/>
    <w:multiLevelType w:val="singleLevel"/>
    <w:tmpl w:val="29E9913C"/>
    <w:lvl w:ilvl="0" w:tentative="0">
      <w:start w:val="3"/>
      <w:numFmt w:val="chineseCounting"/>
      <w:suff w:val="nothing"/>
      <w:lvlText w:val="（%1）"/>
      <w:lvlJc w:val="left"/>
      <w:rPr>
        <w:rFonts w:hint="eastAsia"/>
      </w:rPr>
    </w:lvl>
  </w:abstractNum>
  <w:abstractNum w:abstractNumId="9">
    <w:nsid w:val="47521AD3"/>
    <w:multiLevelType w:val="singleLevel"/>
    <w:tmpl w:val="47521AD3"/>
    <w:lvl w:ilvl="0" w:tentative="0">
      <w:start w:val="1"/>
      <w:numFmt w:val="decimal"/>
      <w:lvlText w:val="%1)"/>
      <w:lvlJc w:val="left"/>
      <w:pPr>
        <w:ind w:left="425" w:hanging="425"/>
      </w:pPr>
      <w:rPr>
        <w:rFonts w:hint="default"/>
      </w:rPr>
    </w:lvl>
  </w:abstractNum>
  <w:abstractNum w:abstractNumId="10">
    <w:nsid w:val="5AB9F0E0"/>
    <w:multiLevelType w:val="singleLevel"/>
    <w:tmpl w:val="5AB9F0E0"/>
    <w:lvl w:ilvl="0" w:tentative="0">
      <w:start w:val="1"/>
      <w:numFmt w:val="decimal"/>
      <w:lvlText w:val="%1)"/>
      <w:lvlJc w:val="left"/>
      <w:pPr>
        <w:ind w:left="425" w:hanging="425"/>
      </w:pPr>
      <w:rPr>
        <w:rFonts w:hint="default"/>
      </w:rPr>
    </w:lvl>
  </w:abstractNum>
  <w:abstractNum w:abstractNumId="11">
    <w:nsid w:val="656D6133"/>
    <w:multiLevelType w:val="multilevel"/>
    <w:tmpl w:val="656D6133"/>
    <w:lvl w:ilvl="0" w:tentative="0">
      <w:start w:val="1"/>
      <w:numFmt w:val="chineseCountingThousand"/>
      <w:suff w:val="nothing"/>
      <w:lvlText w:val="第%1部分"/>
      <w:lvlJc w:val="center"/>
      <w:pPr>
        <w:widowControl/>
        <w:ind w:left="252" w:firstLine="288"/>
        <w:textAlignment w:val="baseline"/>
      </w:pPr>
      <w:rPr>
        <w:sz w:val="28"/>
        <w:szCs w:val="28"/>
      </w:rPr>
    </w:lvl>
    <w:lvl w:ilvl="1" w:tentative="0">
      <w:start w:val="1"/>
      <w:numFmt w:val="chineseCountingThousand"/>
      <w:suff w:val="nothing"/>
      <w:lvlText w:val="%1、"/>
      <w:lvlJc w:val="left"/>
      <w:pPr>
        <w:widowControl/>
        <w:ind w:left="543" w:firstLine="177"/>
        <w:textAlignment w:val="baseline"/>
      </w:pPr>
      <w:rPr>
        <w:rFonts w:ascii="仿宋_GB2312" w:hAnsi="宋体" w:eastAsia="仿宋_GB2312"/>
        <w:sz w:val="32"/>
        <w:szCs w:val="32"/>
        <w:lang w:val="en-US"/>
      </w:rPr>
    </w:lvl>
    <w:lvl w:ilvl="2" w:tentative="0">
      <w:start w:val="1"/>
      <w:numFmt w:val="chineseCountingThousand"/>
      <w:pStyle w:val="70"/>
      <w:suff w:val="nothing"/>
      <w:lvlText w:val="(%1)"/>
      <w:lvlJc w:val="left"/>
      <w:pPr>
        <w:widowControl/>
        <w:ind w:left="252" w:firstLine="0"/>
        <w:textAlignment w:val="baseline"/>
      </w:pPr>
      <w:rPr>
        <w:rFonts w:ascii="Times New Roman" w:hAnsi="Times New Roman" w:eastAsia="宋体"/>
        <w:b/>
        <w:i w:val="0"/>
        <w:position w:val="0"/>
        <w:sz w:val="21"/>
        <w:szCs w:val="21"/>
      </w:rPr>
    </w:lvl>
    <w:lvl w:ilvl="3" w:tentative="0">
      <w:start w:val="1"/>
      <w:numFmt w:val="decimal"/>
      <w:suff w:val="nothing"/>
      <w:lvlText w:val="%1、"/>
      <w:lvlJc w:val="left"/>
      <w:pPr>
        <w:widowControl/>
        <w:ind w:left="252" w:firstLine="0"/>
        <w:textAlignment w:val="baseline"/>
      </w:pPr>
    </w:lvl>
    <w:lvl w:ilvl="4" w:tentative="0">
      <w:start w:val="1"/>
      <w:numFmt w:val="upperLetter"/>
      <w:suff w:val="nothing"/>
      <w:lvlText w:val="%1、"/>
      <w:lvlJc w:val="left"/>
      <w:pPr>
        <w:widowControl/>
        <w:ind w:left="252" w:firstLine="0"/>
        <w:textAlignment w:val="baseline"/>
      </w:pPr>
    </w:lvl>
    <w:lvl w:ilvl="5" w:tentative="0">
      <w:start w:val="1"/>
      <w:numFmt w:val="decimal"/>
      <w:suff w:val="nothing"/>
      <w:lvlText w:val=""/>
      <w:lvlJc w:val="left"/>
      <w:pPr>
        <w:widowControl/>
        <w:ind w:left="252"/>
        <w:textAlignment w:val="baseline"/>
      </w:pPr>
    </w:lvl>
    <w:lvl w:ilvl="6" w:tentative="0">
      <w:start w:val="1"/>
      <w:numFmt w:val="decimal"/>
      <w:suff w:val="nothing"/>
      <w:lvlText w:val=""/>
      <w:lvlJc w:val="left"/>
      <w:pPr>
        <w:widowControl/>
        <w:ind w:left="252"/>
        <w:textAlignment w:val="baseline"/>
      </w:pPr>
    </w:lvl>
    <w:lvl w:ilvl="7" w:tentative="0">
      <w:start w:val="1"/>
      <w:numFmt w:val="decimal"/>
      <w:suff w:val="nothing"/>
      <w:lvlText w:val=""/>
      <w:lvlJc w:val="left"/>
      <w:pPr>
        <w:widowControl/>
        <w:ind w:left="252"/>
        <w:textAlignment w:val="baseline"/>
      </w:pPr>
    </w:lvl>
    <w:lvl w:ilvl="8" w:tentative="0">
      <w:start w:val="1"/>
      <w:numFmt w:val="decimal"/>
      <w:suff w:val="nothing"/>
      <w:lvlText w:val=""/>
      <w:lvlJc w:val="left"/>
      <w:pPr>
        <w:widowControl/>
        <w:ind w:left="252"/>
        <w:textAlignment w:val="baseline"/>
      </w:pPr>
    </w:lvl>
  </w:abstractNum>
  <w:abstractNum w:abstractNumId="12">
    <w:nsid w:val="7A0F6431"/>
    <w:multiLevelType w:val="singleLevel"/>
    <w:tmpl w:val="7A0F6431"/>
    <w:lvl w:ilvl="0" w:tentative="0">
      <w:start w:val="1"/>
      <w:numFmt w:val="decimal"/>
      <w:suff w:val="space"/>
      <w:lvlText w:val="%1."/>
      <w:lvlJc w:val="left"/>
    </w:lvl>
  </w:abstractNum>
  <w:num w:numId="1">
    <w:abstractNumId w:val="0"/>
  </w:num>
  <w:num w:numId="2">
    <w:abstractNumId w:val="11"/>
  </w:num>
  <w:num w:numId="3">
    <w:abstractNumId w:val="9"/>
  </w:num>
  <w:num w:numId="4">
    <w:abstractNumId w:val="10"/>
  </w:num>
  <w:num w:numId="5">
    <w:abstractNumId w:val="3"/>
  </w:num>
  <w:num w:numId="6">
    <w:abstractNumId w:val="12"/>
  </w:num>
  <w:num w:numId="7">
    <w:abstractNumId w:val="2"/>
  </w:num>
  <w:num w:numId="8">
    <w:abstractNumId w:val="7"/>
  </w:num>
  <w:num w:numId="9">
    <w:abstractNumId w:val="5"/>
  </w:num>
  <w:num w:numId="10">
    <w:abstractNumId w:val="4"/>
  </w:num>
  <w:num w:numId="11">
    <w:abstractNumId w:val="1"/>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0"/>
  <w:bordersDoNotSurroundFooter w:val="0"/>
  <w:documentProtection w:enforcement="0"/>
  <w:defaultTabStop w:val="420"/>
  <w:hyphenationZone w:val="36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mZDM4NGY5Njk2NDMxY2E3ODE4NWQzYTQ0YmI5MTEifQ=="/>
  </w:docVars>
  <w:rsids>
    <w:rsidRoot w:val="639F4A9E"/>
    <w:rsid w:val="000628E5"/>
    <w:rsid w:val="000C580C"/>
    <w:rsid w:val="00103CA6"/>
    <w:rsid w:val="0012222E"/>
    <w:rsid w:val="001536FA"/>
    <w:rsid w:val="00163C8D"/>
    <w:rsid w:val="001A026E"/>
    <w:rsid w:val="001D3B77"/>
    <w:rsid w:val="001E54C5"/>
    <w:rsid w:val="002405A7"/>
    <w:rsid w:val="002A108C"/>
    <w:rsid w:val="002C03BF"/>
    <w:rsid w:val="002C4A21"/>
    <w:rsid w:val="002D309B"/>
    <w:rsid w:val="00380557"/>
    <w:rsid w:val="004016B7"/>
    <w:rsid w:val="004725F4"/>
    <w:rsid w:val="00494F07"/>
    <w:rsid w:val="004D1CE7"/>
    <w:rsid w:val="004D7D2F"/>
    <w:rsid w:val="00507029"/>
    <w:rsid w:val="00547423"/>
    <w:rsid w:val="00550118"/>
    <w:rsid w:val="005625D1"/>
    <w:rsid w:val="005D2A29"/>
    <w:rsid w:val="006C7F4E"/>
    <w:rsid w:val="007407F8"/>
    <w:rsid w:val="007503FF"/>
    <w:rsid w:val="00787C12"/>
    <w:rsid w:val="00806275"/>
    <w:rsid w:val="00814E42"/>
    <w:rsid w:val="0083050D"/>
    <w:rsid w:val="00846443"/>
    <w:rsid w:val="008A02D8"/>
    <w:rsid w:val="008B2575"/>
    <w:rsid w:val="0093339C"/>
    <w:rsid w:val="0093599F"/>
    <w:rsid w:val="009E0D18"/>
    <w:rsid w:val="00A139C8"/>
    <w:rsid w:val="00A72788"/>
    <w:rsid w:val="00AE490C"/>
    <w:rsid w:val="00AF49F7"/>
    <w:rsid w:val="00B650D1"/>
    <w:rsid w:val="00C57F54"/>
    <w:rsid w:val="00D03E7C"/>
    <w:rsid w:val="00D5063D"/>
    <w:rsid w:val="00DF634A"/>
    <w:rsid w:val="00ED11F3"/>
    <w:rsid w:val="00F46E67"/>
    <w:rsid w:val="00F61020"/>
    <w:rsid w:val="00FA20F1"/>
    <w:rsid w:val="00FD2C52"/>
    <w:rsid w:val="00FF0117"/>
    <w:rsid w:val="011C0A03"/>
    <w:rsid w:val="013C5252"/>
    <w:rsid w:val="015235BB"/>
    <w:rsid w:val="01A005D1"/>
    <w:rsid w:val="01C04E49"/>
    <w:rsid w:val="01C6599C"/>
    <w:rsid w:val="01D72570"/>
    <w:rsid w:val="022A420C"/>
    <w:rsid w:val="023068ED"/>
    <w:rsid w:val="02647ECA"/>
    <w:rsid w:val="0270061D"/>
    <w:rsid w:val="02702D13"/>
    <w:rsid w:val="02756169"/>
    <w:rsid w:val="0293255D"/>
    <w:rsid w:val="02D00DD0"/>
    <w:rsid w:val="02D06700"/>
    <w:rsid w:val="02DD00D7"/>
    <w:rsid w:val="02DF21EF"/>
    <w:rsid w:val="02E76B51"/>
    <w:rsid w:val="02EB4148"/>
    <w:rsid w:val="02F63458"/>
    <w:rsid w:val="032653DC"/>
    <w:rsid w:val="0328539C"/>
    <w:rsid w:val="03476378"/>
    <w:rsid w:val="03722553"/>
    <w:rsid w:val="03766107"/>
    <w:rsid w:val="038002F5"/>
    <w:rsid w:val="0389003B"/>
    <w:rsid w:val="039B3DC0"/>
    <w:rsid w:val="040952EE"/>
    <w:rsid w:val="041324B3"/>
    <w:rsid w:val="042E69E2"/>
    <w:rsid w:val="042F134C"/>
    <w:rsid w:val="0439096D"/>
    <w:rsid w:val="044A30F0"/>
    <w:rsid w:val="04557E72"/>
    <w:rsid w:val="04600492"/>
    <w:rsid w:val="046E3282"/>
    <w:rsid w:val="047A519D"/>
    <w:rsid w:val="04861D92"/>
    <w:rsid w:val="04973BB8"/>
    <w:rsid w:val="04A46CA4"/>
    <w:rsid w:val="04B32507"/>
    <w:rsid w:val="04B52C5F"/>
    <w:rsid w:val="04BA6AF0"/>
    <w:rsid w:val="04C9670A"/>
    <w:rsid w:val="04D30C78"/>
    <w:rsid w:val="04D77499"/>
    <w:rsid w:val="04E64CB3"/>
    <w:rsid w:val="04FE0CEC"/>
    <w:rsid w:val="0506170D"/>
    <w:rsid w:val="05401C48"/>
    <w:rsid w:val="054D1E6D"/>
    <w:rsid w:val="05634469"/>
    <w:rsid w:val="05B24258"/>
    <w:rsid w:val="05BD615D"/>
    <w:rsid w:val="05C869C2"/>
    <w:rsid w:val="05DB5AF6"/>
    <w:rsid w:val="06095161"/>
    <w:rsid w:val="060B1B9D"/>
    <w:rsid w:val="060C1FEC"/>
    <w:rsid w:val="06181174"/>
    <w:rsid w:val="061E4834"/>
    <w:rsid w:val="062005AC"/>
    <w:rsid w:val="063C3592"/>
    <w:rsid w:val="06422598"/>
    <w:rsid w:val="06640499"/>
    <w:rsid w:val="06864308"/>
    <w:rsid w:val="068C0E31"/>
    <w:rsid w:val="06AF439B"/>
    <w:rsid w:val="06BC676F"/>
    <w:rsid w:val="06CE24FB"/>
    <w:rsid w:val="06F7755F"/>
    <w:rsid w:val="071D4B6E"/>
    <w:rsid w:val="074D3623"/>
    <w:rsid w:val="0757624F"/>
    <w:rsid w:val="07593A9C"/>
    <w:rsid w:val="07632E46"/>
    <w:rsid w:val="07697D31"/>
    <w:rsid w:val="076A424C"/>
    <w:rsid w:val="07794418"/>
    <w:rsid w:val="078D7EC3"/>
    <w:rsid w:val="07C71280"/>
    <w:rsid w:val="07D33B45"/>
    <w:rsid w:val="07E12485"/>
    <w:rsid w:val="08381F2F"/>
    <w:rsid w:val="084843FC"/>
    <w:rsid w:val="084A0BA6"/>
    <w:rsid w:val="084F4DE6"/>
    <w:rsid w:val="085B58CB"/>
    <w:rsid w:val="085F5FBF"/>
    <w:rsid w:val="089B03BE"/>
    <w:rsid w:val="089B7EFA"/>
    <w:rsid w:val="08A6123D"/>
    <w:rsid w:val="08B03E69"/>
    <w:rsid w:val="08BF36C3"/>
    <w:rsid w:val="08CE64C5"/>
    <w:rsid w:val="09372693"/>
    <w:rsid w:val="09574568"/>
    <w:rsid w:val="09593A48"/>
    <w:rsid w:val="0986156C"/>
    <w:rsid w:val="09A90792"/>
    <w:rsid w:val="09CF0557"/>
    <w:rsid w:val="09EF6F23"/>
    <w:rsid w:val="09F91840"/>
    <w:rsid w:val="0A002BCE"/>
    <w:rsid w:val="0A0855DF"/>
    <w:rsid w:val="0A1641A0"/>
    <w:rsid w:val="0A190D46"/>
    <w:rsid w:val="0A1931C5"/>
    <w:rsid w:val="0A3156EE"/>
    <w:rsid w:val="0A3E7253"/>
    <w:rsid w:val="0A584BFC"/>
    <w:rsid w:val="0A5F5B47"/>
    <w:rsid w:val="0A67771F"/>
    <w:rsid w:val="0A7562BB"/>
    <w:rsid w:val="0A7A5E11"/>
    <w:rsid w:val="0A831299"/>
    <w:rsid w:val="0A9F4195"/>
    <w:rsid w:val="0AC2259C"/>
    <w:rsid w:val="0AC92FC0"/>
    <w:rsid w:val="0AD27DEA"/>
    <w:rsid w:val="0AE278DF"/>
    <w:rsid w:val="0AE60E31"/>
    <w:rsid w:val="0B2476AB"/>
    <w:rsid w:val="0B495EAF"/>
    <w:rsid w:val="0B531CB9"/>
    <w:rsid w:val="0B7B1FE3"/>
    <w:rsid w:val="0B7F2E6D"/>
    <w:rsid w:val="0B892750"/>
    <w:rsid w:val="0BA47589"/>
    <w:rsid w:val="0BDF6813"/>
    <w:rsid w:val="0C05627A"/>
    <w:rsid w:val="0C4D19CF"/>
    <w:rsid w:val="0C77053A"/>
    <w:rsid w:val="0C8C24F7"/>
    <w:rsid w:val="0C8E70CC"/>
    <w:rsid w:val="0C9A31E7"/>
    <w:rsid w:val="0CA041F5"/>
    <w:rsid w:val="0CAC3842"/>
    <w:rsid w:val="0CC0662E"/>
    <w:rsid w:val="0CD52772"/>
    <w:rsid w:val="0CEB784C"/>
    <w:rsid w:val="0CF25786"/>
    <w:rsid w:val="0D1150F2"/>
    <w:rsid w:val="0D1B7335"/>
    <w:rsid w:val="0D2F54EA"/>
    <w:rsid w:val="0D3D72D0"/>
    <w:rsid w:val="0D464E96"/>
    <w:rsid w:val="0D4E1EA3"/>
    <w:rsid w:val="0D681450"/>
    <w:rsid w:val="0D780CCE"/>
    <w:rsid w:val="0D870F11"/>
    <w:rsid w:val="0D98311E"/>
    <w:rsid w:val="0DD269FA"/>
    <w:rsid w:val="0DF02F5A"/>
    <w:rsid w:val="0DF56720"/>
    <w:rsid w:val="0DFA7935"/>
    <w:rsid w:val="0E0270C2"/>
    <w:rsid w:val="0E06452B"/>
    <w:rsid w:val="0E296AB8"/>
    <w:rsid w:val="0E675CD8"/>
    <w:rsid w:val="0E925DBF"/>
    <w:rsid w:val="0EA449B4"/>
    <w:rsid w:val="0EAE2003"/>
    <w:rsid w:val="0EBB3568"/>
    <w:rsid w:val="0EBC4F8B"/>
    <w:rsid w:val="0ED879EC"/>
    <w:rsid w:val="0EE721D9"/>
    <w:rsid w:val="0F0F5415"/>
    <w:rsid w:val="0F175196"/>
    <w:rsid w:val="0F204B8F"/>
    <w:rsid w:val="0F2B26EE"/>
    <w:rsid w:val="0F2F6775"/>
    <w:rsid w:val="0F4076BC"/>
    <w:rsid w:val="0F5662C3"/>
    <w:rsid w:val="0F9872E5"/>
    <w:rsid w:val="0FA311DA"/>
    <w:rsid w:val="0FCC70AF"/>
    <w:rsid w:val="0FF162C4"/>
    <w:rsid w:val="101D49FF"/>
    <w:rsid w:val="102C5831"/>
    <w:rsid w:val="10367256"/>
    <w:rsid w:val="104A156D"/>
    <w:rsid w:val="10613C9B"/>
    <w:rsid w:val="108F3697"/>
    <w:rsid w:val="10AD5132"/>
    <w:rsid w:val="10C2298C"/>
    <w:rsid w:val="10E105D2"/>
    <w:rsid w:val="10F8314C"/>
    <w:rsid w:val="112F78F5"/>
    <w:rsid w:val="113E5FAA"/>
    <w:rsid w:val="11431703"/>
    <w:rsid w:val="11472E91"/>
    <w:rsid w:val="11805965"/>
    <w:rsid w:val="11892D1F"/>
    <w:rsid w:val="118D75F8"/>
    <w:rsid w:val="11906305"/>
    <w:rsid w:val="11934328"/>
    <w:rsid w:val="11B524F0"/>
    <w:rsid w:val="11BD2004"/>
    <w:rsid w:val="11C13442"/>
    <w:rsid w:val="1209275D"/>
    <w:rsid w:val="12107727"/>
    <w:rsid w:val="12301B77"/>
    <w:rsid w:val="123C49C0"/>
    <w:rsid w:val="12452E9F"/>
    <w:rsid w:val="12527D3F"/>
    <w:rsid w:val="126A751A"/>
    <w:rsid w:val="126F061C"/>
    <w:rsid w:val="127B60CC"/>
    <w:rsid w:val="12A13D28"/>
    <w:rsid w:val="12B75DF4"/>
    <w:rsid w:val="12C0739F"/>
    <w:rsid w:val="12D63E98"/>
    <w:rsid w:val="12E3308D"/>
    <w:rsid w:val="12E5491E"/>
    <w:rsid w:val="130509CA"/>
    <w:rsid w:val="13135720"/>
    <w:rsid w:val="13313DF9"/>
    <w:rsid w:val="13372469"/>
    <w:rsid w:val="133E6515"/>
    <w:rsid w:val="13501575"/>
    <w:rsid w:val="13AD4A86"/>
    <w:rsid w:val="13CB7DA9"/>
    <w:rsid w:val="13EB3FA7"/>
    <w:rsid w:val="14223741"/>
    <w:rsid w:val="14257AC5"/>
    <w:rsid w:val="143040B0"/>
    <w:rsid w:val="143A0A8B"/>
    <w:rsid w:val="14424DC6"/>
    <w:rsid w:val="1448764C"/>
    <w:rsid w:val="14491ECB"/>
    <w:rsid w:val="145F4BA3"/>
    <w:rsid w:val="14663EA5"/>
    <w:rsid w:val="146D3201"/>
    <w:rsid w:val="149C6EF0"/>
    <w:rsid w:val="14C36CD2"/>
    <w:rsid w:val="14C479D3"/>
    <w:rsid w:val="14D4045A"/>
    <w:rsid w:val="14D94D5F"/>
    <w:rsid w:val="15171D95"/>
    <w:rsid w:val="154020D1"/>
    <w:rsid w:val="155023CF"/>
    <w:rsid w:val="15686D16"/>
    <w:rsid w:val="1576523C"/>
    <w:rsid w:val="157A551B"/>
    <w:rsid w:val="158063AE"/>
    <w:rsid w:val="159E51B1"/>
    <w:rsid w:val="15AA3754"/>
    <w:rsid w:val="15C60B34"/>
    <w:rsid w:val="15C92471"/>
    <w:rsid w:val="15D25215"/>
    <w:rsid w:val="15E0477C"/>
    <w:rsid w:val="15EB4733"/>
    <w:rsid w:val="16113095"/>
    <w:rsid w:val="16331C36"/>
    <w:rsid w:val="165A18B8"/>
    <w:rsid w:val="16602510"/>
    <w:rsid w:val="166938A9"/>
    <w:rsid w:val="169D11A8"/>
    <w:rsid w:val="16B27C5A"/>
    <w:rsid w:val="16B9348D"/>
    <w:rsid w:val="16F84E75"/>
    <w:rsid w:val="16FA2753"/>
    <w:rsid w:val="16FC114C"/>
    <w:rsid w:val="170A6E3A"/>
    <w:rsid w:val="173259E9"/>
    <w:rsid w:val="17371C20"/>
    <w:rsid w:val="175E69A5"/>
    <w:rsid w:val="176F6932"/>
    <w:rsid w:val="177C2859"/>
    <w:rsid w:val="17936E30"/>
    <w:rsid w:val="17953147"/>
    <w:rsid w:val="17991F6C"/>
    <w:rsid w:val="17CC0594"/>
    <w:rsid w:val="17F87CDE"/>
    <w:rsid w:val="18013D6F"/>
    <w:rsid w:val="18084AC8"/>
    <w:rsid w:val="180F222F"/>
    <w:rsid w:val="181810E3"/>
    <w:rsid w:val="181B5077"/>
    <w:rsid w:val="182A2ECB"/>
    <w:rsid w:val="18300B23"/>
    <w:rsid w:val="18341273"/>
    <w:rsid w:val="184F2C97"/>
    <w:rsid w:val="185D11EC"/>
    <w:rsid w:val="18722EE9"/>
    <w:rsid w:val="187F1162"/>
    <w:rsid w:val="18A92BA4"/>
    <w:rsid w:val="18E67433"/>
    <w:rsid w:val="18F94391"/>
    <w:rsid w:val="190873AA"/>
    <w:rsid w:val="191044B0"/>
    <w:rsid w:val="19163285"/>
    <w:rsid w:val="19261117"/>
    <w:rsid w:val="194859F8"/>
    <w:rsid w:val="194F1637"/>
    <w:rsid w:val="19500B75"/>
    <w:rsid w:val="196071E6"/>
    <w:rsid w:val="196470A5"/>
    <w:rsid w:val="198C2473"/>
    <w:rsid w:val="199B0113"/>
    <w:rsid w:val="19B249EF"/>
    <w:rsid w:val="19B94B48"/>
    <w:rsid w:val="19C0078F"/>
    <w:rsid w:val="19D35C0A"/>
    <w:rsid w:val="1A226249"/>
    <w:rsid w:val="1A244A59"/>
    <w:rsid w:val="1A28474F"/>
    <w:rsid w:val="1A3D7527"/>
    <w:rsid w:val="1A6C4114"/>
    <w:rsid w:val="1A972280"/>
    <w:rsid w:val="1AB92875"/>
    <w:rsid w:val="1AC92E03"/>
    <w:rsid w:val="1AD60FA6"/>
    <w:rsid w:val="1ADF238C"/>
    <w:rsid w:val="1AF33ADE"/>
    <w:rsid w:val="1B250E6C"/>
    <w:rsid w:val="1B4F6BAD"/>
    <w:rsid w:val="1B5424BA"/>
    <w:rsid w:val="1B584AE0"/>
    <w:rsid w:val="1B6A434C"/>
    <w:rsid w:val="1B6E4171"/>
    <w:rsid w:val="1BC32914"/>
    <w:rsid w:val="1BC334BA"/>
    <w:rsid w:val="1BE015C3"/>
    <w:rsid w:val="1BFC0F6C"/>
    <w:rsid w:val="1C0025BA"/>
    <w:rsid w:val="1C0B47CE"/>
    <w:rsid w:val="1C0E2307"/>
    <w:rsid w:val="1C625023"/>
    <w:rsid w:val="1C6C40F3"/>
    <w:rsid w:val="1C782176"/>
    <w:rsid w:val="1C836230"/>
    <w:rsid w:val="1C915908"/>
    <w:rsid w:val="1C9E1C3F"/>
    <w:rsid w:val="1CB33AD0"/>
    <w:rsid w:val="1CD21FCC"/>
    <w:rsid w:val="1CF076BE"/>
    <w:rsid w:val="1CFA40C7"/>
    <w:rsid w:val="1D152095"/>
    <w:rsid w:val="1D4247B4"/>
    <w:rsid w:val="1D436582"/>
    <w:rsid w:val="1D4604A0"/>
    <w:rsid w:val="1D4B24DF"/>
    <w:rsid w:val="1D6A4A02"/>
    <w:rsid w:val="1D6E7783"/>
    <w:rsid w:val="1D8D60CF"/>
    <w:rsid w:val="1D990F18"/>
    <w:rsid w:val="1DD65CC8"/>
    <w:rsid w:val="1DEF0B38"/>
    <w:rsid w:val="1DF34277"/>
    <w:rsid w:val="1E0B5246"/>
    <w:rsid w:val="1E22587F"/>
    <w:rsid w:val="1E550DB7"/>
    <w:rsid w:val="1E605570"/>
    <w:rsid w:val="1EC93DFC"/>
    <w:rsid w:val="1ED0096A"/>
    <w:rsid w:val="1EE41767"/>
    <w:rsid w:val="1EFB52BB"/>
    <w:rsid w:val="1F16734F"/>
    <w:rsid w:val="1F1F544D"/>
    <w:rsid w:val="1F276E78"/>
    <w:rsid w:val="1F2D643F"/>
    <w:rsid w:val="1F4B0C00"/>
    <w:rsid w:val="1F7472FC"/>
    <w:rsid w:val="1F7E162A"/>
    <w:rsid w:val="1F813A12"/>
    <w:rsid w:val="1F8E612F"/>
    <w:rsid w:val="1FA53BA4"/>
    <w:rsid w:val="1FB42039"/>
    <w:rsid w:val="1FB42126"/>
    <w:rsid w:val="1FBB328D"/>
    <w:rsid w:val="1FBC0AEB"/>
    <w:rsid w:val="2013772F"/>
    <w:rsid w:val="20631369"/>
    <w:rsid w:val="207D7695"/>
    <w:rsid w:val="207E4955"/>
    <w:rsid w:val="20810627"/>
    <w:rsid w:val="20A8477C"/>
    <w:rsid w:val="20D81349"/>
    <w:rsid w:val="20FD6CA0"/>
    <w:rsid w:val="21224D81"/>
    <w:rsid w:val="21244F9D"/>
    <w:rsid w:val="212B274C"/>
    <w:rsid w:val="2136082C"/>
    <w:rsid w:val="21645399"/>
    <w:rsid w:val="219310B2"/>
    <w:rsid w:val="21A4259C"/>
    <w:rsid w:val="21A46446"/>
    <w:rsid w:val="21AD4F92"/>
    <w:rsid w:val="21B06830"/>
    <w:rsid w:val="21B55884"/>
    <w:rsid w:val="21BD0BF3"/>
    <w:rsid w:val="21F47C60"/>
    <w:rsid w:val="220628F4"/>
    <w:rsid w:val="22113B54"/>
    <w:rsid w:val="22245345"/>
    <w:rsid w:val="223A589E"/>
    <w:rsid w:val="224C6559"/>
    <w:rsid w:val="22624B6A"/>
    <w:rsid w:val="228B5CDC"/>
    <w:rsid w:val="22965A26"/>
    <w:rsid w:val="22A26052"/>
    <w:rsid w:val="22C74F17"/>
    <w:rsid w:val="22CD0F59"/>
    <w:rsid w:val="22D14CB0"/>
    <w:rsid w:val="22F47EEF"/>
    <w:rsid w:val="22FC5662"/>
    <w:rsid w:val="23005595"/>
    <w:rsid w:val="230304F3"/>
    <w:rsid w:val="230706D2"/>
    <w:rsid w:val="230D400D"/>
    <w:rsid w:val="2343662A"/>
    <w:rsid w:val="23590A51"/>
    <w:rsid w:val="236864E1"/>
    <w:rsid w:val="237C03CA"/>
    <w:rsid w:val="23915534"/>
    <w:rsid w:val="2398141D"/>
    <w:rsid w:val="23A75F8B"/>
    <w:rsid w:val="23CF1591"/>
    <w:rsid w:val="23F1454C"/>
    <w:rsid w:val="240D6CBA"/>
    <w:rsid w:val="242D4168"/>
    <w:rsid w:val="245D63CA"/>
    <w:rsid w:val="2460234C"/>
    <w:rsid w:val="24831FDA"/>
    <w:rsid w:val="249C309C"/>
    <w:rsid w:val="24A24B56"/>
    <w:rsid w:val="24A81030"/>
    <w:rsid w:val="24AE34FB"/>
    <w:rsid w:val="24B959FC"/>
    <w:rsid w:val="24C8317C"/>
    <w:rsid w:val="24DB1E16"/>
    <w:rsid w:val="24F20F0E"/>
    <w:rsid w:val="25076767"/>
    <w:rsid w:val="250C332F"/>
    <w:rsid w:val="252B12B3"/>
    <w:rsid w:val="252E0087"/>
    <w:rsid w:val="253432D4"/>
    <w:rsid w:val="25390F3D"/>
    <w:rsid w:val="25535E50"/>
    <w:rsid w:val="25565CCE"/>
    <w:rsid w:val="2584425C"/>
    <w:rsid w:val="25A1439C"/>
    <w:rsid w:val="25AA0829"/>
    <w:rsid w:val="25B864E5"/>
    <w:rsid w:val="25C74149"/>
    <w:rsid w:val="26064C71"/>
    <w:rsid w:val="26204339"/>
    <w:rsid w:val="26296BB1"/>
    <w:rsid w:val="262A5668"/>
    <w:rsid w:val="263217EA"/>
    <w:rsid w:val="26451C3D"/>
    <w:rsid w:val="265A4E78"/>
    <w:rsid w:val="26687F42"/>
    <w:rsid w:val="26753BA5"/>
    <w:rsid w:val="268A7650"/>
    <w:rsid w:val="269008C7"/>
    <w:rsid w:val="26937F25"/>
    <w:rsid w:val="26942F07"/>
    <w:rsid w:val="26F06B49"/>
    <w:rsid w:val="26F60B41"/>
    <w:rsid w:val="26F63B36"/>
    <w:rsid w:val="272D0B1E"/>
    <w:rsid w:val="275163C0"/>
    <w:rsid w:val="27541DED"/>
    <w:rsid w:val="277B168E"/>
    <w:rsid w:val="27863B60"/>
    <w:rsid w:val="27A829AE"/>
    <w:rsid w:val="27B57773"/>
    <w:rsid w:val="27D25F33"/>
    <w:rsid w:val="27FB13C3"/>
    <w:rsid w:val="27FF406E"/>
    <w:rsid w:val="28083404"/>
    <w:rsid w:val="2829733C"/>
    <w:rsid w:val="2841502A"/>
    <w:rsid w:val="28515185"/>
    <w:rsid w:val="28887BBF"/>
    <w:rsid w:val="288B6666"/>
    <w:rsid w:val="288E4529"/>
    <w:rsid w:val="28C01A4F"/>
    <w:rsid w:val="28C370CC"/>
    <w:rsid w:val="28C744AD"/>
    <w:rsid w:val="28CF22E9"/>
    <w:rsid w:val="28D0556D"/>
    <w:rsid w:val="28FC472E"/>
    <w:rsid w:val="297B5976"/>
    <w:rsid w:val="29A40F56"/>
    <w:rsid w:val="29AA5613"/>
    <w:rsid w:val="29AD7E7D"/>
    <w:rsid w:val="29AE627E"/>
    <w:rsid w:val="29B13146"/>
    <w:rsid w:val="29C2554C"/>
    <w:rsid w:val="29D55086"/>
    <w:rsid w:val="29ED18CA"/>
    <w:rsid w:val="29FC6AB7"/>
    <w:rsid w:val="2A097BE2"/>
    <w:rsid w:val="2A522758"/>
    <w:rsid w:val="2A53244F"/>
    <w:rsid w:val="2A585CB7"/>
    <w:rsid w:val="2A7A64B7"/>
    <w:rsid w:val="2A7E1797"/>
    <w:rsid w:val="2A822923"/>
    <w:rsid w:val="2A9409BF"/>
    <w:rsid w:val="2AB12B5E"/>
    <w:rsid w:val="2AC85E19"/>
    <w:rsid w:val="2AF26DA0"/>
    <w:rsid w:val="2AF65023"/>
    <w:rsid w:val="2B1C2CB8"/>
    <w:rsid w:val="2B255565"/>
    <w:rsid w:val="2B3B360F"/>
    <w:rsid w:val="2B464D97"/>
    <w:rsid w:val="2B563F02"/>
    <w:rsid w:val="2B6B06FC"/>
    <w:rsid w:val="2B990335"/>
    <w:rsid w:val="2B9B5E5B"/>
    <w:rsid w:val="2BA03472"/>
    <w:rsid w:val="2BB852B3"/>
    <w:rsid w:val="2BC21FA9"/>
    <w:rsid w:val="2BE11E94"/>
    <w:rsid w:val="2BEA60A4"/>
    <w:rsid w:val="2C007507"/>
    <w:rsid w:val="2C1F66A2"/>
    <w:rsid w:val="2C416C2B"/>
    <w:rsid w:val="2C5129BE"/>
    <w:rsid w:val="2C693E32"/>
    <w:rsid w:val="2C8E6BD9"/>
    <w:rsid w:val="2C96460E"/>
    <w:rsid w:val="2C996B8D"/>
    <w:rsid w:val="2C9E20A7"/>
    <w:rsid w:val="2CC218A8"/>
    <w:rsid w:val="2CC36BAC"/>
    <w:rsid w:val="2CDC497D"/>
    <w:rsid w:val="2CE410C0"/>
    <w:rsid w:val="2CFE48F4"/>
    <w:rsid w:val="2D114186"/>
    <w:rsid w:val="2D1660E1"/>
    <w:rsid w:val="2D2A393B"/>
    <w:rsid w:val="2D4A381D"/>
    <w:rsid w:val="2D587854"/>
    <w:rsid w:val="2D595FCE"/>
    <w:rsid w:val="2D683DFB"/>
    <w:rsid w:val="2D6F57F1"/>
    <w:rsid w:val="2D742720"/>
    <w:rsid w:val="2D8D5C10"/>
    <w:rsid w:val="2D92328E"/>
    <w:rsid w:val="2DAD43B9"/>
    <w:rsid w:val="2DB15E0A"/>
    <w:rsid w:val="2DC37422"/>
    <w:rsid w:val="2DFB7085"/>
    <w:rsid w:val="2E0936BE"/>
    <w:rsid w:val="2E13617D"/>
    <w:rsid w:val="2E355879"/>
    <w:rsid w:val="2E4854D1"/>
    <w:rsid w:val="2E4F7F14"/>
    <w:rsid w:val="2E5D12EA"/>
    <w:rsid w:val="2E7B4266"/>
    <w:rsid w:val="2E861327"/>
    <w:rsid w:val="2E890841"/>
    <w:rsid w:val="2E89407B"/>
    <w:rsid w:val="2EA73041"/>
    <w:rsid w:val="2EA74B17"/>
    <w:rsid w:val="2EAE40F8"/>
    <w:rsid w:val="2ECC75EB"/>
    <w:rsid w:val="2ECD6EEF"/>
    <w:rsid w:val="2ED07626"/>
    <w:rsid w:val="2EE9219C"/>
    <w:rsid w:val="2EE95C9E"/>
    <w:rsid w:val="2EF306F9"/>
    <w:rsid w:val="2F34284F"/>
    <w:rsid w:val="2F57478F"/>
    <w:rsid w:val="2F601896"/>
    <w:rsid w:val="2F6D5D61"/>
    <w:rsid w:val="2F754C15"/>
    <w:rsid w:val="2F7B66D0"/>
    <w:rsid w:val="2F863070"/>
    <w:rsid w:val="2FB92D54"/>
    <w:rsid w:val="2FC40291"/>
    <w:rsid w:val="2FC811E9"/>
    <w:rsid w:val="2FCC5CD8"/>
    <w:rsid w:val="2FD90D58"/>
    <w:rsid w:val="2FFD70E5"/>
    <w:rsid w:val="302C79CA"/>
    <w:rsid w:val="304E5B92"/>
    <w:rsid w:val="305D28EF"/>
    <w:rsid w:val="30647164"/>
    <w:rsid w:val="30761932"/>
    <w:rsid w:val="308B0B94"/>
    <w:rsid w:val="30BE2D79"/>
    <w:rsid w:val="30CB2034"/>
    <w:rsid w:val="30CF4362"/>
    <w:rsid w:val="30D64F99"/>
    <w:rsid w:val="30D841A1"/>
    <w:rsid w:val="30E262DA"/>
    <w:rsid w:val="30EE2ED1"/>
    <w:rsid w:val="3119286B"/>
    <w:rsid w:val="312132A7"/>
    <w:rsid w:val="31462D0D"/>
    <w:rsid w:val="3146314C"/>
    <w:rsid w:val="316D127B"/>
    <w:rsid w:val="3170185F"/>
    <w:rsid w:val="31857392"/>
    <w:rsid w:val="31AD4B3A"/>
    <w:rsid w:val="31BA7342"/>
    <w:rsid w:val="31C939C4"/>
    <w:rsid w:val="31CA4871"/>
    <w:rsid w:val="31D004E9"/>
    <w:rsid w:val="31DA1231"/>
    <w:rsid w:val="31E24CD8"/>
    <w:rsid w:val="323A4620"/>
    <w:rsid w:val="32551C60"/>
    <w:rsid w:val="32AE46C6"/>
    <w:rsid w:val="32CB34CA"/>
    <w:rsid w:val="32D15B0F"/>
    <w:rsid w:val="32E72A9F"/>
    <w:rsid w:val="32E97DF4"/>
    <w:rsid w:val="32ED2D7A"/>
    <w:rsid w:val="330401C0"/>
    <w:rsid w:val="33051619"/>
    <w:rsid w:val="330B1B18"/>
    <w:rsid w:val="331C1A74"/>
    <w:rsid w:val="33307EBA"/>
    <w:rsid w:val="33550FE6"/>
    <w:rsid w:val="33662306"/>
    <w:rsid w:val="337301D1"/>
    <w:rsid w:val="338D4F68"/>
    <w:rsid w:val="338F44F8"/>
    <w:rsid w:val="339A10EE"/>
    <w:rsid w:val="33A45AC9"/>
    <w:rsid w:val="33B43F5E"/>
    <w:rsid w:val="33D74D0E"/>
    <w:rsid w:val="33F85802"/>
    <w:rsid w:val="34100B55"/>
    <w:rsid w:val="34135728"/>
    <w:rsid w:val="341700D8"/>
    <w:rsid w:val="342509B8"/>
    <w:rsid w:val="342F5CDB"/>
    <w:rsid w:val="34486161"/>
    <w:rsid w:val="348A4CBF"/>
    <w:rsid w:val="3491429F"/>
    <w:rsid w:val="349B024C"/>
    <w:rsid w:val="34A02F3A"/>
    <w:rsid w:val="34C208FD"/>
    <w:rsid w:val="34CD3E68"/>
    <w:rsid w:val="34F85428"/>
    <w:rsid w:val="350736FD"/>
    <w:rsid w:val="350B5077"/>
    <w:rsid w:val="352C5D76"/>
    <w:rsid w:val="35342DD5"/>
    <w:rsid w:val="35380BBF"/>
    <w:rsid w:val="35675A97"/>
    <w:rsid w:val="35780FBB"/>
    <w:rsid w:val="358D457B"/>
    <w:rsid w:val="35906305"/>
    <w:rsid w:val="35967A01"/>
    <w:rsid w:val="35C568BA"/>
    <w:rsid w:val="35DE0FA2"/>
    <w:rsid w:val="36056CF3"/>
    <w:rsid w:val="36145188"/>
    <w:rsid w:val="361E44BD"/>
    <w:rsid w:val="36244EAA"/>
    <w:rsid w:val="365C555C"/>
    <w:rsid w:val="36785D01"/>
    <w:rsid w:val="36963BFB"/>
    <w:rsid w:val="369D19AA"/>
    <w:rsid w:val="36B90316"/>
    <w:rsid w:val="36D23C54"/>
    <w:rsid w:val="370B7894"/>
    <w:rsid w:val="37144D14"/>
    <w:rsid w:val="37160A8C"/>
    <w:rsid w:val="371C198B"/>
    <w:rsid w:val="372A42BA"/>
    <w:rsid w:val="37561DC2"/>
    <w:rsid w:val="37704640"/>
    <w:rsid w:val="3771379D"/>
    <w:rsid w:val="37762700"/>
    <w:rsid w:val="377759CE"/>
    <w:rsid w:val="37A3563C"/>
    <w:rsid w:val="37B2664B"/>
    <w:rsid w:val="37B3452D"/>
    <w:rsid w:val="37BE35FD"/>
    <w:rsid w:val="37C90737"/>
    <w:rsid w:val="37CD1A92"/>
    <w:rsid w:val="380D7A19"/>
    <w:rsid w:val="383979FA"/>
    <w:rsid w:val="384214C6"/>
    <w:rsid w:val="38543F4D"/>
    <w:rsid w:val="388B4B75"/>
    <w:rsid w:val="389A7CA6"/>
    <w:rsid w:val="389B3CFE"/>
    <w:rsid w:val="38AD5420"/>
    <w:rsid w:val="38AF73EA"/>
    <w:rsid w:val="38B36EDA"/>
    <w:rsid w:val="38B42146"/>
    <w:rsid w:val="38C54010"/>
    <w:rsid w:val="38C70290"/>
    <w:rsid w:val="38D86941"/>
    <w:rsid w:val="38D9315B"/>
    <w:rsid w:val="39056598"/>
    <w:rsid w:val="390972CB"/>
    <w:rsid w:val="39305792"/>
    <w:rsid w:val="39410EAD"/>
    <w:rsid w:val="394E643C"/>
    <w:rsid w:val="395E74AB"/>
    <w:rsid w:val="396957EB"/>
    <w:rsid w:val="396D6DD1"/>
    <w:rsid w:val="3971469F"/>
    <w:rsid w:val="39777F08"/>
    <w:rsid w:val="39866425"/>
    <w:rsid w:val="398A7D1D"/>
    <w:rsid w:val="39B10A1B"/>
    <w:rsid w:val="39B430A1"/>
    <w:rsid w:val="39B44138"/>
    <w:rsid w:val="39BC3B6C"/>
    <w:rsid w:val="39F825A9"/>
    <w:rsid w:val="3A1A3750"/>
    <w:rsid w:val="3A4753D7"/>
    <w:rsid w:val="3A663AD8"/>
    <w:rsid w:val="3A6C5593"/>
    <w:rsid w:val="3A6D5F4C"/>
    <w:rsid w:val="3A8723CC"/>
    <w:rsid w:val="3A9E3272"/>
    <w:rsid w:val="3AA97E55"/>
    <w:rsid w:val="3AB27B94"/>
    <w:rsid w:val="3AB46B21"/>
    <w:rsid w:val="3AB72586"/>
    <w:rsid w:val="3ABA3B3A"/>
    <w:rsid w:val="3ABC0ABC"/>
    <w:rsid w:val="3ACF0B75"/>
    <w:rsid w:val="3AD35612"/>
    <w:rsid w:val="3B1139DC"/>
    <w:rsid w:val="3B1B48FB"/>
    <w:rsid w:val="3B342408"/>
    <w:rsid w:val="3B421F4D"/>
    <w:rsid w:val="3B5A10F2"/>
    <w:rsid w:val="3B8B7C9A"/>
    <w:rsid w:val="3B984165"/>
    <w:rsid w:val="3BCF4A74"/>
    <w:rsid w:val="3BD053CA"/>
    <w:rsid w:val="3BD15CF7"/>
    <w:rsid w:val="3BD9707D"/>
    <w:rsid w:val="3BEE0ADE"/>
    <w:rsid w:val="3BF53E44"/>
    <w:rsid w:val="3C126A6B"/>
    <w:rsid w:val="3C1D466B"/>
    <w:rsid w:val="3C2D6FAD"/>
    <w:rsid w:val="3C2E4052"/>
    <w:rsid w:val="3C497AAB"/>
    <w:rsid w:val="3C553E04"/>
    <w:rsid w:val="3C6A3D54"/>
    <w:rsid w:val="3C6C0F96"/>
    <w:rsid w:val="3C716C78"/>
    <w:rsid w:val="3C7E15AD"/>
    <w:rsid w:val="3C820CC6"/>
    <w:rsid w:val="3C831285"/>
    <w:rsid w:val="3C9127F8"/>
    <w:rsid w:val="3CA32DC2"/>
    <w:rsid w:val="3CD25D6A"/>
    <w:rsid w:val="3CD51E2D"/>
    <w:rsid w:val="3CEF24AB"/>
    <w:rsid w:val="3CF655E7"/>
    <w:rsid w:val="3D173712"/>
    <w:rsid w:val="3D2E0B7B"/>
    <w:rsid w:val="3D3543D2"/>
    <w:rsid w:val="3D3B124C"/>
    <w:rsid w:val="3D412BB2"/>
    <w:rsid w:val="3D540582"/>
    <w:rsid w:val="3D547684"/>
    <w:rsid w:val="3D701F5E"/>
    <w:rsid w:val="3D7021B3"/>
    <w:rsid w:val="3DAC23F0"/>
    <w:rsid w:val="3DB028CA"/>
    <w:rsid w:val="3DB039E8"/>
    <w:rsid w:val="3DB94DF5"/>
    <w:rsid w:val="3DE35F56"/>
    <w:rsid w:val="3DFD0601"/>
    <w:rsid w:val="3E135D25"/>
    <w:rsid w:val="3E1A596E"/>
    <w:rsid w:val="3E3F54CF"/>
    <w:rsid w:val="3E42660A"/>
    <w:rsid w:val="3E570EA4"/>
    <w:rsid w:val="3E575950"/>
    <w:rsid w:val="3EB93F38"/>
    <w:rsid w:val="3ECA0ADA"/>
    <w:rsid w:val="3ECA1BDE"/>
    <w:rsid w:val="3ECF60F0"/>
    <w:rsid w:val="3ED86BF7"/>
    <w:rsid w:val="3F00274D"/>
    <w:rsid w:val="3F3D5750"/>
    <w:rsid w:val="3F402B4A"/>
    <w:rsid w:val="3F410F0C"/>
    <w:rsid w:val="3F634A8A"/>
    <w:rsid w:val="3F8B74A4"/>
    <w:rsid w:val="3F8F762D"/>
    <w:rsid w:val="3FA518B1"/>
    <w:rsid w:val="3FA72BC9"/>
    <w:rsid w:val="3FB24169"/>
    <w:rsid w:val="3FDF4E62"/>
    <w:rsid w:val="40004E92"/>
    <w:rsid w:val="400B3158"/>
    <w:rsid w:val="402266F3"/>
    <w:rsid w:val="404B4E86"/>
    <w:rsid w:val="40520D87"/>
    <w:rsid w:val="40556AC9"/>
    <w:rsid w:val="40592FB0"/>
    <w:rsid w:val="40730463"/>
    <w:rsid w:val="4077259B"/>
    <w:rsid w:val="40B57568"/>
    <w:rsid w:val="40CB5302"/>
    <w:rsid w:val="40D05576"/>
    <w:rsid w:val="40DA4D36"/>
    <w:rsid w:val="40DA5556"/>
    <w:rsid w:val="40DF6192"/>
    <w:rsid w:val="40E37C31"/>
    <w:rsid w:val="40E574B1"/>
    <w:rsid w:val="4104427B"/>
    <w:rsid w:val="41090869"/>
    <w:rsid w:val="410F5C00"/>
    <w:rsid w:val="411467B8"/>
    <w:rsid w:val="413E57AF"/>
    <w:rsid w:val="41466412"/>
    <w:rsid w:val="414F52C6"/>
    <w:rsid w:val="41504943"/>
    <w:rsid w:val="415178B3"/>
    <w:rsid w:val="41872CB2"/>
    <w:rsid w:val="4187592F"/>
    <w:rsid w:val="41A53056"/>
    <w:rsid w:val="41B617E9"/>
    <w:rsid w:val="41EA1493"/>
    <w:rsid w:val="422E6094"/>
    <w:rsid w:val="423170C2"/>
    <w:rsid w:val="42380450"/>
    <w:rsid w:val="42447E0C"/>
    <w:rsid w:val="42500A1C"/>
    <w:rsid w:val="425F59DD"/>
    <w:rsid w:val="42AC34C9"/>
    <w:rsid w:val="42D261AF"/>
    <w:rsid w:val="42D27F5D"/>
    <w:rsid w:val="42D52EC6"/>
    <w:rsid w:val="42DF08CC"/>
    <w:rsid w:val="42E12896"/>
    <w:rsid w:val="42E75DEA"/>
    <w:rsid w:val="42EC3CA8"/>
    <w:rsid w:val="42F44377"/>
    <w:rsid w:val="42FA3667"/>
    <w:rsid w:val="43065871"/>
    <w:rsid w:val="433A51B1"/>
    <w:rsid w:val="4345106B"/>
    <w:rsid w:val="437C49D5"/>
    <w:rsid w:val="437C76AE"/>
    <w:rsid w:val="43937B6D"/>
    <w:rsid w:val="43AC7084"/>
    <w:rsid w:val="43B9736F"/>
    <w:rsid w:val="43BA29DA"/>
    <w:rsid w:val="440305EA"/>
    <w:rsid w:val="447A1C0F"/>
    <w:rsid w:val="44827B22"/>
    <w:rsid w:val="448F5D18"/>
    <w:rsid w:val="449158B4"/>
    <w:rsid w:val="44A2362D"/>
    <w:rsid w:val="44A27E03"/>
    <w:rsid w:val="44A571E8"/>
    <w:rsid w:val="44B042CE"/>
    <w:rsid w:val="44BB1875"/>
    <w:rsid w:val="44F92119"/>
    <w:rsid w:val="44FB6CA2"/>
    <w:rsid w:val="4529065D"/>
    <w:rsid w:val="45294080"/>
    <w:rsid w:val="452C07F0"/>
    <w:rsid w:val="45372595"/>
    <w:rsid w:val="45433C8E"/>
    <w:rsid w:val="45795008"/>
    <w:rsid w:val="4589124E"/>
    <w:rsid w:val="458A4B1F"/>
    <w:rsid w:val="459819A8"/>
    <w:rsid w:val="459E5F82"/>
    <w:rsid w:val="45B60ABC"/>
    <w:rsid w:val="45F520BA"/>
    <w:rsid w:val="46004DE1"/>
    <w:rsid w:val="464A4552"/>
    <w:rsid w:val="46713F31"/>
    <w:rsid w:val="468E026E"/>
    <w:rsid w:val="46916381"/>
    <w:rsid w:val="46971BE9"/>
    <w:rsid w:val="46B4110D"/>
    <w:rsid w:val="46B839EE"/>
    <w:rsid w:val="46BC25C5"/>
    <w:rsid w:val="46EE54E2"/>
    <w:rsid w:val="474D674C"/>
    <w:rsid w:val="475D0075"/>
    <w:rsid w:val="47613FA5"/>
    <w:rsid w:val="47770506"/>
    <w:rsid w:val="478E1476"/>
    <w:rsid w:val="47AD71EA"/>
    <w:rsid w:val="47B16A06"/>
    <w:rsid w:val="47B16CDB"/>
    <w:rsid w:val="47C53C02"/>
    <w:rsid w:val="47D66712"/>
    <w:rsid w:val="47E97FBF"/>
    <w:rsid w:val="480974DD"/>
    <w:rsid w:val="484C78DC"/>
    <w:rsid w:val="48561630"/>
    <w:rsid w:val="48573443"/>
    <w:rsid w:val="48682CCE"/>
    <w:rsid w:val="486C49B0"/>
    <w:rsid w:val="48777B4E"/>
    <w:rsid w:val="48790E7B"/>
    <w:rsid w:val="487948F7"/>
    <w:rsid w:val="489D100D"/>
    <w:rsid w:val="489E27F3"/>
    <w:rsid w:val="48A00AFD"/>
    <w:rsid w:val="48A028AB"/>
    <w:rsid w:val="48A4239B"/>
    <w:rsid w:val="48A44149"/>
    <w:rsid w:val="48E64762"/>
    <w:rsid w:val="48EB621C"/>
    <w:rsid w:val="48F3101A"/>
    <w:rsid w:val="48F549A5"/>
    <w:rsid w:val="48F9301F"/>
    <w:rsid w:val="49092B6D"/>
    <w:rsid w:val="49261002"/>
    <w:rsid w:val="49481096"/>
    <w:rsid w:val="49622D66"/>
    <w:rsid w:val="498B70B7"/>
    <w:rsid w:val="49940662"/>
    <w:rsid w:val="49B91E77"/>
    <w:rsid w:val="49BE6E07"/>
    <w:rsid w:val="49C66341"/>
    <w:rsid w:val="4A062BE2"/>
    <w:rsid w:val="4A08214C"/>
    <w:rsid w:val="4A154A75"/>
    <w:rsid w:val="4A2B54AC"/>
    <w:rsid w:val="4A3208AA"/>
    <w:rsid w:val="4A345076"/>
    <w:rsid w:val="4A3E70A2"/>
    <w:rsid w:val="4A914BA1"/>
    <w:rsid w:val="4AB12B4E"/>
    <w:rsid w:val="4AC613EF"/>
    <w:rsid w:val="4AD54A8E"/>
    <w:rsid w:val="4ADD72DE"/>
    <w:rsid w:val="4AE03433"/>
    <w:rsid w:val="4AF30AB5"/>
    <w:rsid w:val="4B2652EA"/>
    <w:rsid w:val="4B2C3E78"/>
    <w:rsid w:val="4B396FAF"/>
    <w:rsid w:val="4B46773A"/>
    <w:rsid w:val="4B4F66DC"/>
    <w:rsid w:val="4B8A5419"/>
    <w:rsid w:val="4B9067DA"/>
    <w:rsid w:val="4BB87F0C"/>
    <w:rsid w:val="4BCE772F"/>
    <w:rsid w:val="4BE02A99"/>
    <w:rsid w:val="4BE56F53"/>
    <w:rsid w:val="4BFF0A64"/>
    <w:rsid w:val="4C1D1E6F"/>
    <w:rsid w:val="4C4A325A"/>
    <w:rsid w:val="4C934C01"/>
    <w:rsid w:val="4CB0534D"/>
    <w:rsid w:val="4CB44B77"/>
    <w:rsid w:val="4CB734A9"/>
    <w:rsid w:val="4CFE62ED"/>
    <w:rsid w:val="4D10685C"/>
    <w:rsid w:val="4D495F04"/>
    <w:rsid w:val="4D6A60D9"/>
    <w:rsid w:val="4D862070"/>
    <w:rsid w:val="4DB51934"/>
    <w:rsid w:val="4DFA0CB0"/>
    <w:rsid w:val="4E3221F7"/>
    <w:rsid w:val="4E336329"/>
    <w:rsid w:val="4E915170"/>
    <w:rsid w:val="4EA6782C"/>
    <w:rsid w:val="4EBC2A6F"/>
    <w:rsid w:val="4EFF657E"/>
    <w:rsid w:val="4F02066C"/>
    <w:rsid w:val="4F041DA9"/>
    <w:rsid w:val="4F275AD4"/>
    <w:rsid w:val="4F2D14A0"/>
    <w:rsid w:val="4F2E29BF"/>
    <w:rsid w:val="4F3509EB"/>
    <w:rsid w:val="4F4026F2"/>
    <w:rsid w:val="4F530677"/>
    <w:rsid w:val="4F54424D"/>
    <w:rsid w:val="4F6A4186"/>
    <w:rsid w:val="4F6F4D85"/>
    <w:rsid w:val="4F963AA7"/>
    <w:rsid w:val="4F9C007C"/>
    <w:rsid w:val="4FA853A3"/>
    <w:rsid w:val="4FBD3D43"/>
    <w:rsid w:val="4FE3798C"/>
    <w:rsid w:val="4FF11CA4"/>
    <w:rsid w:val="4FFC77B8"/>
    <w:rsid w:val="501443EA"/>
    <w:rsid w:val="50210155"/>
    <w:rsid w:val="50322EBC"/>
    <w:rsid w:val="503E6C32"/>
    <w:rsid w:val="504771A6"/>
    <w:rsid w:val="504A137B"/>
    <w:rsid w:val="50632B3C"/>
    <w:rsid w:val="506F0113"/>
    <w:rsid w:val="50715259"/>
    <w:rsid w:val="508F1B83"/>
    <w:rsid w:val="50906C4D"/>
    <w:rsid w:val="50B11785"/>
    <w:rsid w:val="50BA3A13"/>
    <w:rsid w:val="50BB7A74"/>
    <w:rsid w:val="50C7131D"/>
    <w:rsid w:val="50E20C37"/>
    <w:rsid w:val="50F6575E"/>
    <w:rsid w:val="510559A1"/>
    <w:rsid w:val="51095B53"/>
    <w:rsid w:val="510D2AA8"/>
    <w:rsid w:val="512378F9"/>
    <w:rsid w:val="5126122C"/>
    <w:rsid w:val="51312C3A"/>
    <w:rsid w:val="513B44A0"/>
    <w:rsid w:val="51415C1C"/>
    <w:rsid w:val="514F30C0"/>
    <w:rsid w:val="519311FF"/>
    <w:rsid w:val="51935605"/>
    <w:rsid w:val="51D2295B"/>
    <w:rsid w:val="51D64B35"/>
    <w:rsid w:val="51EC090F"/>
    <w:rsid w:val="51EE32A6"/>
    <w:rsid w:val="51F12FC0"/>
    <w:rsid w:val="51F37EF0"/>
    <w:rsid w:val="52154215"/>
    <w:rsid w:val="521F26D2"/>
    <w:rsid w:val="52385E13"/>
    <w:rsid w:val="52390393"/>
    <w:rsid w:val="523B3D2B"/>
    <w:rsid w:val="523C3645"/>
    <w:rsid w:val="523F1387"/>
    <w:rsid w:val="52522E68"/>
    <w:rsid w:val="52662470"/>
    <w:rsid w:val="52712A01"/>
    <w:rsid w:val="52717F87"/>
    <w:rsid w:val="52831274"/>
    <w:rsid w:val="52B55A90"/>
    <w:rsid w:val="52BB0323"/>
    <w:rsid w:val="52BC5BD3"/>
    <w:rsid w:val="52C5188C"/>
    <w:rsid w:val="52CA0832"/>
    <w:rsid w:val="52EC1EF2"/>
    <w:rsid w:val="53043CC0"/>
    <w:rsid w:val="53146370"/>
    <w:rsid w:val="53171462"/>
    <w:rsid w:val="532A2517"/>
    <w:rsid w:val="53690469"/>
    <w:rsid w:val="53803DBB"/>
    <w:rsid w:val="5383124E"/>
    <w:rsid w:val="53866A46"/>
    <w:rsid w:val="53980D4F"/>
    <w:rsid w:val="53A616BE"/>
    <w:rsid w:val="53B20CD6"/>
    <w:rsid w:val="53C02053"/>
    <w:rsid w:val="53D700A1"/>
    <w:rsid w:val="53EA29C7"/>
    <w:rsid w:val="53FD2993"/>
    <w:rsid w:val="53FF0DCE"/>
    <w:rsid w:val="540166DD"/>
    <w:rsid w:val="54040192"/>
    <w:rsid w:val="543674A5"/>
    <w:rsid w:val="543E18F6"/>
    <w:rsid w:val="5459458B"/>
    <w:rsid w:val="545D4AA3"/>
    <w:rsid w:val="54686973"/>
    <w:rsid w:val="54696247"/>
    <w:rsid w:val="549F323C"/>
    <w:rsid w:val="54BA4CF5"/>
    <w:rsid w:val="54D77655"/>
    <w:rsid w:val="54F85ECF"/>
    <w:rsid w:val="55171504"/>
    <w:rsid w:val="551B5793"/>
    <w:rsid w:val="55200FFC"/>
    <w:rsid w:val="552C5BF2"/>
    <w:rsid w:val="55316018"/>
    <w:rsid w:val="55322ADD"/>
    <w:rsid w:val="55344AA7"/>
    <w:rsid w:val="554F7B33"/>
    <w:rsid w:val="55642552"/>
    <w:rsid w:val="55720286"/>
    <w:rsid w:val="558C23D4"/>
    <w:rsid w:val="558D4E8E"/>
    <w:rsid w:val="55924A60"/>
    <w:rsid w:val="55A37812"/>
    <w:rsid w:val="55A74C89"/>
    <w:rsid w:val="55D23810"/>
    <w:rsid w:val="55D2464F"/>
    <w:rsid w:val="55DC72ED"/>
    <w:rsid w:val="56247A1B"/>
    <w:rsid w:val="563C7AD4"/>
    <w:rsid w:val="565847C5"/>
    <w:rsid w:val="565F3DA6"/>
    <w:rsid w:val="567D5FDA"/>
    <w:rsid w:val="569F41A2"/>
    <w:rsid w:val="56E801F8"/>
    <w:rsid w:val="56F61183"/>
    <w:rsid w:val="570606C5"/>
    <w:rsid w:val="57062473"/>
    <w:rsid w:val="570B7A8A"/>
    <w:rsid w:val="57112D43"/>
    <w:rsid w:val="572538F4"/>
    <w:rsid w:val="5756111B"/>
    <w:rsid w:val="57585396"/>
    <w:rsid w:val="575D1601"/>
    <w:rsid w:val="577044C9"/>
    <w:rsid w:val="57744DD8"/>
    <w:rsid w:val="577675F9"/>
    <w:rsid w:val="5797131D"/>
    <w:rsid w:val="57B65C47"/>
    <w:rsid w:val="57C55E8A"/>
    <w:rsid w:val="58117322"/>
    <w:rsid w:val="581B4274"/>
    <w:rsid w:val="58350F9C"/>
    <w:rsid w:val="583F13D4"/>
    <w:rsid w:val="584D1C83"/>
    <w:rsid w:val="5853273B"/>
    <w:rsid w:val="585C67EF"/>
    <w:rsid w:val="587D0DD4"/>
    <w:rsid w:val="589755F4"/>
    <w:rsid w:val="58B64E48"/>
    <w:rsid w:val="58B6522B"/>
    <w:rsid w:val="58BA52C3"/>
    <w:rsid w:val="58C844CC"/>
    <w:rsid w:val="58E14F46"/>
    <w:rsid w:val="58EB4BB9"/>
    <w:rsid w:val="58F06F37"/>
    <w:rsid w:val="5934151A"/>
    <w:rsid w:val="59376B25"/>
    <w:rsid w:val="593C03FF"/>
    <w:rsid w:val="593F3A1A"/>
    <w:rsid w:val="594769F8"/>
    <w:rsid w:val="59516618"/>
    <w:rsid w:val="595E1C1F"/>
    <w:rsid w:val="59656A6D"/>
    <w:rsid w:val="59754C3F"/>
    <w:rsid w:val="599363C3"/>
    <w:rsid w:val="59B71866"/>
    <w:rsid w:val="59BE0EAE"/>
    <w:rsid w:val="59C54E94"/>
    <w:rsid w:val="59C56616"/>
    <w:rsid w:val="59E95650"/>
    <w:rsid w:val="5A0469C6"/>
    <w:rsid w:val="5A0A5DD6"/>
    <w:rsid w:val="5A39759E"/>
    <w:rsid w:val="5A4168EC"/>
    <w:rsid w:val="5A530E40"/>
    <w:rsid w:val="5A5E55CA"/>
    <w:rsid w:val="5A653003"/>
    <w:rsid w:val="5A6574B1"/>
    <w:rsid w:val="5A6621A7"/>
    <w:rsid w:val="5A6C1BFA"/>
    <w:rsid w:val="5A9476B3"/>
    <w:rsid w:val="5A950AB4"/>
    <w:rsid w:val="5ABA4F45"/>
    <w:rsid w:val="5AEA640A"/>
    <w:rsid w:val="5AFD1748"/>
    <w:rsid w:val="5B123D6E"/>
    <w:rsid w:val="5B1E5FDD"/>
    <w:rsid w:val="5B3D28DB"/>
    <w:rsid w:val="5B4672E2"/>
    <w:rsid w:val="5B476B01"/>
    <w:rsid w:val="5B5E4CC7"/>
    <w:rsid w:val="5B634F7F"/>
    <w:rsid w:val="5B7660FF"/>
    <w:rsid w:val="5B800A46"/>
    <w:rsid w:val="5B871DD5"/>
    <w:rsid w:val="5B9C33A6"/>
    <w:rsid w:val="5BB4439B"/>
    <w:rsid w:val="5BC70423"/>
    <w:rsid w:val="5C3A0F1F"/>
    <w:rsid w:val="5C3B496D"/>
    <w:rsid w:val="5C4C7FF5"/>
    <w:rsid w:val="5C522545"/>
    <w:rsid w:val="5C5518D0"/>
    <w:rsid w:val="5C6A20A8"/>
    <w:rsid w:val="5C7A36E7"/>
    <w:rsid w:val="5C8143F0"/>
    <w:rsid w:val="5C8410A6"/>
    <w:rsid w:val="5C954479"/>
    <w:rsid w:val="5CA95D7B"/>
    <w:rsid w:val="5CB87F64"/>
    <w:rsid w:val="5CC91F79"/>
    <w:rsid w:val="5CD774F9"/>
    <w:rsid w:val="5CE368C3"/>
    <w:rsid w:val="5CFD692E"/>
    <w:rsid w:val="5CFE621F"/>
    <w:rsid w:val="5D2B4EC5"/>
    <w:rsid w:val="5D5C5D33"/>
    <w:rsid w:val="5D890A34"/>
    <w:rsid w:val="5D911D76"/>
    <w:rsid w:val="5D992B1E"/>
    <w:rsid w:val="5D9E3405"/>
    <w:rsid w:val="5D9F0F2C"/>
    <w:rsid w:val="5DA30A1C"/>
    <w:rsid w:val="5DBC388C"/>
    <w:rsid w:val="5DCA6698"/>
    <w:rsid w:val="5DCC4984"/>
    <w:rsid w:val="5DE53E26"/>
    <w:rsid w:val="5E0A45F7"/>
    <w:rsid w:val="5E371164"/>
    <w:rsid w:val="5E385608"/>
    <w:rsid w:val="5E5238CE"/>
    <w:rsid w:val="5E7B2322"/>
    <w:rsid w:val="5EA26F25"/>
    <w:rsid w:val="5EAD206A"/>
    <w:rsid w:val="5EC93EDE"/>
    <w:rsid w:val="5ECB022A"/>
    <w:rsid w:val="5ED00A0B"/>
    <w:rsid w:val="5ED846F5"/>
    <w:rsid w:val="5EDA046D"/>
    <w:rsid w:val="5EF77271"/>
    <w:rsid w:val="5F180EE5"/>
    <w:rsid w:val="5F2A6FC6"/>
    <w:rsid w:val="5F337B7D"/>
    <w:rsid w:val="5F372759"/>
    <w:rsid w:val="5F441F4C"/>
    <w:rsid w:val="5F4D598E"/>
    <w:rsid w:val="5F7C32D2"/>
    <w:rsid w:val="5F7D0F9F"/>
    <w:rsid w:val="5FA016B7"/>
    <w:rsid w:val="5FBB4EC6"/>
    <w:rsid w:val="5FC85503"/>
    <w:rsid w:val="5FCD3B2E"/>
    <w:rsid w:val="5FE153FA"/>
    <w:rsid w:val="60025ECE"/>
    <w:rsid w:val="60382D86"/>
    <w:rsid w:val="605129B1"/>
    <w:rsid w:val="60786190"/>
    <w:rsid w:val="607D4211"/>
    <w:rsid w:val="60812CEA"/>
    <w:rsid w:val="60956D42"/>
    <w:rsid w:val="60C1494C"/>
    <w:rsid w:val="60D94755"/>
    <w:rsid w:val="610908A0"/>
    <w:rsid w:val="610D059B"/>
    <w:rsid w:val="61181721"/>
    <w:rsid w:val="61373B72"/>
    <w:rsid w:val="614147D4"/>
    <w:rsid w:val="616664E3"/>
    <w:rsid w:val="61811074"/>
    <w:rsid w:val="61AD2C9F"/>
    <w:rsid w:val="61B74A96"/>
    <w:rsid w:val="61E0076D"/>
    <w:rsid w:val="61EF6AC3"/>
    <w:rsid w:val="61FB61B5"/>
    <w:rsid w:val="623B10FF"/>
    <w:rsid w:val="624F2F20"/>
    <w:rsid w:val="628A520B"/>
    <w:rsid w:val="62A60709"/>
    <w:rsid w:val="62B22F0D"/>
    <w:rsid w:val="62C250A2"/>
    <w:rsid w:val="62DD677E"/>
    <w:rsid w:val="630E6937"/>
    <w:rsid w:val="63255495"/>
    <w:rsid w:val="63421C50"/>
    <w:rsid w:val="638A121E"/>
    <w:rsid w:val="639F4A9E"/>
    <w:rsid w:val="63B82D47"/>
    <w:rsid w:val="63D92863"/>
    <w:rsid w:val="641C6E32"/>
    <w:rsid w:val="642605EE"/>
    <w:rsid w:val="64406FC4"/>
    <w:rsid w:val="644A52D4"/>
    <w:rsid w:val="644D16E1"/>
    <w:rsid w:val="64634A61"/>
    <w:rsid w:val="646627A3"/>
    <w:rsid w:val="64964415"/>
    <w:rsid w:val="64A47615"/>
    <w:rsid w:val="64AF1B57"/>
    <w:rsid w:val="64D7381D"/>
    <w:rsid w:val="65091AAC"/>
    <w:rsid w:val="65366619"/>
    <w:rsid w:val="65396DC5"/>
    <w:rsid w:val="65451723"/>
    <w:rsid w:val="654F3145"/>
    <w:rsid w:val="65607D06"/>
    <w:rsid w:val="658E6328"/>
    <w:rsid w:val="65CB0B10"/>
    <w:rsid w:val="65DD1B4D"/>
    <w:rsid w:val="65F173BB"/>
    <w:rsid w:val="66062B7D"/>
    <w:rsid w:val="6615622F"/>
    <w:rsid w:val="66363287"/>
    <w:rsid w:val="664E174B"/>
    <w:rsid w:val="66555272"/>
    <w:rsid w:val="66AC7689"/>
    <w:rsid w:val="66AF0F28"/>
    <w:rsid w:val="66B214DE"/>
    <w:rsid w:val="66B21CD0"/>
    <w:rsid w:val="66BA1100"/>
    <w:rsid w:val="66BB0B84"/>
    <w:rsid w:val="66EB6DFD"/>
    <w:rsid w:val="66ED7E60"/>
    <w:rsid w:val="67112C45"/>
    <w:rsid w:val="672524A2"/>
    <w:rsid w:val="672B7AA1"/>
    <w:rsid w:val="672E7154"/>
    <w:rsid w:val="674232F1"/>
    <w:rsid w:val="67553B17"/>
    <w:rsid w:val="675C1C7E"/>
    <w:rsid w:val="67627252"/>
    <w:rsid w:val="67681D94"/>
    <w:rsid w:val="6773320D"/>
    <w:rsid w:val="67B43BAE"/>
    <w:rsid w:val="67B850C4"/>
    <w:rsid w:val="67CD416F"/>
    <w:rsid w:val="67E260DB"/>
    <w:rsid w:val="67FD2028"/>
    <w:rsid w:val="68003EDA"/>
    <w:rsid w:val="68430CA2"/>
    <w:rsid w:val="68437083"/>
    <w:rsid w:val="686139AD"/>
    <w:rsid w:val="689C2C37"/>
    <w:rsid w:val="689F48AE"/>
    <w:rsid w:val="68A51AEC"/>
    <w:rsid w:val="68B42C2B"/>
    <w:rsid w:val="68B9344D"/>
    <w:rsid w:val="68DF5BB4"/>
    <w:rsid w:val="6908207B"/>
    <w:rsid w:val="690C0CC9"/>
    <w:rsid w:val="69123344"/>
    <w:rsid w:val="6918714A"/>
    <w:rsid w:val="69351B8D"/>
    <w:rsid w:val="694D798C"/>
    <w:rsid w:val="69667033"/>
    <w:rsid w:val="696D0DB3"/>
    <w:rsid w:val="69796B30"/>
    <w:rsid w:val="69835E08"/>
    <w:rsid w:val="69BD4C13"/>
    <w:rsid w:val="69CA2D34"/>
    <w:rsid w:val="69D33250"/>
    <w:rsid w:val="69E623BC"/>
    <w:rsid w:val="69F1280B"/>
    <w:rsid w:val="69F854C8"/>
    <w:rsid w:val="69F92568"/>
    <w:rsid w:val="6A123186"/>
    <w:rsid w:val="6A5103A2"/>
    <w:rsid w:val="6A6A6801"/>
    <w:rsid w:val="6A6E6B49"/>
    <w:rsid w:val="6A734C34"/>
    <w:rsid w:val="6A7F5782"/>
    <w:rsid w:val="6A885221"/>
    <w:rsid w:val="6AA77D11"/>
    <w:rsid w:val="6AAF6DDE"/>
    <w:rsid w:val="6AC9551F"/>
    <w:rsid w:val="6ACC2E50"/>
    <w:rsid w:val="6AD40662"/>
    <w:rsid w:val="6AD816F0"/>
    <w:rsid w:val="6AF05954"/>
    <w:rsid w:val="6AF26B3F"/>
    <w:rsid w:val="6B016D82"/>
    <w:rsid w:val="6B062020"/>
    <w:rsid w:val="6B1271E1"/>
    <w:rsid w:val="6B1B3964"/>
    <w:rsid w:val="6B272C8C"/>
    <w:rsid w:val="6B2C02A3"/>
    <w:rsid w:val="6B4A524D"/>
    <w:rsid w:val="6B4F23E8"/>
    <w:rsid w:val="6B5A3B63"/>
    <w:rsid w:val="6B6D01EC"/>
    <w:rsid w:val="6B833C3B"/>
    <w:rsid w:val="6BB504AB"/>
    <w:rsid w:val="6BBD3334"/>
    <w:rsid w:val="6BDA3955"/>
    <w:rsid w:val="6C0A7A99"/>
    <w:rsid w:val="6C2A2F12"/>
    <w:rsid w:val="6C2F085B"/>
    <w:rsid w:val="6C303DC2"/>
    <w:rsid w:val="6C3167E1"/>
    <w:rsid w:val="6C327B3B"/>
    <w:rsid w:val="6C3577F7"/>
    <w:rsid w:val="6C464C5F"/>
    <w:rsid w:val="6C4F0A33"/>
    <w:rsid w:val="6C5B69BA"/>
    <w:rsid w:val="6C7041BF"/>
    <w:rsid w:val="6C8E6D3B"/>
    <w:rsid w:val="6CA34594"/>
    <w:rsid w:val="6CA96364"/>
    <w:rsid w:val="6CB518A2"/>
    <w:rsid w:val="6CE52C75"/>
    <w:rsid w:val="6D0A4613"/>
    <w:rsid w:val="6D0F4B4D"/>
    <w:rsid w:val="6D1F5A9E"/>
    <w:rsid w:val="6D507843"/>
    <w:rsid w:val="6D655CEE"/>
    <w:rsid w:val="6D741A8D"/>
    <w:rsid w:val="6DC9277E"/>
    <w:rsid w:val="6DD11BF0"/>
    <w:rsid w:val="6DF64B98"/>
    <w:rsid w:val="6E007AE6"/>
    <w:rsid w:val="6E332884"/>
    <w:rsid w:val="6E394CE8"/>
    <w:rsid w:val="6E421B8B"/>
    <w:rsid w:val="6E55366C"/>
    <w:rsid w:val="6E62679B"/>
    <w:rsid w:val="6E8B3532"/>
    <w:rsid w:val="6E985C4F"/>
    <w:rsid w:val="6E9B06C6"/>
    <w:rsid w:val="6EBF4F8A"/>
    <w:rsid w:val="6ECD5EE3"/>
    <w:rsid w:val="6ECE1BA8"/>
    <w:rsid w:val="6F481423"/>
    <w:rsid w:val="6F596A69"/>
    <w:rsid w:val="6F5F5EF0"/>
    <w:rsid w:val="6F956779"/>
    <w:rsid w:val="6F993A2D"/>
    <w:rsid w:val="6FBF4D77"/>
    <w:rsid w:val="6FDD00CE"/>
    <w:rsid w:val="6FF26F24"/>
    <w:rsid w:val="6FF45107"/>
    <w:rsid w:val="7028399E"/>
    <w:rsid w:val="702F4391"/>
    <w:rsid w:val="703A6FBE"/>
    <w:rsid w:val="70480FAF"/>
    <w:rsid w:val="70567B70"/>
    <w:rsid w:val="70576D06"/>
    <w:rsid w:val="706379CC"/>
    <w:rsid w:val="70700C31"/>
    <w:rsid w:val="70950698"/>
    <w:rsid w:val="70970A2D"/>
    <w:rsid w:val="709F32C5"/>
    <w:rsid w:val="70AA6C51"/>
    <w:rsid w:val="70D867D7"/>
    <w:rsid w:val="70DF36C1"/>
    <w:rsid w:val="70F5346D"/>
    <w:rsid w:val="71173B84"/>
    <w:rsid w:val="71477B07"/>
    <w:rsid w:val="71500A63"/>
    <w:rsid w:val="715B2E69"/>
    <w:rsid w:val="717D18E6"/>
    <w:rsid w:val="717F1815"/>
    <w:rsid w:val="71833216"/>
    <w:rsid w:val="718353C4"/>
    <w:rsid w:val="71A52270"/>
    <w:rsid w:val="71B71046"/>
    <w:rsid w:val="71D92CBD"/>
    <w:rsid w:val="71E75C0D"/>
    <w:rsid w:val="71F80B10"/>
    <w:rsid w:val="723107A8"/>
    <w:rsid w:val="72712A3F"/>
    <w:rsid w:val="72A57DCD"/>
    <w:rsid w:val="72BB4A8B"/>
    <w:rsid w:val="72C76B03"/>
    <w:rsid w:val="72DB610A"/>
    <w:rsid w:val="72F21DD2"/>
    <w:rsid w:val="73005EB5"/>
    <w:rsid w:val="7308631C"/>
    <w:rsid w:val="731622D4"/>
    <w:rsid w:val="731D16EF"/>
    <w:rsid w:val="7320549F"/>
    <w:rsid w:val="732F6CEC"/>
    <w:rsid w:val="733E6DC5"/>
    <w:rsid w:val="73450865"/>
    <w:rsid w:val="736F1BDE"/>
    <w:rsid w:val="737F2411"/>
    <w:rsid w:val="7395275D"/>
    <w:rsid w:val="73AB12F8"/>
    <w:rsid w:val="73B2330F"/>
    <w:rsid w:val="73B61051"/>
    <w:rsid w:val="73BC34D1"/>
    <w:rsid w:val="74095BE0"/>
    <w:rsid w:val="74154C20"/>
    <w:rsid w:val="741924DC"/>
    <w:rsid w:val="742941D9"/>
    <w:rsid w:val="743106D8"/>
    <w:rsid w:val="74314E96"/>
    <w:rsid w:val="74600FBD"/>
    <w:rsid w:val="74970B04"/>
    <w:rsid w:val="749869A9"/>
    <w:rsid w:val="74A06E16"/>
    <w:rsid w:val="74B33A8E"/>
    <w:rsid w:val="75123DE9"/>
    <w:rsid w:val="75146A2A"/>
    <w:rsid w:val="75497CA3"/>
    <w:rsid w:val="75601159"/>
    <w:rsid w:val="756845CD"/>
    <w:rsid w:val="75731B43"/>
    <w:rsid w:val="757379B0"/>
    <w:rsid w:val="757F0736"/>
    <w:rsid w:val="75AE543F"/>
    <w:rsid w:val="75B3511C"/>
    <w:rsid w:val="75BE5F94"/>
    <w:rsid w:val="75E407A7"/>
    <w:rsid w:val="75EA6D90"/>
    <w:rsid w:val="761B33ED"/>
    <w:rsid w:val="76360CCA"/>
    <w:rsid w:val="76535C8F"/>
    <w:rsid w:val="765E6FC2"/>
    <w:rsid w:val="767E48DF"/>
    <w:rsid w:val="76854D0B"/>
    <w:rsid w:val="769A0071"/>
    <w:rsid w:val="769A372F"/>
    <w:rsid w:val="76B27339"/>
    <w:rsid w:val="76D023AC"/>
    <w:rsid w:val="76DD6B54"/>
    <w:rsid w:val="77000835"/>
    <w:rsid w:val="77065E4C"/>
    <w:rsid w:val="770F561D"/>
    <w:rsid w:val="771A18F7"/>
    <w:rsid w:val="772145A9"/>
    <w:rsid w:val="77381D7D"/>
    <w:rsid w:val="773D3837"/>
    <w:rsid w:val="774E15A1"/>
    <w:rsid w:val="77545363"/>
    <w:rsid w:val="77774BAD"/>
    <w:rsid w:val="779416A9"/>
    <w:rsid w:val="779A0DDE"/>
    <w:rsid w:val="77BE7037"/>
    <w:rsid w:val="77C00B15"/>
    <w:rsid w:val="77D11FA1"/>
    <w:rsid w:val="77E3618D"/>
    <w:rsid w:val="77F44BF7"/>
    <w:rsid w:val="780637A4"/>
    <w:rsid w:val="7809110B"/>
    <w:rsid w:val="782851A4"/>
    <w:rsid w:val="783A38D3"/>
    <w:rsid w:val="784E6B92"/>
    <w:rsid w:val="78725B8D"/>
    <w:rsid w:val="7875740F"/>
    <w:rsid w:val="78801C2E"/>
    <w:rsid w:val="78827104"/>
    <w:rsid w:val="78880AE2"/>
    <w:rsid w:val="789254BD"/>
    <w:rsid w:val="78964547"/>
    <w:rsid w:val="78A22549"/>
    <w:rsid w:val="78C80EDF"/>
    <w:rsid w:val="78EF46BD"/>
    <w:rsid w:val="78EF4F25"/>
    <w:rsid w:val="79126D34"/>
    <w:rsid w:val="79202AC9"/>
    <w:rsid w:val="79532E9E"/>
    <w:rsid w:val="795E6BFF"/>
    <w:rsid w:val="79713798"/>
    <w:rsid w:val="7972522C"/>
    <w:rsid w:val="797E7A57"/>
    <w:rsid w:val="797F3E53"/>
    <w:rsid w:val="798B2E96"/>
    <w:rsid w:val="79906015"/>
    <w:rsid w:val="79A90D10"/>
    <w:rsid w:val="79BD7C7F"/>
    <w:rsid w:val="79CE151B"/>
    <w:rsid w:val="79DA536E"/>
    <w:rsid w:val="79DC7338"/>
    <w:rsid w:val="79DE7C47"/>
    <w:rsid w:val="79FF741A"/>
    <w:rsid w:val="7A1C14E2"/>
    <w:rsid w:val="7A200AD6"/>
    <w:rsid w:val="7A3507F6"/>
    <w:rsid w:val="7A704E19"/>
    <w:rsid w:val="7A7362FE"/>
    <w:rsid w:val="7A7945CE"/>
    <w:rsid w:val="7A9950BA"/>
    <w:rsid w:val="7AA422A4"/>
    <w:rsid w:val="7AB21E46"/>
    <w:rsid w:val="7AB55C69"/>
    <w:rsid w:val="7B21244C"/>
    <w:rsid w:val="7B2526D7"/>
    <w:rsid w:val="7B5307B3"/>
    <w:rsid w:val="7B627357"/>
    <w:rsid w:val="7B70619D"/>
    <w:rsid w:val="7B727B83"/>
    <w:rsid w:val="7BA440D8"/>
    <w:rsid w:val="7BAA56A1"/>
    <w:rsid w:val="7C114ACE"/>
    <w:rsid w:val="7C2737D4"/>
    <w:rsid w:val="7C3829D4"/>
    <w:rsid w:val="7C61572E"/>
    <w:rsid w:val="7C863F14"/>
    <w:rsid w:val="7C8F0C27"/>
    <w:rsid w:val="7C955424"/>
    <w:rsid w:val="7C977546"/>
    <w:rsid w:val="7C9B5E62"/>
    <w:rsid w:val="7C9F0030"/>
    <w:rsid w:val="7CA5469D"/>
    <w:rsid w:val="7CE24CE3"/>
    <w:rsid w:val="7CFF235F"/>
    <w:rsid w:val="7D053E64"/>
    <w:rsid w:val="7D272166"/>
    <w:rsid w:val="7D364FB1"/>
    <w:rsid w:val="7D4832A6"/>
    <w:rsid w:val="7D4F292A"/>
    <w:rsid w:val="7D5C3E68"/>
    <w:rsid w:val="7D6836BA"/>
    <w:rsid w:val="7D6E0B58"/>
    <w:rsid w:val="7DA83D5C"/>
    <w:rsid w:val="7DB71C34"/>
    <w:rsid w:val="7DD33735"/>
    <w:rsid w:val="7DE70059"/>
    <w:rsid w:val="7E083EF2"/>
    <w:rsid w:val="7E3565C5"/>
    <w:rsid w:val="7E404657"/>
    <w:rsid w:val="7E436004"/>
    <w:rsid w:val="7E4C4C79"/>
    <w:rsid w:val="7E6608AF"/>
    <w:rsid w:val="7E666749"/>
    <w:rsid w:val="7EA321D2"/>
    <w:rsid w:val="7EAB552B"/>
    <w:rsid w:val="7EC86F76"/>
    <w:rsid w:val="7EC87E8B"/>
    <w:rsid w:val="7ED607F9"/>
    <w:rsid w:val="7EDC1B88"/>
    <w:rsid w:val="7EF667A6"/>
    <w:rsid w:val="7F1E5CFC"/>
    <w:rsid w:val="7F301C41"/>
    <w:rsid w:val="7F4439D3"/>
    <w:rsid w:val="7F451ED2"/>
    <w:rsid w:val="7F484B27"/>
    <w:rsid w:val="7F491C7E"/>
    <w:rsid w:val="7F550D31"/>
    <w:rsid w:val="7F876166"/>
    <w:rsid w:val="7F8F7768"/>
    <w:rsid w:val="7F97765B"/>
    <w:rsid w:val="7FAD424E"/>
    <w:rsid w:val="7FB96E8E"/>
    <w:rsid w:val="7FDB5A7F"/>
    <w:rsid w:val="7FE9630A"/>
    <w:rsid w:val="7FEB660A"/>
    <w:rsid w:val="7FEC7BA9"/>
    <w:rsid w:val="7FFB5685"/>
    <w:rsid w:val="7FFE39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unhideWhenUsed="0" w:uiPriority="0" w:semiHidden="0" w:name="Body Text Indent 3"/>
    <w:lsdException w:qFormat="1" w:unhideWhenUsed="0" w:uiPriority="99"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120" w:after="120" w:line="360" w:lineRule="auto"/>
      <w:jc w:val="center"/>
      <w:outlineLvl w:val="0"/>
    </w:pPr>
    <w:rPr>
      <w:b/>
      <w:bCs/>
      <w:kern w:val="44"/>
      <w:sz w:val="30"/>
      <w:szCs w:val="44"/>
    </w:rPr>
  </w:style>
  <w:style w:type="paragraph" w:styleId="3">
    <w:name w:val="heading 2"/>
    <w:basedOn w:val="1"/>
    <w:next w:val="1"/>
    <w:qFormat/>
    <w:uiPriority w:val="9"/>
    <w:pPr>
      <w:keepNext/>
      <w:keepLines/>
      <w:spacing w:before="260" w:after="260" w:line="412" w:lineRule="auto"/>
      <w:outlineLvl w:val="1"/>
    </w:pPr>
    <w:rPr>
      <w:rFonts w:ascii="Arial" w:hAnsi="Arial" w:eastAsia="黑体"/>
      <w:b/>
      <w:kern w:val="0"/>
      <w:sz w:val="32"/>
      <w:szCs w:val="20"/>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unhideWhenUsed/>
    <w:qFormat/>
    <w:uiPriority w:val="9"/>
    <w:pPr>
      <w:keepNext/>
      <w:keepLines/>
      <w:widowControl/>
      <w:spacing w:before="280" w:after="290" w:line="376" w:lineRule="auto"/>
      <w:ind w:firstLine="0" w:firstLineChars="0"/>
      <w:jc w:val="left"/>
      <w:outlineLvl w:val="3"/>
    </w:pPr>
    <w:rPr>
      <w:rFonts w:ascii="Calibri Light" w:hAnsi="Calibri Light"/>
      <w:b/>
      <w:bCs/>
      <w:kern w:val="0"/>
      <w:sz w:val="28"/>
      <w:szCs w:val="28"/>
    </w:rPr>
  </w:style>
  <w:style w:type="paragraph" w:styleId="6">
    <w:name w:val="heading 5"/>
    <w:basedOn w:val="1"/>
    <w:next w:val="1"/>
    <w:qFormat/>
    <w:uiPriority w:val="0"/>
    <w:pPr>
      <w:keepNext/>
      <w:keepLines/>
      <w:spacing w:before="280" w:after="290" w:line="376" w:lineRule="auto"/>
      <w:outlineLvl w:val="4"/>
    </w:pPr>
    <w:rPr>
      <w:b/>
      <w:kern w:val="0"/>
      <w:sz w:val="20"/>
      <w:szCs w:val="20"/>
    </w:rPr>
  </w:style>
  <w:style w:type="character" w:default="1" w:styleId="36">
    <w:name w:val="Default Paragraph Font"/>
    <w:unhideWhenUsed/>
    <w:qFormat/>
    <w:uiPriority w:val="1"/>
  </w:style>
  <w:style w:type="table" w:default="1" w:styleId="34">
    <w:name w:val="Normal Table"/>
    <w:unhideWhenUsed/>
    <w:qFormat/>
    <w:uiPriority w:val="99"/>
    <w:tblPr>
      <w:tblCellMar>
        <w:top w:w="0" w:type="dxa"/>
        <w:left w:w="108" w:type="dxa"/>
        <w:bottom w:w="0" w:type="dxa"/>
        <w:right w:w="108" w:type="dxa"/>
      </w:tblCellMar>
    </w:tblPr>
  </w:style>
  <w:style w:type="paragraph" w:styleId="7">
    <w:name w:val="toc 7"/>
    <w:basedOn w:val="1"/>
    <w:next w:val="1"/>
    <w:qFormat/>
    <w:uiPriority w:val="0"/>
    <w:pPr>
      <w:ind w:left="1260"/>
      <w:jc w:val="left"/>
    </w:pPr>
    <w:rPr>
      <w:rFonts w:ascii="Calibri" w:hAnsi="Calibri" w:cs="Calibri"/>
      <w:sz w:val="18"/>
      <w:szCs w:val="18"/>
    </w:rPr>
  </w:style>
  <w:style w:type="paragraph" w:styleId="8">
    <w:name w:val="table of authorities"/>
    <w:basedOn w:val="1"/>
    <w:next w:val="1"/>
    <w:qFormat/>
    <w:uiPriority w:val="0"/>
    <w:pPr>
      <w:ind w:left="420"/>
    </w:pPr>
  </w:style>
  <w:style w:type="paragraph" w:styleId="9">
    <w:name w:val="Normal Indent"/>
    <w:basedOn w:val="1"/>
    <w:next w:val="1"/>
    <w:qFormat/>
    <w:uiPriority w:val="0"/>
    <w:pPr>
      <w:spacing w:line="360" w:lineRule="auto"/>
      <w:ind w:firstLine="454"/>
    </w:pPr>
    <w:rPr>
      <w:sz w:val="24"/>
      <w:szCs w:val="20"/>
    </w:rPr>
  </w:style>
  <w:style w:type="paragraph" w:styleId="10">
    <w:name w:val="toa heading"/>
    <w:basedOn w:val="1"/>
    <w:next w:val="1"/>
    <w:qFormat/>
    <w:uiPriority w:val="0"/>
    <w:pPr>
      <w:spacing w:before="120"/>
    </w:pPr>
    <w:rPr>
      <w:rFonts w:ascii="Arial" w:hAnsi="Arial"/>
      <w:b/>
      <w:bCs/>
    </w:rPr>
  </w:style>
  <w:style w:type="paragraph" w:styleId="11">
    <w:name w:val="annotation text"/>
    <w:basedOn w:val="1"/>
    <w:next w:val="1"/>
    <w:qFormat/>
    <w:uiPriority w:val="0"/>
    <w:pPr>
      <w:jc w:val="left"/>
    </w:pPr>
  </w:style>
  <w:style w:type="paragraph" w:styleId="12">
    <w:name w:val="Body Text 3"/>
    <w:qFormat/>
    <w:uiPriority w:val="0"/>
    <w:pPr>
      <w:widowControl w:val="0"/>
      <w:spacing w:after="120"/>
      <w:jc w:val="both"/>
    </w:pPr>
    <w:rPr>
      <w:rFonts w:ascii="Times New Roman" w:hAnsi="Times New Roman" w:eastAsia="宋体" w:cs="Times New Roman"/>
      <w:kern w:val="2"/>
      <w:sz w:val="16"/>
      <w:szCs w:val="16"/>
      <w:lang w:val="en-US" w:eastAsia="zh-CN" w:bidi="ar-SA"/>
    </w:rPr>
  </w:style>
  <w:style w:type="paragraph" w:styleId="13">
    <w:name w:val="Body Text"/>
    <w:basedOn w:val="1"/>
    <w:next w:val="1"/>
    <w:unhideWhenUsed/>
    <w:qFormat/>
    <w:uiPriority w:val="1"/>
    <w:pPr>
      <w:jc w:val="both"/>
    </w:pPr>
    <w:rPr>
      <w:rFonts w:ascii="宋体" w:hAnsi="宋体" w:eastAsia="宋体"/>
      <w:color w:val="auto"/>
      <w:kern w:val="2"/>
      <w:szCs w:val="28"/>
      <w:lang w:eastAsia="zh-CN" w:bidi="ar-SA"/>
    </w:rPr>
  </w:style>
  <w:style w:type="paragraph" w:styleId="14">
    <w:name w:val="Body Text Indent"/>
    <w:basedOn w:val="1"/>
    <w:next w:val="15"/>
    <w:qFormat/>
    <w:uiPriority w:val="0"/>
    <w:pPr>
      <w:ind w:firstLine="700" w:firstLineChars="250"/>
    </w:pPr>
    <w:rPr>
      <w:rFonts w:ascii="楷体_GB2312" w:eastAsia="楷体_GB2312"/>
      <w:sz w:val="28"/>
    </w:rPr>
  </w:style>
  <w:style w:type="paragraph" w:styleId="15">
    <w:name w:val="Body Text First Indent 2"/>
    <w:basedOn w:val="14"/>
    <w:qFormat/>
    <w:uiPriority w:val="0"/>
    <w:pPr>
      <w:ind w:left="420" w:firstLine="420" w:firstLineChars="200"/>
    </w:pPr>
  </w:style>
  <w:style w:type="paragraph" w:styleId="16">
    <w:name w:val="Block Text"/>
    <w:basedOn w:val="1"/>
    <w:qFormat/>
    <w:uiPriority w:val="99"/>
    <w:pPr>
      <w:spacing w:after="120"/>
      <w:ind w:left="1440" w:leftChars="700" w:right="1440" w:rightChars="700"/>
    </w:pPr>
  </w:style>
  <w:style w:type="paragraph" w:styleId="17">
    <w:name w:val="toc 5"/>
    <w:basedOn w:val="1"/>
    <w:next w:val="1"/>
    <w:qFormat/>
    <w:uiPriority w:val="0"/>
    <w:pPr>
      <w:ind w:left="840"/>
      <w:jc w:val="left"/>
    </w:pPr>
    <w:rPr>
      <w:rFonts w:ascii="Calibri" w:hAnsi="Calibri" w:cs="Calibri"/>
      <w:sz w:val="18"/>
      <w:szCs w:val="18"/>
    </w:rPr>
  </w:style>
  <w:style w:type="paragraph" w:styleId="18">
    <w:name w:val="toc 3"/>
    <w:basedOn w:val="1"/>
    <w:next w:val="1"/>
    <w:qFormat/>
    <w:uiPriority w:val="0"/>
    <w:pPr>
      <w:ind w:left="420"/>
      <w:jc w:val="left"/>
    </w:pPr>
    <w:rPr>
      <w:rFonts w:ascii="Calibri" w:hAnsi="Calibri" w:cs="Calibri"/>
      <w:i/>
      <w:iCs/>
      <w:sz w:val="20"/>
      <w:szCs w:val="20"/>
    </w:rPr>
  </w:style>
  <w:style w:type="paragraph" w:styleId="19">
    <w:name w:val="Plain Text"/>
    <w:basedOn w:val="1"/>
    <w:qFormat/>
    <w:uiPriority w:val="0"/>
    <w:rPr>
      <w:rFonts w:ascii="宋体" w:hAnsi="Courier New"/>
      <w:szCs w:val="20"/>
    </w:rPr>
  </w:style>
  <w:style w:type="paragraph" w:styleId="20">
    <w:name w:val="toc 8"/>
    <w:basedOn w:val="1"/>
    <w:next w:val="1"/>
    <w:qFormat/>
    <w:uiPriority w:val="0"/>
    <w:pPr>
      <w:ind w:left="1470"/>
      <w:jc w:val="left"/>
    </w:pPr>
    <w:rPr>
      <w:rFonts w:ascii="Calibri" w:hAnsi="Calibri" w:cs="Calibri"/>
      <w:sz w:val="18"/>
      <w:szCs w:val="18"/>
    </w:rPr>
  </w:style>
  <w:style w:type="paragraph" w:styleId="21">
    <w:name w:val="Body Text Indent 2"/>
    <w:basedOn w:val="1"/>
    <w:next w:val="22"/>
    <w:qFormat/>
    <w:uiPriority w:val="99"/>
    <w:pPr>
      <w:widowControl/>
      <w:spacing w:before="100" w:beforeAutospacing="1" w:after="100" w:afterAutospacing="1"/>
      <w:jc w:val="left"/>
    </w:pPr>
    <w:rPr>
      <w:rFonts w:ascii="宋体" w:hAnsi="宋体"/>
      <w:kern w:val="0"/>
      <w:sz w:val="24"/>
    </w:rPr>
  </w:style>
  <w:style w:type="paragraph" w:styleId="2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3">
    <w:name w:val="footer"/>
    <w:basedOn w:val="1"/>
    <w:qFormat/>
    <w:uiPriority w:val="0"/>
    <w:pPr>
      <w:tabs>
        <w:tab w:val="center" w:pos="4153"/>
        <w:tab w:val="right" w:pos="8306"/>
      </w:tabs>
      <w:snapToGrid w:val="0"/>
      <w:jc w:val="left"/>
    </w:pPr>
    <w:rPr>
      <w:sz w:val="18"/>
      <w:szCs w:val="18"/>
    </w:rPr>
  </w:style>
  <w:style w:type="paragraph" w:styleId="24">
    <w:name w:val="envelope return"/>
    <w:basedOn w:val="1"/>
    <w:qFormat/>
    <w:uiPriority w:val="0"/>
    <w:pPr>
      <w:snapToGrid w:val="0"/>
    </w:pPr>
    <w:rPr>
      <w:rFonts w:ascii="Arial" w:hAnsi="Arial"/>
    </w:rPr>
  </w:style>
  <w:style w:type="paragraph" w:styleId="25">
    <w:name w:val="header"/>
    <w:basedOn w:val="1"/>
    <w:link w:val="4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6">
    <w:name w:val="toc 1"/>
    <w:basedOn w:val="1"/>
    <w:next w:val="1"/>
    <w:qFormat/>
    <w:uiPriority w:val="39"/>
    <w:pPr>
      <w:spacing w:before="120" w:after="120"/>
      <w:jc w:val="left"/>
    </w:pPr>
    <w:rPr>
      <w:rFonts w:ascii="Calibri" w:hAnsi="Calibri" w:cs="Calibri"/>
      <w:b/>
      <w:bCs/>
      <w:caps/>
      <w:sz w:val="20"/>
      <w:szCs w:val="20"/>
    </w:rPr>
  </w:style>
  <w:style w:type="paragraph" w:styleId="27">
    <w:name w:val="toc 4"/>
    <w:basedOn w:val="1"/>
    <w:next w:val="1"/>
    <w:qFormat/>
    <w:uiPriority w:val="0"/>
    <w:pPr>
      <w:ind w:left="630"/>
      <w:jc w:val="left"/>
    </w:pPr>
    <w:rPr>
      <w:rFonts w:ascii="Calibri" w:hAnsi="Calibri" w:cs="Calibri"/>
      <w:sz w:val="18"/>
      <w:szCs w:val="18"/>
    </w:rPr>
  </w:style>
  <w:style w:type="paragraph" w:styleId="28">
    <w:name w:val="List Number 5"/>
    <w:basedOn w:val="1"/>
    <w:qFormat/>
    <w:uiPriority w:val="0"/>
    <w:pPr>
      <w:numPr>
        <w:ilvl w:val="0"/>
        <w:numId w:val="1"/>
      </w:numPr>
    </w:pPr>
  </w:style>
  <w:style w:type="paragraph" w:styleId="29">
    <w:name w:val="toc 6"/>
    <w:basedOn w:val="1"/>
    <w:next w:val="1"/>
    <w:qFormat/>
    <w:uiPriority w:val="0"/>
    <w:pPr>
      <w:ind w:left="1050"/>
      <w:jc w:val="left"/>
    </w:pPr>
    <w:rPr>
      <w:rFonts w:ascii="Calibri" w:hAnsi="Calibri" w:cs="Calibri"/>
      <w:sz w:val="18"/>
      <w:szCs w:val="18"/>
    </w:rPr>
  </w:style>
  <w:style w:type="paragraph" w:styleId="30">
    <w:name w:val="toc 2"/>
    <w:basedOn w:val="1"/>
    <w:next w:val="1"/>
    <w:qFormat/>
    <w:uiPriority w:val="39"/>
    <w:pPr>
      <w:ind w:left="210"/>
      <w:jc w:val="left"/>
    </w:pPr>
    <w:rPr>
      <w:rFonts w:ascii="Calibri" w:hAnsi="Calibri" w:cs="Calibri"/>
      <w:smallCaps/>
      <w:sz w:val="20"/>
      <w:szCs w:val="20"/>
    </w:rPr>
  </w:style>
  <w:style w:type="paragraph" w:styleId="31">
    <w:name w:val="toc 9"/>
    <w:basedOn w:val="1"/>
    <w:next w:val="1"/>
    <w:qFormat/>
    <w:uiPriority w:val="0"/>
    <w:pPr>
      <w:ind w:left="1680"/>
      <w:jc w:val="left"/>
    </w:pPr>
    <w:rPr>
      <w:rFonts w:ascii="Calibri" w:hAnsi="Calibri" w:cs="Calibri"/>
      <w:sz w:val="18"/>
      <w:szCs w:val="18"/>
    </w:rPr>
  </w:style>
  <w:style w:type="paragraph" w:styleId="32">
    <w:name w:val="HTML Preformatted"/>
    <w:basedOn w:val="1"/>
    <w:next w:val="1"/>
    <w:link w:val="46"/>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33">
    <w:name w:val="Body Text First Indent"/>
    <w:basedOn w:val="13"/>
    <w:next w:val="15"/>
    <w:unhideWhenUsed/>
    <w:qFormat/>
    <w:uiPriority w:val="99"/>
    <w:pPr>
      <w:ind w:firstLine="420" w:firstLineChars="100"/>
    </w:pPr>
    <w:rPr>
      <w:rFonts w:ascii="仿宋_GB2312" w:hAnsi="Times New Roman" w:eastAsia="仿宋_GB2312" w:cs="Times New Roman"/>
      <w:szCs w:val="24"/>
    </w:rPr>
  </w:style>
  <w:style w:type="table" w:styleId="35">
    <w:name w:val="Table Grid"/>
    <w:basedOn w:val="3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22"/>
    <w:rPr>
      <w:b/>
      <w:bCs/>
      <w:kern w:val="0"/>
    </w:rPr>
  </w:style>
  <w:style w:type="character" w:styleId="38">
    <w:name w:val="FollowedHyperlink"/>
    <w:basedOn w:val="36"/>
    <w:qFormat/>
    <w:uiPriority w:val="0"/>
    <w:rPr>
      <w:color w:val="156356"/>
      <w:u w:val="none"/>
    </w:rPr>
  </w:style>
  <w:style w:type="character" w:styleId="39">
    <w:name w:val="Emphasis"/>
    <w:basedOn w:val="36"/>
    <w:qFormat/>
    <w:uiPriority w:val="0"/>
    <w:rPr>
      <w:i/>
    </w:rPr>
  </w:style>
  <w:style w:type="character" w:styleId="40">
    <w:name w:val="Hyperlink"/>
    <w:basedOn w:val="36"/>
    <w:qFormat/>
    <w:uiPriority w:val="99"/>
    <w:rPr>
      <w:color w:val="156356"/>
      <w:u w:val="none"/>
    </w:rPr>
  </w:style>
  <w:style w:type="character" w:styleId="41">
    <w:name w:val="annotation reference"/>
    <w:basedOn w:val="36"/>
    <w:qFormat/>
    <w:uiPriority w:val="0"/>
    <w:rPr>
      <w:sz w:val="21"/>
      <w:szCs w:val="21"/>
    </w:rPr>
  </w:style>
  <w:style w:type="character" w:styleId="42">
    <w:name w:val="HTML Sample"/>
    <w:basedOn w:val="36"/>
    <w:qFormat/>
    <w:uiPriority w:val="0"/>
    <w:rPr>
      <w:rFonts w:ascii="Courier New" w:hAnsi="Courier New"/>
    </w:rPr>
  </w:style>
  <w:style w:type="paragraph" w:customStyle="1" w:styleId="43">
    <w:name w:val="正文1"/>
    <w:next w:val="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44">
    <w:name w:val="Default"/>
    <w:next w:val="1"/>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45">
    <w:name w:val="页眉 字符"/>
    <w:basedOn w:val="36"/>
    <w:link w:val="25"/>
    <w:qFormat/>
    <w:uiPriority w:val="0"/>
    <w:rPr>
      <w:rFonts w:ascii="Calibri" w:hAnsi="Calibri"/>
      <w:kern w:val="2"/>
      <w:sz w:val="18"/>
      <w:szCs w:val="24"/>
    </w:rPr>
  </w:style>
  <w:style w:type="character" w:customStyle="1" w:styleId="46">
    <w:name w:val="HTML 预设格式 字符"/>
    <w:basedOn w:val="36"/>
    <w:link w:val="32"/>
    <w:qFormat/>
    <w:uiPriority w:val="99"/>
    <w:rPr>
      <w:rFonts w:ascii="Arial" w:hAnsi="Arial" w:cs="Arial"/>
      <w:sz w:val="21"/>
      <w:szCs w:val="21"/>
    </w:rPr>
  </w:style>
  <w:style w:type="paragraph" w:customStyle="1" w:styleId="47">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48">
    <w:name w:val="List Paragraph"/>
    <w:basedOn w:val="1"/>
    <w:qFormat/>
    <w:uiPriority w:val="0"/>
    <w:pPr>
      <w:spacing w:line="240" w:lineRule="auto"/>
      <w:ind w:firstLine="420"/>
    </w:pPr>
    <w:rPr>
      <w:rFonts w:hint="default" w:ascii="Calibri" w:hAnsi="Calibri" w:eastAsia="宋体" w:cs="黑体"/>
      <w:sz w:val="21"/>
      <w:szCs w:val="22"/>
    </w:rPr>
  </w:style>
  <w:style w:type="paragraph" w:customStyle="1" w:styleId="49">
    <w:name w:val="列出段落1"/>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customStyle="1" w:styleId="50">
    <w:name w:val="样式 标题 3h3H3sect1.2.3 + 五号 段前: 6 磅 段后: 6 磅 行距: 单倍行距"/>
    <w:qFormat/>
    <w:uiPriority w:val="0"/>
    <w:pPr>
      <w:keepNext/>
      <w:keepLines/>
      <w:widowControl w:val="0"/>
      <w:spacing w:before="120" w:after="120"/>
      <w:jc w:val="both"/>
      <w:outlineLvl w:val="2"/>
    </w:pPr>
    <w:rPr>
      <w:rFonts w:ascii="Calibri" w:hAnsi="Calibri" w:eastAsia="宋体" w:cs="Times New Roman"/>
      <w:b/>
      <w:bCs/>
      <w:kern w:val="2"/>
      <w:sz w:val="21"/>
      <w:lang w:val="en-US" w:eastAsia="zh-CN" w:bidi="ar-SA"/>
    </w:rPr>
  </w:style>
  <w:style w:type="paragraph" w:customStyle="1" w:styleId="51">
    <w:name w:val="样式 标题 2 + 宋体 五号 非加粗 黑色"/>
    <w:qFormat/>
    <w:uiPriority w:val="0"/>
    <w:pPr>
      <w:keepNext/>
      <w:keepLines/>
      <w:widowControl w:val="0"/>
      <w:spacing w:before="260" w:after="260" w:line="416" w:lineRule="atLeast"/>
      <w:jc w:val="both"/>
      <w:outlineLvl w:val="1"/>
    </w:pPr>
    <w:rPr>
      <w:rFonts w:ascii="宋体" w:hAnsi="宋体" w:eastAsia="宋体" w:cs="Times New Roman"/>
      <w:color w:val="000000"/>
      <w:kern w:val="2"/>
      <w:sz w:val="21"/>
      <w:szCs w:val="32"/>
      <w:lang w:val="en-US" w:eastAsia="zh-CN" w:bidi="ar-SA"/>
    </w:rPr>
  </w:style>
  <w:style w:type="paragraph" w:customStyle="1" w:styleId="52">
    <w:name w:val="2级正文"/>
    <w:qFormat/>
    <w:uiPriority w:val="0"/>
    <w:pPr>
      <w:widowControl w:val="0"/>
      <w:ind w:left="721" w:hanging="420"/>
    </w:pPr>
    <w:rPr>
      <w:rFonts w:ascii="宋体" w:hAnsi="宋体" w:eastAsia="宋体" w:cs="宋体"/>
      <w:kern w:val="2"/>
      <w:sz w:val="21"/>
      <w:szCs w:val="21"/>
      <w:lang w:val="en-US" w:eastAsia="zh-CN" w:bidi="ar-SA"/>
    </w:rPr>
  </w:style>
  <w:style w:type="paragraph" w:customStyle="1" w:styleId="53">
    <w:name w:val="_Style 1"/>
    <w:qFormat/>
    <w:uiPriority w:val="0"/>
    <w:pPr>
      <w:widowControl w:val="0"/>
      <w:jc w:val="both"/>
    </w:pPr>
    <w:rPr>
      <w:rFonts w:ascii="Calibri" w:hAnsi="Calibri" w:eastAsia="宋体" w:cs="Times New Roman"/>
      <w:kern w:val="2"/>
      <w:sz w:val="21"/>
      <w:szCs w:val="24"/>
      <w:lang w:val="en-US" w:eastAsia="zh-CN" w:bidi="ar-SA"/>
    </w:rPr>
  </w:style>
  <w:style w:type="paragraph" w:customStyle="1" w:styleId="54">
    <w:name w:val="样式1"/>
    <w:qFormat/>
    <w:uiPriority w:val="0"/>
    <w:pPr>
      <w:widowControl w:val="0"/>
      <w:jc w:val="center"/>
    </w:pPr>
    <w:rPr>
      <w:rFonts w:ascii="宋体" w:hAnsi="宋体" w:eastAsia="宋体" w:cs="Times New Roman"/>
      <w:kern w:val="2"/>
      <w:sz w:val="30"/>
      <w:szCs w:val="28"/>
      <w:lang w:val="en-US" w:eastAsia="zh-CN" w:bidi="ar-SA"/>
    </w:rPr>
  </w:style>
  <w:style w:type="character" w:customStyle="1" w:styleId="55">
    <w:name w:val="layui-laypage-curr"/>
    <w:basedOn w:val="36"/>
    <w:qFormat/>
    <w:uiPriority w:val="0"/>
  </w:style>
  <w:style w:type="character" w:customStyle="1" w:styleId="56">
    <w:name w:val="label"/>
    <w:basedOn w:val="36"/>
    <w:qFormat/>
    <w:uiPriority w:val="0"/>
    <w:rPr>
      <w:color w:val="999999"/>
    </w:rPr>
  </w:style>
  <w:style w:type="paragraph" w:customStyle="1" w:styleId="57">
    <w:name w:val="Header or footer|1"/>
    <w:basedOn w:val="1"/>
    <w:qFormat/>
    <w:uiPriority w:val="0"/>
    <w:rPr>
      <w:rFonts w:ascii="宋体" w:hAnsi="宋体" w:eastAsia="宋体" w:cs="宋体"/>
      <w:lang w:val="zh-TW" w:eastAsia="zh-TW" w:bidi="zh-TW"/>
    </w:rPr>
  </w:style>
  <w:style w:type="paragraph" w:customStyle="1" w:styleId="58">
    <w:name w:val=" Char Char Char"/>
    <w:basedOn w:val="1"/>
    <w:qFormat/>
    <w:uiPriority w:val="0"/>
    <w:rPr>
      <w:rFonts w:ascii="Tahoma" w:hAnsi="Tahoma"/>
      <w:sz w:val="24"/>
      <w:szCs w:val="20"/>
    </w:rPr>
  </w:style>
  <w:style w:type="character" w:customStyle="1" w:styleId="59">
    <w:name w:val="font21"/>
    <w:basedOn w:val="36"/>
    <w:qFormat/>
    <w:uiPriority w:val="0"/>
    <w:rPr>
      <w:rFonts w:hint="eastAsia" w:ascii="宋体" w:hAnsi="宋体" w:eastAsia="宋体" w:cs="宋体"/>
      <w:color w:val="000000"/>
      <w:sz w:val="20"/>
      <w:szCs w:val="20"/>
      <w:u w:val="none"/>
    </w:rPr>
  </w:style>
  <w:style w:type="paragraph" w:customStyle="1" w:styleId="60">
    <w:name w:val="表格文字"/>
    <w:basedOn w:val="1"/>
    <w:qFormat/>
    <w:uiPriority w:val="0"/>
    <w:pPr>
      <w:adjustRightInd w:val="0"/>
      <w:spacing w:line="420" w:lineRule="atLeast"/>
      <w:jc w:val="left"/>
      <w:textAlignment w:val="baseline"/>
    </w:pPr>
    <w:rPr>
      <w:rFonts w:ascii="Times New Roman" w:hAnsi="Times New Roman" w:eastAsia="宋体" w:cs="Times New Roman"/>
      <w:kern w:val="0"/>
      <w:szCs w:val="20"/>
    </w:rPr>
  </w:style>
  <w:style w:type="character" w:customStyle="1" w:styleId="61">
    <w:name w:val="NormalCharacter"/>
    <w:semiHidden/>
    <w:qFormat/>
    <w:uiPriority w:val="0"/>
    <w:rPr>
      <w:kern w:val="2"/>
      <w:sz w:val="21"/>
      <w:szCs w:val="24"/>
      <w:lang w:val="en-US" w:eastAsia="zh-CN" w:bidi="ar-SA"/>
    </w:rPr>
  </w:style>
  <w:style w:type="paragraph" w:customStyle="1" w:styleId="62">
    <w:name w:val="Char Char Char"/>
    <w:basedOn w:val="1"/>
    <w:qFormat/>
    <w:uiPriority w:val="0"/>
    <w:rPr>
      <w:rFonts w:ascii="Tahoma" w:hAnsi="Tahoma"/>
      <w:sz w:val="24"/>
      <w:szCs w:val="20"/>
    </w:rPr>
  </w:style>
  <w:style w:type="paragraph" w:customStyle="1" w:styleId="63">
    <w:name w:val="Table Text"/>
    <w:basedOn w:val="1"/>
    <w:semiHidden/>
    <w:qFormat/>
    <w:uiPriority w:val="0"/>
    <w:rPr>
      <w:rFonts w:ascii="仿宋" w:hAnsi="仿宋" w:eastAsia="仿宋" w:cs="仿宋"/>
      <w:sz w:val="20"/>
      <w:szCs w:val="20"/>
      <w:lang w:val="en-US" w:eastAsia="en-US" w:bidi="ar-SA"/>
    </w:rPr>
  </w:style>
  <w:style w:type="table" w:customStyle="1" w:styleId="64">
    <w:name w:val="Table Normal"/>
    <w:unhideWhenUsed/>
    <w:qFormat/>
    <w:uiPriority w:val="0"/>
    <w:tblPr>
      <w:tblCellMar>
        <w:top w:w="0" w:type="dxa"/>
        <w:left w:w="0" w:type="dxa"/>
        <w:bottom w:w="0" w:type="dxa"/>
        <w:right w:w="0" w:type="dxa"/>
      </w:tblCellMar>
    </w:tblPr>
  </w:style>
  <w:style w:type="character" w:customStyle="1" w:styleId="65">
    <w:name w:val="font91"/>
    <w:basedOn w:val="36"/>
    <w:qFormat/>
    <w:uiPriority w:val="0"/>
    <w:rPr>
      <w:rFonts w:hint="eastAsia" w:ascii="宋体" w:hAnsi="宋体" w:eastAsia="宋体" w:cs="宋体"/>
      <w:b/>
      <w:bCs/>
      <w:color w:val="000000"/>
      <w:sz w:val="32"/>
      <w:szCs w:val="32"/>
      <w:u w:val="none"/>
    </w:rPr>
  </w:style>
  <w:style w:type="character" w:customStyle="1" w:styleId="66">
    <w:name w:val="font41"/>
    <w:basedOn w:val="36"/>
    <w:qFormat/>
    <w:uiPriority w:val="0"/>
    <w:rPr>
      <w:rFonts w:hint="eastAsia" w:ascii="宋体" w:hAnsi="宋体" w:eastAsia="宋体" w:cs="宋体"/>
      <w:color w:val="000000"/>
      <w:sz w:val="20"/>
      <w:szCs w:val="20"/>
      <w:u w:val="none"/>
    </w:rPr>
  </w:style>
  <w:style w:type="character" w:customStyle="1" w:styleId="67">
    <w:name w:val="font101"/>
    <w:basedOn w:val="36"/>
    <w:qFormat/>
    <w:uiPriority w:val="0"/>
    <w:rPr>
      <w:rFonts w:hint="eastAsia" w:ascii="宋体" w:hAnsi="宋体" w:eastAsia="宋体" w:cs="宋体"/>
      <w:color w:val="000000"/>
      <w:sz w:val="20"/>
      <w:szCs w:val="20"/>
      <w:u w:val="none"/>
    </w:rPr>
  </w:style>
  <w:style w:type="character" w:customStyle="1" w:styleId="68">
    <w:name w:val="font11"/>
    <w:basedOn w:val="36"/>
    <w:qFormat/>
    <w:uiPriority w:val="0"/>
    <w:rPr>
      <w:rFonts w:hint="eastAsia" w:ascii="宋体" w:hAnsi="宋体" w:eastAsia="宋体" w:cs="宋体"/>
      <w:color w:val="000000"/>
      <w:sz w:val="20"/>
      <w:szCs w:val="20"/>
      <w:u w:val="none"/>
    </w:rPr>
  </w:style>
  <w:style w:type="paragraph" w:customStyle="1" w:styleId="69">
    <w:name w:val="!BECC正文"/>
    <w:basedOn w:val="1"/>
    <w:qFormat/>
    <w:uiPriority w:val="0"/>
    <w:pPr>
      <w:spacing w:line="600" w:lineRule="exact"/>
      <w:ind w:firstLine="560" w:firstLineChars="200"/>
      <w:jc w:val="both"/>
    </w:pPr>
    <w:rPr>
      <w:rFonts w:ascii="仿宋_GB2312" w:hAnsi="仿宋" w:eastAsia="仿宋_GB2312" w:cs="仿宋_GB2312"/>
      <w:sz w:val="28"/>
      <w:szCs w:val="28"/>
    </w:rPr>
  </w:style>
  <w:style w:type="paragraph" w:customStyle="1" w:styleId="70">
    <w:name w:val="Heading3"/>
    <w:basedOn w:val="1"/>
    <w:next w:val="71"/>
    <w:qFormat/>
    <w:uiPriority w:val="0"/>
    <w:pPr>
      <w:keepNext/>
      <w:keepLines/>
      <w:numPr>
        <w:ilvl w:val="2"/>
        <w:numId w:val="2"/>
      </w:numPr>
      <w:spacing w:before="260" w:after="260" w:line="416" w:lineRule="atLeast"/>
      <w:jc w:val="left"/>
      <w:textAlignment w:val="baseline"/>
    </w:pPr>
    <w:rPr>
      <w:rFonts w:cs="Times New Roman"/>
      <w:b/>
      <w:bCs/>
      <w:kern w:val="0"/>
      <w:sz w:val="32"/>
      <w:szCs w:val="32"/>
      <w:lang w:val="en-US" w:eastAsia="zh-CN" w:bidi="ar-SA"/>
    </w:rPr>
  </w:style>
  <w:style w:type="paragraph" w:customStyle="1" w:styleId="71">
    <w:name w:val="NormalIndent"/>
    <w:basedOn w:val="1"/>
    <w:next w:val="1"/>
    <w:qFormat/>
    <w:uiPriority w:val="0"/>
    <w:pPr>
      <w:ind w:firstLine="420"/>
      <w:jc w:val="left"/>
      <w:textAlignment w:val="baseline"/>
    </w:pPr>
    <w:rPr>
      <w:rFonts w:ascii="宋体"/>
      <w:kern w:val="0"/>
      <w:sz w:val="24"/>
      <w:szCs w:val="24"/>
      <w:lang w:val="en-US" w:eastAsia="zh-CN" w:bidi="ar-SA"/>
    </w:rPr>
  </w:style>
  <w:style w:type="paragraph" w:customStyle="1" w:styleId="72">
    <w:name w:val="表格"/>
    <w:basedOn w:val="1"/>
    <w:qFormat/>
    <w:uiPriority w:val="0"/>
    <w:pPr>
      <w:spacing w:line="360" w:lineRule="auto"/>
      <w:jc w:val="left"/>
    </w:pPr>
    <w:rPr>
      <w:rFonts w:ascii="Times New Roman" w:hAnsi="Times New Roman" w:eastAsia="宋体" w:cs="Times New Roman"/>
      <w:sz w:val="24"/>
      <w:szCs w:val="24"/>
    </w:rPr>
  </w:style>
  <w:style w:type="paragraph" w:customStyle="1" w:styleId="73">
    <w:name w:val="标题 21"/>
    <w:basedOn w:val="1"/>
    <w:qFormat/>
    <w:uiPriority w:val="0"/>
    <w:pPr>
      <w:widowControl/>
      <w:spacing w:before="100" w:beforeAutospacing="1" w:after="100" w:afterAutospacing="1"/>
      <w:jc w:val="left"/>
      <w:outlineLvl w:val="1"/>
    </w:pPr>
    <w:rPr>
      <w:rFonts w:ascii="宋体" w:hAnsi="宋体" w:eastAsia="宋体"/>
      <w:b/>
      <w:bCs/>
      <w:kern w:val="0"/>
      <w:sz w:val="36"/>
      <w:szCs w:val="36"/>
    </w:rPr>
  </w:style>
  <w:style w:type="paragraph" w:customStyle="1" w:styleId="74">
    <w:name w:val="BodyText"/>
    <w:basedOn w:val="1"/>
    <w:qFormat/>
    <w:uiPriority w:val="0"/>
    <w:pPr>
      <w:spacing w:line="400" w:lineRule="exact"/>
      <w:textAlignment w:val="baseline"/>
    </w:pPr>
    <w:rPr>
      <w:rFonts w:ascii="Times New Roman" w:hAnsi="Times New Roman"/>
      <w:sz w:val="24"/>
      <w:szCs w:val="21"/>
    </w:rPr>
  </w:style>
  <w:style w:type="character" w:customStyle="1" w:styleId="75">
    <w:name w:val="font31"/>
    <w:basedOn w:val="36"/>
    <w:qFormat/>
    <w:uiPriority w:val="0"/>
    <w:rPr>
      <w:rFonts w:hint="eastAsia" w:ascii="宋体" w:hAnsi="宋体" w:eastAsia="宋体" w:cs="宋体"/>
      <w:color w:val="000000"/>
      <w:sz w:val="24"/>
      <w:szCs w:val="24"/>
      <w:u w:val="none"/>
    </w:rPr>
  </w:style>
  <w:style w:type="paragraph" w:customStyle="1" w:styleId="76">
    <w:name w:val="Table Paragraph"/>
    <w:basedOn w:val="1"/>
    <w:qFormat/>
    <w:uiPriority w:val="1"/>
    <w:pPr>
      <w:autoSpaceDE w:val="0"/>
      <w:autoSpaceDN w:val="0"/>
      <w:adjustRightInd w:val="0"/>
      <w:jc w:val="left"/>
    </w:pPr>
    <w:rPr>
      <w:rFonts w:ascii="Times New Roman" w:hAnsi="Times New Roman" w:eastAsia="等线"/>
      <w:kern w:val="0"/>
      <w:sz w:val="24"/>
      <w:szCs w:val="24"/>
    </w:rPr>
  </w:style>
  <w:style w:type="character" w:customStyle="1" w:styleId="77">
    <w:name w:val="font01"/>
    <w:basedOn w:val="36"/>
    <w:qFormat/>
    <w:uiPriority w:val="0"/>
    <w:rPr>
      <w:rFonts w:hint="default" w:ascii="Times New Roman" w:hAnsi="Times New Roman" w:cs="Times New Roman"/>
      <w:color w:val="000000"/>
      <w:sz w:val="24"/>
      <w:szCs w:val="24"/>
      <w:u w:val="none"/>
    </w:rPr>
  </w:style>
  <w:style w:type="character" w:customStyle="1" w:styleId="78">
    <w:name w:val="font112"/>
    <w:basedOn w:val="36"/>
    <w:qFormat/>
    <w:uiPriority w:val="0"/>
    <w:rPr>
      <w:rFonts w:hint="default" w:ascii="Times New Roman" w:hAnsi="Times New Roman" w:cs="Times New Roman"/>
      <w:color w:val="000000"/>
      <w:sz w:val="20"/>
      <w:szCs w:val="20"/>
      <w:u w:val="none"/>
    </w:rPr>
  </w:style>
  <w:style w:type="character" w:customStyle="1" w:styleId="79">
    <w:name w:val="font51"/>
    <w:basedOn w:val="36"/>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2.jpe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117</Pages>
  <Words>23826</Words>
  <Characters>25288</Characters>
  <Lines>351</Lines>
  <Paragraphs>98</Paragraphs>
  <TotalTime>4</TotalTime>
  <ScaleCrop>false</ScaleCrop>
  <LinksUpToDate>false</LinksUpToDate>
  <CharactersWithSpaces>25421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2021-09-30T03:53:00Z</dcterms:created>
  <dc:creator>su</dc:creator>
  <cp:lastModifiedBy>审核通过</cp:lastModifiedBy>
  <cp:lastPrinted>2021-11-16T03:39:00Z</cp:lastPrinted>
  <dcterms:modified xsi:type="dcterms:W3CDTF">2026-09-03T04:54:21Z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02D10EFD836E4212A11242AB8DE41778_13</vt:lpwstr>
  </property>
  <property fmtid="{D5CDD505-2E9C-101B-9397-08002B2CF9AE}" pid="4" name="KSOTemplateDocerSaveRecord">
    <vt:lpwstr>eyJoZGlkIjoiZDc1OTFlYTAyOTU5OGYyNDE2YTE0NmE3Y2RlNWIzYTAiLCJ1c2VySWQiOiIzMjU1OTUzMDkifQ==</vt:lpwstr>
  </property>
</Properties>
</file>