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8A095">
      <w:pPr>
        <w:rPr>
          <w:rFonts w:eastAsia="仿宋_GB2312"/>
          <w:sz w:val="84"/>
        </w:rPr>
      </w:pPr>
    </w:p>
    <w:p w14:paraId="53368B20">
      <w:pPr>
        <w:ind w:right="105"/>
        <w:jc w:val="right"/>
        <w:rPr>
          <w:rFonts w:eastAsia="黑体"/>
          <w:b/>
          <w:spacing w:val="40"/>
          <w:w w:val="66"/>
          <w:sz w:val="60"/>
          <w:szCs w:val="60"/>
        </w:rPr>
      </w:pPr>
      <w:r>
        <w:rPr>
          <w:rFonts w:hint="eastAsia" w:eastAsia="黑体"/>
          <w:b/>
          <w:spacing w:val="40"/>
          <w:w w:val="66"/>
          <w:sz w:val="60"/>
          <w:szCs w:val="60"/>
        </w:rPr>
        <w:t>天津电子信息职业技术学院“双高计划”2026年天津电子信息职业技术学院软件技术专业群云原生技术实训基地及</w:t>
      </w:r>
    </w:p>
    <w:p w14:paraId="59E8F9B0">
      <w:pPr>
        <w:ind w:right="105"/>
        <w:jc w:val="right"/>
        <w:rPr>
          <w:rFonts w:eastAsia="黑体"/>
          <w:b/>
          <w:spacing w:val="40"/>
          <w:w w:val="66"/>
          <w:sz w:val="60"/>
          <w:szCs w:val="60"/>
        </w:rPr>
      </w:pPr>
      <w:r>
        <w:rPr>
          <w:rFonts w:hint="eastAsia" w:eastAsia="黑体"/>
          <w:b/>
          <w:spacing w:val="40"/>
          <w:w w:val="66"/>
          <w:sz w:val="60"/>
          <w:szCs w:val="60"/>
        </w:rPr>
        <w:t>国际人才培训中心建设</w:t>
      </w:r>
      <w:r>
        <w:rPr>
          <w:rFonts w:eastAsia="黑体"/>
          <w:b/>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347345</wp:posOffset>
                </wp:positionV>
                <wp:extent cx="720090" cy="0"/>
                <wp:effectExtent l="0" t="95250" r="3810"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7.35pt;height:0pt;width:56.7pt;z-index:251659264;mso-width-relative:page;mso-height-relative:page;" filled="f" stroked="t" coordsize="21600,21600" o:gfxdata="UEsDBAoAAAAAAIdO4kAAAAAAAAAAAAAAAAAEAAAAZHJzL1BLAwQUAAAACACHTuJAq1Iv49YAAAAI&#10;AQAADwAAAGRycy9kb3ducmV2LnhtbE2PMU/DMBCFdyT+g3VIbK2T0NI2xKlEJRZgaVoGtmt8TSLs&#10;cxS7bfj3GDGU8ek+vfddsR6tEWcafOdYQTpNQBDXTnfcKNjvXiZLED4gazSOScE3eViXtzcF5tpd&#10;eEvnKjQilrDPUUEbQp9L6euWLPqp64nj7egGiyHGoZF6wEsst0ZmSfIoLXYcF1rsadNS/VWdrIKP&#10;57nJPjdyrF9375jpra3evFXq/i5NnkAEGsMVhl/9qA5ldDq4E2svjIJJunqIqIL5bAEiAqtZCuLw&#10;l2VZyP8PlD9QSwMEFAAAAAgAh07iQNryQAvpAQAAqwMAAA4AAABkcnMvZTJvRG9jLnhtbK1TzW4T&#10;MRC+I/EOlu9kNy0tZJVNpSYqlwKRWh7A8XqzFrbH8jjZ5CV4ASRucOqRO29DeQzGzg+lXHrgYq09&#10;M9983zez44uNNWytAmpwNR8OSs6Uk9Bot6z5h9urF685wyhcIww4VfOtQn4xef5s3PtKnUAHplGB&#10;EYjDqvc172L0VVGg7JQVOACvHAVbCFZEuoZl0QTRE7o1xUlZnhc9hMYHkAqRXme7IN8jhqcAQttq&#10;qWYgV1a5uEMNyohIkrDTHvkks21bJeP7tkUVmak5KY35pCb0vUhnMRmLahmE77TcUxBPofBIkxXa&#10;UdMj1ExEwVZB/wNltQyA0MaBBFvshGRHSMWwfOTNTSe8ylrIavRH0/H/wcp363lguqn5KWdOWBr4&#10;/efvPz99/fXjC533d9/YaTKp91hR7tTNQ5IpN+7GX4P8iMzBtBNuqTLZ260nhGGqKP4qSRf01GrR&#10;v4WGcsQqQnZs0wabIMkLtsmD2R4HozaRSXp8RYszopHJQ6gQ1aHOB4xvFFiWPmputEuWiUqsrzEm&#10;HqI6pKRnB1famDx241hPZEflWVnmEgSjmxROiRiWi6kJbC1odV5eno8uz7IsijxMC7Byza6NcXvV&#10;SejOsgU023k4uEEzzHz2+5aW5OE9V//5xy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tSL+PW&#10;AAAACAEAAA8AAAAAAAAAAQAgAAAAIgAAAGRycy9kb3ducmV2LnhtbFBLAQIUABQAAAAIAIdO4kDa&#10;8kAL6QEAAKsDAAAOAAAAAAAAAAEAIAAAACUBAABkcnMvZTJvRG9jLnhtbFBLBQYAAAAABgAGAFkB&#10;AACABQAAAAA=&#10;">
                <v:fill on="f" focussize="0,0"/>
                <v:stroke weight="15pt" color="#4B69B5" joinstyle="round"/>
                <v:imagedata o:title=""/>
                <o:lock v:ext="edit" aspectratio="f"/>
              </v:line>
            </w:pict>
          </mc:Fallback>
        </mc:AlternateContent>
      </w:r>
      <w:r>
        <w:rPr>
          <w:rFonts w:hint="eastAsia" w:eastAsia="黑体"/>
          <w:b/>
          <w:spacing w:val="40"/>
          <w:w w:val="66"/>
          <w:sz w:val="60"/>
          <w:szCs w:val="60"/>
        </w:rPr>
        <w:t>项目</w:t>
      </w:r>
    </w:p>
    <w:p w14:paraId="3FF5E8C5">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67AEED9B">
      <w:pPr>
        <w:ind w:right="1025"/>
        <w:jc w:val="center"/>
        <w:rPr>
          <w:rFonts w:eastAsia="黑体"/>
          <w:b/>
          <w:spacing w:val="40"/>
          <w:w w:val="66"/>
          <w:sz w:val="60"/>
          <w:szCs w:val="60"/>
        </w:rPr>
      </w:pPr>
    </w:p>
    <w:p w14:paraId="194A0D46">
      <w:pPr>
        <w:jc w:val="center"/>
        <w:rPr>
          <w:rFonts w:eastAsia="黑体"/>
          <w:b/>
          <w:spacing w:val="40"/>
          <w:w w:val="66"/>
          <w:sz w:val="15"/>
          <w:szCs w:val="15"/>
        </w:rPr>
      </w:pPr>
      <w:r>
        <w:rPr>
          <w:rFonts w:eastAsia="黑体"/>
          <w:b/>
          <w:spacing w:val="40"/>
          <w:w w:val="66"/>
          <w:sz w:val="56"/>
          <w:szCs w:val="56"/>
        </w:rPr>
        <w:t xml:space="preserve">            </w:t>
      </w:r>
    </w:p>
    <w:p w14:paraId="32A7F79D">
      <w:pPr>
        <w:jc w:val="center"/>
        <w:rPr>
          <w:rFonts w:eastAsia="黑体"/>
          <w:spacing w:val="40"/>
          <w:w w:val="66"/>
          <w:sz w:val="32"/>
          <w:szCs w:val="32"/>
        </w:rPr>
      </w:pPr>
      <w:r>
        <w:rPr>
          <w:rFonts w:eastAsia="黑体"/>
          <w:spacing w:val="40"/>
          <w:w w:val="66"/>
          <w:sz w:val="32"/>
          <w:szCs w:val="32"/>
        </w:rPr>
        <w:t>（项目编号：TGPC-2026-A-0317）</w:t>
      </w:r>
    </w:p>
    <w:p w14:paraId="7CCB1B7E">
      <w:pPr>
        <w:rPr>
          <w:sz w:val="40"/>
        </w:rPr>
      </w:pPr>
    </w:p>
    <w:p w14:paraId="368A52FA">
      <w:pPr>
        <w:rPr>
          <w:sz w:val="36"/>
        </w:rPr>
      </w:pPr>
    </w:p>
    <w:p w14:paraId="49AC9546">
      <w:pPr>
        <w:rPr>
          <w:sz w:val="36"/>
        </w:rPr>
      </w:pPr>
    </w:p>
    <w:p w14:paraId="392A30ED">
      <w:pPr>
        <w:rPr>
          <w:sz w:val="36"/>
        </w:rPr>
      </w:pPr>
    </w:p>
    <w:p w14:paraId="29801B9F">
      <w:pPr>
        <w:rPr>
          <w:sz w:val="36"/>
        </w:rPr>
      </w:pPr>
    </w:p>
    <w:p w14:paraId="658DB1F1">
      <w:pPr>
        <w:rPr>
          <w:sz w:val="36"/>
        </w:rPr>
      </w:pPr>
    </w:p>
    <w:p w14:paraId="636119C4">
      <w:pPr>
        <w:rPr>
          <w:sz w:val="36"/>
        </w:rPr>
      </w:pPr>
    </w:p>
    <w:p w14:paraId="45FB7AA2">
      <w:pPr>
        <w:rPr>
          <w:sz w:val="36"/>
        </w:rPr>
      </w:pPr>
    </w:p>
    <w:p w14:paraId="49C2051E">
      <w:pPr>
        <w:rPr>
          <w:sz w:val="36"/>
        </w:rPr>
      </w:pPr>
    </w:p>
    <w:p w14:paraId="28DE69AB">
      <w:pPr>
        <w:ind w:firstLine="2897" w:firstLineChars="1493"/>
        <w:rPr>
          <w:rFonts w:eastAsia="黑体"/>
          <w:spacing w:val="20"/>
          <w:w w:val="66"/>
          <w:sz w:val="44"/>
          <w:szCs w:val="44"/>
        </w:rPr>
      </w:pPr>
      <w:bookmarkStart w:id="12" w:name="_GoBack"/>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bookmarkEnd w:id="12"/>
      <w:r>
        <w:rPr>
          <w:rFonts w:eastAsia="黑体"/>
          <w:spacing w:val="20"/>
          <w:w w:val="66"/>
          <w:sz w:val="44"/>
          <w:szCs w:val="44"/>
        </w:rPr>
        <w:t>天津市政府采购中心</w:t>
      </w:r>
    </w:p>
    <w:p w14:paraId="53D91B3A">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w:t>
      </w:r>
      <w:r>
        <w:rPr>
          <w:rFonts w:hint="eastAsia" w:eastAsia="仿宋_GB2312"/>
          <w:b/>
          <w:bCs/>
          <w:kern w:val="0"/>
          <w:sz w:val="44"/>
          <w:szCs w:val="44"/>
        </w:rPr>
        <w:t>9</w:t>
      </w:r>
    </w:p>
    <w:p w14:paraId="4B970F1F">
      <w:pPr>
        <w:ind w:firstLine="408" w:firstLineChars="100"/>
        <w:jc w:val="center"/>
        <w:rPr>
          <w:b/>
          <w:spacing w:val="20"/>
          <w:w w:val="80"/>
          <w:sz w:val="48"/>
          <w:szCs w:val="48"/>
        </w:rPr>
        <w:sectPr>
          <w:headerReference r:id="rId4" w:type="default"/>
          <w:footerReference r:id="rId5" w:type="default"/>
          <w:pgSz w:w="11906" w:h="16838"/>
          <w:pgMar w:top="1440" w:right="1797" w:bottom="1440" w:left="1797" w:header="851" w:footer="992" w:gutter="0"/>
          <w:pgNumType w:start="1"/>
          <w:cols w:space="425" w:num="1"/>
          <w:docGrid w:type="linesAndChars" w:linePitch="285" w:charSpace="-3449"/>
        </w:sectPr>
      </w:pPr>
    </w:p>
    <w:p w14:paraId="71FB8D26">
      <w:pPr>
        <w:ind w:firstLine="408" w:firstLineChars="100"/>
        <w:jc w:val="center"/>
        <w:rPr>
          <w:b/>
          <w:spacing w:val="20"/>
          <w:w w:val="80"/>
          <w:sz w:val="48"/>
          <w:szCs w:val="48"/>
        </w:rPr>
      </w:pPr>
      <w:r>
        <w:rPr>
          <w:b/>
          <w:spacing w:val="20"/>
          <w:w w:val="80"/>
          <w:sz w:val="48"/>
          <w:szCs w:val="48"/>
        </w:rPr>
        <w:t>目  录</w:t>
      </w:r>
    </w:p>
    <w:p w14:paraId="3098A51D">
      <w:pPr>
        <w:spacing w:line="560" w:lineRule="exact"/>
        <w:ind w:right="-141" w:rightChars="-73"/>
        <w:rPr>
          <w:b/>
          <w:sz w:val="24"/>
        </w:rPr>
      </w:pPr>
      <w:r>
        <w:rPr>
          <w:b/>
          <w:sz w:val="24"/>
        </w:rPr>
        <w:t>第一部分</w:t>
      </w:r>
      <w:r>
        <w:rPr>
          <w:rFonts w:hint="eastAsia"/>
          <w:b/>
          <w:sz w:val="24"/>
        </w:rPr>
        <w:t xml:space="preserve"> </w:t>
      </w:r>
      <w:r>
        <w:rPr>
          <w:b/>
          <w:sz w:val="24"/>
        </w:rPr>
        <w:t xml:space="preserve"> 投标邀请函</w:t>
      </w:r>
    </w:p>
    <w:p w14:paraId="3FBB0450">
      <w:pPr>
        <w:spacing w:line="560" w:lineRule="exact"/>
        <w:ind w:right="-141" w:rightChars="-73"/>
        <w:rPr>
          <w:b/>
          <w:sz w:val="24"/>
        </w:rPr>
      </w:pPr>
    </w:p>
    <w:p w14:paraId="7318B1A4">
      <w:pPr>
        <w:spacing w:line="560" w:lineRule="exact"/>
        <w:ind w:right="-141" w:rightChars="-73"/>
        <w:rPr>
          <w:b/>
          <w:sz w:val="24"/>
        </w:rPr>
      </w:pPr>
      <w:r>
        <w:rPr>
          <w:b/>
          <w:sz w:val="24"/>
        </w:rPr>
        <w:t xml:space="preserve">第二部分 </w:t>
      </w:r>
      <w:r>
        <w:rPr>
          <w:rFonts w:hint="eastAsia"/>
          <w:b/>
          <w:sz w:val="24"/>
        </w:rPr>
        <w:t xml:space="preserve"> 招标项目需求</w:t>
      </w:r>
    </w:p>
    <w:p w14:paraId="1B52B405">
      <w:pPr>
        <w:spacing w:line="560" w:lineRule="exact"/>
        <w:ind w:right="-141" w:rightChars="-73"/>
        <w:rPr>
          <w:b/>
          <w:sz w:val="24"/>
        </w:rPr>
      </w:pPr>
    </w:p>
    <w:p w14:paraId="061A3914">
      <w:pPr>
        <w:spacing w:line="560" w:lineRule="exact"/>
        <w:ind w:right="-141" w:rightChars="-73"/>
        <w:rPr>
          <w:b/>
          <w:sz w:val="24"/>
        </w:rPr>
      </w:pPr>
      <w:r>
        <w:rPr>
          <w:b/>
          <w:sz w:val="24"/>
        </w:rPr>
        <w:t xml:space="preserve">第三部分 </w:t>
      </w:r>
      <w:r>
        <w:rPr>
          <w:rFonts w:hint="eastAsia"/>
          <w:b/>
          <w:sz w:val="24"/>
        </w:rPr>
        <w:t xml:space="preserve"> 投标须知</w:t>
      </w:r>
    </w:p>
    <w:p w14:paraId="5AE25F14">
      <w:pPr>
        <w:spacing w:line="560" w:lineRule="exact"/>
        <w:ind w:right="-141" w:rightChars="-73"/>
        <w:rPr>
          <w:sz w:val="24"/>
        </w:rPr>
      </w:pPr>
    </w:p>
    <w:p w14:paraId="799A4926">
      <w:pPr>
        <w:spacing w:line="560" w:lineRule="exact"/>
        <w:rPr>
          <w:b/>
          <w:sz w:val="24"/>
        </w:rPr>
      </w:pPr>
      <w:r>
        <w:rPr>
          <w:b/>
          <w:sz w:val="24"/>
        </w:rPr>
        <w:t xml:space="preserve">第四部分 </w:t>
      </w:r>
      <w:r>
        <w:rPr>
          <w:rFonts w:hint="eastAsia"/>
          <w:b/>
          <w:sz w:val="24"/>
        </w:rPr>
        <w:t xml:space="preserve"> </w:t>
      </w:r>
      <w:r>
        <w:rPr>
          <w:b/>
          <w:sz w:val="24"/>
        </w:rPr>
        <w:t>合同条款</w:t>
      </w:r>
    </w:p>
    <w:p w14:paraId="2EA6DAB1">
      <w:pPr>
        <w:spacing w:line="560" w:lineRule="exact"/>
        <w:rPr>
          <w:sz w:val="24"/>
        </w:rPr>
      </w:pPr>
    </w:p>
    <w:p w14:paraId="19166561">
      <w:pPr>
        <w:spacing w:line="560" w:lineRule="exact"/>
        <w:rPr>
          <w:sz w:val="24"/>
        </w:rPr>
      </w:pPr>
      <w:r>
        <w:rPr>
          <w:b/>
          <w:sz w:val="24"/>
        </w:rPr>
        <w:t xml:space="preserve">第五部分 </w:t>
      </w:r>
      <w:r>
        <w:rPr>
          <w:rFonts w:hint="eastAsia"/>
          <w:b/>
          <w:sz w:val="24"/>
        </w:rPr>
        <w:t xml:space="preserve"> </w:t>
      </w:r>
      <w:r>
        <w:rPr>
          <w:b/>
          <w:sz w:val="24"/>
        </w:rPr>
        <w:t>投标文件格式</w:t>
      </w:r>
    </w:p>
    <w:p w14:paraId="0B27408C">
      <w:pPr>
        <w:rPr>
          <w:sz w:val="24"/>
        </w:rPr>
      </w:pPr>
    </w:p>
    <w:p w14:paraId="510896C2">
      <w:pPr>
        <w:rPr>
          <w:sz w:val="24"/>
        </w:rPr>
      </w:pPr>
    </w:p>
    <w:p w14:paraId="4D651ABB">
      <w:pPr>
        <w:rPr>
          <w:sz w:val="24"/>
        </w:rPr>
      </w:pPr>
    </w:p>
    <w:p w14:paraId="000E6324">
      <w:pPr>
        <w:rPr>
          <w:sz w:val="24"/>
        </w:rPr>
      </w:pPr>
    </w:p>
    <w:p w14:paraId="5EDBF16F">
      <w:pPr>
        <w:rPr>
          <w:sz w:val="24"/>
        </w:rPr>
      </w:pPr>
    </w:p>
    <w:p w14:paraId="593CD89A">
      <w:pPr>
        <w:rPr>
          <w:sz w:val="24"/>
        </w:rPr>
      </w:pPr>
    </w:p>
    <w:p w14:paraId="26412611">
      <w:pPr>
        <w:rPr>
          <w:b/>
        </w:rPr>
      </w:pPr>
    </w:p>
    <w:p w14:paraId="68F80D88">
      <w:pPr>
        <w:pStyle w:val="13"/>
        <w:rPr>
          <w:rFonts w:ascii="Times New Roman" w:hAnsi="Times New Roman"/>
        </w:rPr>
        <w:sectPr>
          <w:footerReference r:id="rId6" w:type="default"/>
          <w:pgSz w:w="11906" w:h="16838"/>
          <w:pgMar w:top="1440" w:right="1797" w:bottom="1440" w:left="1797" w:header="851" w:footer="992" w:gutter="0"/>
          <w:pgNumType w:start="1"/>
          <w:cols w:space="425" w:num="1"/>
          <w:docGrid w:type="linesAndChars" w:linePitch="285" w:charSpace="-3449"/>
        </w:sectPr>
      </w:pPr>
      <w:bookmarkStart w:id="0" w:name="_Toc412903614"/>
    </w:p>
    <w:p w14:paraId="5E949901">
      <w:pPr>
        <w:pStyle w:val="13"/>
        <w:rPr>
          <w:rFonts w:ascii="Times New Roman" w:hAnsi="Times New Roman"/>
        </w:rPr>
      </w:pPr>
      <w:r>
        <w:rPr>
          <w:rFonts w:ascii="Times New Roman" w:hAnsi="Times New Roman"/>
        </w:rPr>
        <w:t>第一部分  投标邀请函</w:t>
      </w:r>
      <w:bookmarkEnd w:id="0"/>
    </w:p>
    <w:p w14:paraId="0EE28DF6">
      <w:pPr>
        <w:pStyle w:val="28"/>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天津电子信息职业技术学院</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天津电子信息职业技术学院“双高计划”2026年天津电子信息职业技术学院软件技术专业群云原生技术实训基地及国际人才培训中心建设项目</w:t>
      </w:r>
      <w:r>
        <w:rPr>
          <w:rFonts w:ascii="Times New Roman" w:hAnsi="Times New Roman" w:cs="Times New Roman" w:eastAsiaTheme="minorEastAsia"/>
          <w:color w:val="auto"/>
          <w:szCs w:val="32"/>
        </w:rPr>
        <w:t>实施政府采购。现欢迎合格的供应商参加投标。</w:t>
      </w:r>
    </w:p>
    <w:p w14:paraId="4B8FAFAA">
      <w:pPr>
        <w:pStyle w:val="28"/>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招标文件的规定在天津市政府采购中心招投标系统中提交网上应答并上传加盖投标人电子签章的电子投标文件（以通过天津公共资源电子签章客户端正确读取签章信息为准）。</w:t>
      </w:r>
      <w:r>
        <w:rPr>
          <w:rFonts w:hint="eastAsia" w:ascii="Times New Roman" w:hAnsi="Times New Roman" w:eastAsia="宋体" w:cs="Times New Roman"/>
          <w:color w:val="auto"/>
          <w:szCs w:val="32"/>
        </w:rPr>
        <w:t>投标文件加盖1个有效电子签章即视同所有页均已盖章。</w:t>
      </w:r>
    </w:p>
    <w:p w14:paraId="485C9C7C">
      <w:pPr>
        <w:pStyle w:val="28"/>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一、基本概况</w:t>
      </w:r>
    </w:p>
    <w:p w14:paraId="4AC0CED9">
      <w:pPr>
        <w:pStyle w:val="28"/>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（一）项目名称：</w:t>
      </w:r>
      <w:r>
        <w:rPr>
          <w:rFonts w:hint="eastAsia" w:ascii="Times New Roman" w:hAnsi="Times New Roman" w:cs="Times New Roman" w:eastAsiaTheme="minorEastAsia"/>
          <w:color w:val="auto"/>
          <w:szCs w:val="32"/>
        </w:rPr>
        <w:t>天津电子信息职业技术学院“双高计划”2026年天津电子信息职业技术学院软件技术专业群云原生技术实训基地及国际人才培训中心建设项目</w:t>
      </w:r>
      <w:r>
        <w:rPr>
          <w:rFonts w:ascii="Times New Roman" w:hAnsi="Times New Roman" w:cs="Times New Roman" w:eastAsiaTheme="minorEastAsia"/>
          <w:color w:val="auto"/>
          <w:szCs w:val="32"/>
        </w:rPr>
        <w:t xml:space="preserve">  </w:t>
      </w:r>
    </w:p>
    <w:p w14:paraId="58AAEF31">
      <w:pPr>
        <w:pStyle w:val="28"/>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（二）项目编号：TGPC-2026-A-0317</w:t>
      </w:r>
    </w:p>
    <w:p w14:paraId="761675CC">
      <w:pPr>
        <w:pStyle w:val="28"/>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（三）采购方式：公开招标</w:t>
      </w:r>
    </w:p>
    <w:p w14:paraId="56E76FDF">
      <w:pPr>
        <w:pStyle w:val="28"/>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（四）项目属性：货物</w:t>
      </w:r>
    </w:p>
    <w:p w14:paraId="40C33FB5">
      <w:pPr>
        <w:pStyle w:val="28"/>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（五）本项目不接受联合体参与。不接受联合体参与的，若有供应商组成联合体参与，视为无效投标。</w:t>
      </w:r>
    </w:p>
    <w:p w14:paraId="30DC9F29">
      <w:pPr>
        <w:pStyle w:val="28"/>
        <w:spacing w:line="360" w:lineRule="auto"/>
        <w:ind w:firstLine="480" w:firstLineChars="200"/>
        <w:jc w:val="both"/>
        <w:rPr>
          <w:rFonts w:ascii="Times New Roman" w:hAnsi="Times New Roman" w:cs="Times New Roman" w:eastAsiaTheme="minorEastAsia"/>
          <w:color w:val="auto"/>
          <w:szCs w:val="32"/>
        </w:rPr>
      </w:pPr>
      <w:r>
        <w:rPr>
          <w:rFonts w:hint="eastAsia" w:ascii="Times New Roman" w:hAnsi="Times New Roman" w:cs="Times New Roman" w:eastAsiaTheme="minorEastAsia"/>
          <w:color w:val="auto"/>
          <w:szCs w:val="32"/>
        </w:rPr>
        <w:t>（六）本文件售价：免费。</w:t>
      </w:r>
    </w:p>
    <w:p w14:paraId="3CF54E90">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w:t>
      </w:r>
      <w:r>
        <w:rPr>
          <w:rFonts w:ascii="Times New Roman" w:hAnsi="Times New Roman" w:cs="Times New Roman" w:eastAsiaTheme="minorEastAsia"/>
          <w:color w:val="auto"/>
          <w:szCs w:val="32"/>
        </w:rPr>
        <w:t>项目内容</w:t>
      </w:r>
    </w:p>
    <w:tbl>
      <w:tblPr>
        <w:tblStyle w:val="20"/>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701"/>
        <w:gridCol w:w="1276"/>
        <w:gridCol w:w="1275"/>
        <w:gridCol w:w="3119"/>
        <w:gridCol w:w="1101"/>
      </w:tblGrid>
      <w:tr w14:paraId="43E1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34" w:type="dxa"/>
            <w:vAlign w:val="center"/>
          </w:tcPr>
          <w:p w14:paraId="09FCCA6B">
            <w:pPr>
              <w:pStyle w:val="28"/>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包号</w:t>
            </w:r>
          </w:p>
        </w:tc>
        <w:tc>
          <w:tcPr>
            <w:tcW w:w="1701" w:type="dxa"/>
            <w:vAlign w:val="center"/>
          </w:tcPr>
          <w:p w14:paraId="58C25B14">
            <w:pPr>
              <w:pStyle w:val="28"/>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包名称</w:t>
            </w:r>
          </w:p>
        </w:tc>
        <w:tc>
          <w:tcPr>
            <w:tcW w:w="1276" w:type="dxa"/>
            <w:vAlign w:val="center"/>
          </w:tcPr>
          <w:p w14:paraId="69C93BF6">
            <w:pPr>
              <w:pStyle w:val="28"/>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包预算</w:t>
            </w:r>
          </w:p>
        </w:tc>
        <w:tc>
          <w:tcPr>
            <w:tcW w:w="1275" w:type="dxa"/>
            <w:vAlign w:val="center"/>
          </w:tcPr>
          <w:p w14:paraId="78A1D728">
            <w:pPr>
              <w:pStyle w:val="28"/>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包最高限价</w:t>
            </w:r>
          </w:p>
        </w:tc>
        <w:tc>
          <w:tcPr>
            <w:tcW w:w="3119" w:type="dxa"/>
            <w:vAlign w:val="center"/>
          </w:tcPr>
          <w:p w14:paraId="3CA84F6A">
            <w:pPr>
              <w:pStyle w:val="28"/>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合同履行期限</w:t>
            </w:r>
          </w:p>
        </w:tc>
        <w:tc>
          <w:tcPr>
            <w:tcW w:w="1101" w:type="dxa"/>
            <w:vAlign w:val="center"/>
          </w:tcPr>
          <w:p w14:paraId="03EC0593">
            <w:pPr>
              <w:pStyle w:val="28"/>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所属行业</w:t>
            </w:r>
          </w:p>
        </w:tc>
      </w:tr>
      <w:tr w14:paraId="25F7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3D5DB2C9">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1701" w:type="dxa"/>
            <w:vAlign w:val="center"/>
          </w:tcPr>
          <w:p w14:paraId="56D52F5C">
            <w:pPr>
              <w:pStyle w:val="28"/>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工作站</w:t>
            </w:r>
            <w:r>
              <w:rPr>
                <w:rFonts w:hint="eastAsia" w:ascii="Times New Roman" w:hAnsi="Times New Roman" w:eastAsia="宋体" w:cs="Times New Roman"/>
                <w:color w:val="auto"/>
                <w:sz w:val="21"/>
                <w:szCs w:val="21"/>
              </w:rPr>
              <w:t>51台</w:t>
            </w:r>
          </w:p>
        </w:tc>
        <w:tc>
          <w:tcPr>
            <w:tcW w:w="1276" w:type="dxa"/>
            <w:vAlign w:val="center"/>
          </w:tcPr>
          <w:p w14:paraId="0B0006AE">
            <w:pPr>
              <w:pStyle w:val="28"/>
              <w:snapToGrid w:val="0"/>
              <w:jc w:val="center"/>
              <w:rPr>
                <w:rFonts w:ascii="Times New Roman" w:hAnsi="Times New Roman" w:eastAsia="宋体" w:cs="Times New Roman"/>
                <w:color w:val="auto"/>
                <w:sz w:val="21"/>
                <w:szCs w:val="21"/>
              </w:rPr>
            </w:pPr>
            <w:r>
              <w:rPr>
                <w:rFonts w:hint="eastAsia" w:ascii="Times New Roman" w:hAnsi="Times New Roman" w:cs="Times New Roman" w:eastAsiaTheme="minorEastAsia"/>
                <w:color w:val="auto"/>
                <w:sz w:val="21"/>
                <w:szCs w:val="21"/>
              </w:rPr>
              <w:t>907800元</w:t>
            </w:r>
          </w:p>
        </w:tc>
        <w:tc>
          <w:tcPr>
            <w:tcW w:w="1275" w:type="dxa"/>
            <w:vAlign w:val="center"/>
          </w:tcPr>
          <w:p w14:paraId="3CAF1DEB">
            <w:pPr>
              <w:pStyle w:val="28"/>
              <w:snapToGrid w:val="0"/>
              <w:jc w:val="center"/>
              <w:rPr>
                <w:rFonts w:ascii="Times New Roman" w:hAnsi="Times New Roman" w:eastAsia="宋体" w:cs="Times New Roman"/>
                <w:color w:val="auto"/>
                <w:sz w:val="21"/>
                <w:szCs w:val="21"/>
              </w:rPr>
            </w:pPr>
            <w:r>
              <w:rPr>
                <w:rFonts w:hint="eastAsia" w:ascii="Times New Roman" w:hAnsi="Times New Roman" w:cs="Times New Roman" w:eastAsiaTheme="minorEastAsia"/>
                <w:color w:val="auto"/>
                <w:sz w:val="21"/>
                <w:szCs w:val="21"/>
              </w:rPr>
              <w:t>907800元</w:t>
            </w:r>
          </w:p>
        </w:tc>
        <w:tc>
          <w:tcPr>
            <w:tcW w:w="3119" w:type="dxa"/>
            <w:vAlign w:val="center"/>
          </w:tcPr>
          <w:p w14:paraId="6D4FD20B">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签订合同之日起7日内到货，货到之日起5日内安装完成</w:t>
            </w:r>
          </w:p>
        </w:tc>
        <w:tc>
          <w:tcPr>
            <w:tcW w:w="1101" w:type="dxa"/>
            <w:vAlign w:val="center"/>
          </w:tcPr>
          <w:p w14:paraId="6387216A">
            <w:pPr>
              <w:pStyle w:val="28"/>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工业</w:t>
            </w:r>
          </w:p>
        </w:tc>
      </w:tr>
      <w:tr w14:paraId="6EB5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6BB842C0">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w:t>
            </w:r>
          </w:p>
        </w:tc>
        <w:tc>
          <w:tcPr>
            <w:tcW w:w="1701" w:type="dxa"/>
            <w:vAlign w:val="center"/>
          </w:tcPr>
          <w:p w14:paraId="51DCA6B2">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交换机1台</w:t>
            </w:r>
          </w:p>
        </w:tc>
        <w:tc>
          <w:tcPr>
            <w:tcW w:w="1276" w:type="dxa"/>
            <w:vAlign w:val="center"/>
          </w:tcPr>
          <w:p w14:paraId="74E3AE89">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2200元</w:t>
            </w:r>
          </w:p>
        </w:tc>
        <w:tc>
          <w:tcPr>
            <w:tcW w:w="1275" w:type="dxa"/>
            <w:vAlign w:val="center"/>
          </w:tcPr>
          <w:p w14:paraId="77E15D1E">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2200元</w:t>
            </w:r>
          </w:p>
        </w:tc>
        <w:tc>
          <w:tcPr>
            <w:tcW w:w="3119" w:type="dxa"/>
            <w:vAlign w:val="center"/>
          </w:tcPr>
          <w:p w14:paraId="0B122150">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签订合同之日起7日内到货，货到之日起5日内安装完成</w:t>
            </w:r>
          </w:p>
        </w:tc>
        <w:tc>
          <w:tcPr>
            <w:tcW w:w="1101" w:type="dxa"/>
            <w:vAlign w:val="center"/>
          </w:tcPr>
          <w:p w14:paraId="701C667C">
            <w:pPr>
              <w:pStyle w:val="28"/>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工业</w:t>
            </w:r>
          </w:p>
        </w:tc>
      </w:tr>
      <w:tr w14:paraId="5624F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24E1E222">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p>
        </w:tc>
        <w:tc>
          <w:tcPr>
            <w:tcW w:w="1701" w:type="dxa"/>
            <w:vAlign w:val="center"/>
          </w:tcPr>
          <w:p w14:paraId="2B3770B4">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工作站42台</w:t>
            </w:r>
          </w:p>
        </w:tc>
        <w:tc>
          <w:tcPr>
            <w:tcW w:w="1276" w:type="dxa"/>
            <w:vAlign w:val="center"/>
          </w:tcPr>
          <w:p w14:paraId="4883B1C4">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747600元</w:t>
            </w:r>
          </w:p>
        </w:tc>
        <w:tc>
          <w:tcPr>
            <w:tcW w:w="1275" w:type="dxa"/>
            <w:vAlign w:val="center"/>
          </w:tcPr>
          <w:p w14:paraId="54B46A1D">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747600元</w:t>
            </w:r>
          </w:p>
        </w:tc>
        <w:tc>
          <w:tcPr>
            <w:tcW w:w="3119" w:type="dxa"/>
            <w:vAlign w:val="center"/>
          </w:tcPr>
          <w:p w14:paraId="4EC6AEBE">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签订合同之日起7日内到货，货到之日起5日内安装完成</w:t>
            </w:r>
          </w:p>
        </w:tc>
        <w:tc>
          <w:tcPr>
            <w:tcW w:w="1101" w:type="dxa"/>
            <w:vAlign w:val="center"/>
          </w:tcPr>
          <w:p w14:paraId="648A8BCF">
            <w:pPr>
              <w:pStyle w:val="28"/>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工业</w:t>
            </w:r>
          </w:p>
        </w:tc>
      </w:tr>
      <w:tr w14:paraId="4EB7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332C5422">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w:t>
            </w:r>
          </w:p>
        </w:tc>
        <w:tc>
          <w:tcPr>
            <w:tcW w:w="1701" w:type="dxa"/>
            <w:vAlign w:val="center"/>
          </w:tcPr>
          <w:p w14:paraId="45A92A3C">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数据交换套件2套等</w:t>
            </w:r>
          </w:p>
        </w:tc>
        <w:tc>
          <w:tcPr>
            <w:tcW w:w="1276" w:type="dxa"/>
            <w:vAlign w:val="center"/>
          </w:tcPr>
          <w:p w14:paraId="4792DB8D">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262400元</w:t>
            </w:r>
          </w:p>
        </w:tc>
        <w:tc>
          <w:tcPr>
            <w:tcW w:w="1275" w:type="dxa"/>
            <w:vAlign w:val="center"/>
          </w:tcPr>
          <w:p w14:paraId="39A992C8">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262400元</w:t>
            </w:r>
          </w:p>
        </w:tc>
        <w:tc>
          <w:tcPr>
            <w:tcW w:w="3119" w:type="dxa"/>
            <w:vAlign w:val="center"/>
          </w:tcPr>
          <w:p w14:paraId="6BA7897C">
            <w:pPr>
              <w:pStyle w:val="28"/>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签订合同之日起7日内到货，货到之日起5日内安装完成</w:t>
            </w:r>
          </w:p>
        </w:tc>
        <w:tc>
          <w:tcPr>
            <w:tcW w:w="1101" w:type="dxa"/>
            <w:vAlign w:val="center"/>
          </w:tcPr>
          <w:p w14:paraId="5ACAC26A">
            <w:pPr>
              <w:pStyle w:val="28"/>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工业</w:t>
            </w:r>
          </w:p>
        </w:tc>
      </w:tr>
    </w:tbl>
    <w:p w14:paraId="40659E88">
      <w:pPr>
        <w:tabs>
          <w:tab w:val="left" w:pos="210"/>
        </w:tabs>
        <w:autoSpaceDE w:val="0"/>
        <w:autoSpaceDN w:val="0"/>
        <w:adjustRightInd w:val="0"/>
        <w:spacing w:line="360" w:lineRule="auto"/>
        <w:ind w:firstLine="480" w:firstLineChars="200"/>
        <w:outlineLvl w:val="0"/>
        <w:rPr>
          <w:strike/>
          <w:sz w:val="24"/>
          <w:szCs w:val="24"/>
        </w:rPr>
      </w:pPr>
      <w:r>
        <w:rPr>
          <w:sz w:val="24"/>
          <w:szCs w:val="24"/>
          <w:lang w:val="zh-CN"/>
        </w:rPr>
        <w:t>本项目</w:t>
      </w:r>
      <w:r>
        <w:rPr>
          <w:rFonts w:hint="eastAsia"/>
          <w:sz w:val="24"/>
          <w:szCs w:val="24"/>
          <w:lang w:val="zh-CN"/>
        </w:rPr>
        <w:t>不接受进口产品投标。</w:t>
      </w:r>
    </w:p>
    <w:p w14:paraId="3332340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ascii="Times New Roman" w:hAnsi="Times New Roman" w:cs="Times New Roman" w:eastAsiaTheme="minorEastAsia"/>
          <w:color w:val="auto"/>
          <w:szCs w:val="32"/>
        </w:rPr>
        <w:t>供应商资格要求（实质性要求）</w:t>
      </w:r>
    </w:p>
    <w:p w14:paraId="09F12190">
      <w:pPr>
        <w:pStyle w:val="28"/>
        <w:spacing w:line="360" w:lineRule="auto"/>
        <w:ind w:firstLine="480" w:firstLineChars="200"/>
        <w:rPr>
          <w:rFonts w:ascii="Times New Roman" w:hAnsi="Times New Roman" w:eastAsia="宋体" w:cs="Times New Roman"/>
          <w:color w:val="auto"/>
        </w:rPr>
      </w:pPr>
      <w:bookmarkStart w:id="1" w:name="_Toc412903615"/>
      <w:r>
        <w:rPr>
          <w:rFonts w:hint="eastAsia" w:ascii="Times New Roman" w:hAnsi="Times New Roman" w:eastAsia="宋体" w:cs="Times New Roman"/>
          <w:color w:val="auto"/>
        </w:rPr>
        <w:t>供应商应具备《中华人民共和国政府采购法》第二十二条第一款和《中华人民共和国政府采购法实施条例》第十八条规定的条件，提供以下材料：</w:t>
      </w:r>
    </w:p>
    <w:p w14:paraId="7717EFBB">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营业执照副本或事业单位法人证书或民办非企业单位登记证书或社会团体法人登记证书或基金会法人登记证书电子件或自然人的身份证明电子件。</w:t>
      </w:r>
    </w:p>
    <w:p w14:paraId="6F76017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6B110D01">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、项目需要落实的政府采购政策</w:t>
      </w:r>
    </w:p>
    <w:p w14:paraId="4FAC7D92">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（一）全部货物均由小微企业制造的，对符合规定的小微企业制造的产品报价给予20%的扣除。货物既有小微企业制造的货物，也有大中企业制造的货物，不享受此扶持政策。</w:t>
      </w:r>
    </w:p>
    <w:p w14:paraId="42D8812E">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59CA628B">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（三）根据财政部、民政部、中国残疾人联合会发布的《关于促进残疾人就业政府采购政策的通知》规定，残疾人福利性单位视同小微企业。</w:t>
      </w:r>
    </w:p>
    <w:p w14:paraId="3D501ACA">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4C81D18D">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2E87DEA4">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73BCA3BD">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（六）</w:t>
      </w:r>
      <w:bookmarkStart w:id="2" w:name="OLE_LINK2"/>
      <w:bookmarkStart w:id="3" w:name="OLE_LINK1"/>
      <w:bookmarkStart w:id="4" w:name="OLE_LINK3"/>
      <w:r>
        <w:rPr>
          <w:rFonts w:ascii="Times New Roman" w:hAnsi="Times New Roman" w:eastAsia="宋体" w:cs="Times New Roman"/>
          <w:color w:val="auto"/>
        </w:rPr>
        <w:t>按照《关于调整优化节能产品、环境标志产品政府采购执行机制的通知》（财库〔2019〕9号）、《关于印发环境标志产品政府采购品目清单的通知》</w:t>
      </w:r>
      <w:bookmarkStart w:id="5" w:name="OLE_LINK5"/>
      <w:bookmarkStart w:id="6" w:name="OLE_LINK4"/>
      <w:r>
        <w:rPr>
          <w:rFonts w:ascii="Times New Roman" w:hAnsi="Times New Roman" w:eastAsia="宋体" w:cs="Times New Roman"/>
          <w:color w:val="auto"/>
        </w:rPr>
        <w:t>（财库〔2019〕18号）</w:t>
      </w:r>
      <w:bookmarkEnd w:id="5"/>
      <w:bookmarkEnd w:id="6"/>
      <w:r>
        <w:rPr>
          <w:rFonts w:ascii="Times New Roman" w:hAnsi="Times New Roman" w:eastAsia="宋体" w:cs="Times New Roman"/>
          <w:color w:val="auto"/>
        </w:rPr>
        <w:t>、《关于印发节能产品政府采购品目清单的通知》（财库〔2019〕19号）、《市场监管总局关于发布参与实施政府采购节能产品、环境标志产品认证机构名录的公告》（2019年第16号）等文件要求，对政府采购节能、环境标志品目清单内的产品实施优先采购和强制采购的评标方法。</w:t>
      </w:r>
      <w:bookmarkEnd w:id="2"/>
      <w:bookmarkEnd w:id="3"/>
      <w:bookmarkEnd w:id="4"/>
    </w:p>
    <w:p w14:paraId="3BBBFAF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七）既有本国产品又有非本国产品参与竞争的，对本国产品的报价给予20%的价格扣除。当采购项目或者采购包中含有多种产品，供应商为该采购项目或者采购包提供的符合本国产品标准的产品成本之和占该供应商提供的全部产品成本之和的比例达到80%以上时，对该供应商提供的全部产品的总报价给予20%的价格扣除。</w:t>
      </w:r>
    </w:p>
    <w:p w14:paraId="320B454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（八）根据《关于推动解决政府采购异常低价问题的通知》（财库〔2026〕2号）的要求，当供应商报价出现以下情形之一时，评标委员会应当启动对该供应商的异常低价审查程序：</w:t>
      </w:r>
    </w:p>
    <w:p w14:paraId="50A2B148">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供应商报价&lt;全部通过符合性审查供应商报价平均值×65%；</w:t>
      </w:r>
    </w:p>
    <w:p w14:paraId="5A6D9A0E">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供应商报价&lt;通过符合性审查的次低供应商报价×65%；</w:t>
      </w:r>
    </w:p>
    <w:p w14:paraId="23A31903">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供应商报价&lt;最高限价×65%；</w:t>
      </w:r>
    </w:p>
    <w:p w14:paraId="2144C97E">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s="Times New Roman"/>
          <w:color w:val="auto"/>
        </w:rPr>
        <w:t>4. 评标委员会基于专业判断，认为供应商报价过低，有可能影响产品质量或者不能诚信履约的其他情形。</w:t>
      </w:r>
    </w:p>
    <w:p w14:paraId="66ABED7E">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p w14:paraId="2F62E063">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（一）</w:t>
      </w:r>
      <w:r>
        <w:rPr>
          <w:rFonts w:hint="eastAsia" w:ascii="Times New Roman" w:hAnsi="Times New Roman" w:cs="Times New Roman" w:eastAsiaTheme="minorEastAsia"/>
          <w:color w:val="auto"/>
          <w:szCs w:val="32"/>
        </w:rPr>
        <w:t>参与本项目的时间要求</w:t>
      </w:r>
    </w:p>
    <w:tbl>
      <w:tblPr>
        <w:tblStyle w:val="20"/>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2127"/>
        <w:gridCol w:w="2868"/>
      </w:tblGrid>
      <w:tr w14:paraId="379BA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38E6EA12">
            <w:pPr>
              <w:pStyle w:val="28"/>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序号</w:t>
            </w:r>
          </w:p>
        </w:tc>
        <w:tc>
          <w:tcPr>
            <w:tcW w:w="1941" w:type="dxa"/>
            <w:vAlign w:val="center"/>
          </w:tcPr>
          <w:p w14:paraId="03D2C44B">
            <w:pPr>
              <w:pStyle w:val="28"/>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步骤名称</w:t>
            </w:r>
          </w:p>
        </w:tc>
        <w:tc>
          <w:tcPr>
            <w:tcW w:w="1891" w:type="dxa"/>
            <w:vAlign w:val="center"/>
          </w:tcPr>
          <w:p w14:paraId="6E0DE9C5">
            <w:pPr>
              <w:pStyle w:val="28"/>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开始时间</w:t>
            </w:r>
          </w:p>
        </w:tc>
        <w:tc>
          <w:tcPr>
            <w:tcW w:w="2127" w:type="dxa"/>
            <w:vAlign w:val="center"/>
          </w:tcPr>
          <w:p w14:paraId="0C9D3279">
            <w:pPr>
              <w:pStyle w:val="28"/>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截止时间</w:t>
            </w:r>
          </w:p>
        </w:tc>
        <w:tc>
          <w:tcPr>
            <w:tcW w:w="2868" w:type="dxa"/>
            <w:vAlign w:val="center"/>
          </w:tcPr>
          <w:p w14:paraId="6CE63B70">
            <w:pPr>
              <w:pStyle w:val="28"/>
              <w:snapToGrid w:val="0"/>
              <w:jc w:val="center"/>
              <w:rPr>
                <w:rFonts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sz w:val="21"/>
                <w:szCs w:val="21"/>
              </w:rPr>
              <w:t>备注</w:t>
            </w:r>
          </w:p>
        </w:tc>
      </w:tr>
      <w:tr w14:paraId="199D7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259967F">
            <w:pPr>
              <w:pStyle w:val="28"/>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1</w:t>
            </w:r>
          </w:p>
        </w:tc>
        <w:tc>
          <w:tcPr>
            <w:tcW w:w="1941" w:type="dxa"/>
            <w:vAlign w:val="center"/>
          </w:tcPr>
          <w:p w14:paraId="13ED4A0F">
            <w:pPr>
              <w:pStyle w:val="28"/>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获取招标文件</w:t>
            </w:r>
          </w:p>
        </w:tc>
        <w:tc>
          <w:tcPr>
            <w:tcW w:w="1891" w:type="dxa"/>
            <w:vAlign w:val="center"/>
          </w:tcPr>
          <w:p w14:paraId="143718A0">
            <w:pPr>
              <w:pStyle w:val="28"/>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9</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16</w:t>
            </w:r>
            <w:r>
              <w:rPr>
                <w:rFonts w:ascii="Times New Roman" w:hAnsi="Times New Roman" w:eastAsia="宋体" w:cs="Times New Roman"/>
                <w:color w:val="auto"/>
                <w:sz w:val="21"/>
                <w:szCs w:val="21"/>
              </w:rPr>
              <w:t>日</w:t>
            </w:r>
          </w:p>
        </w:tc>
        <w:tc>
          <w:tcPr>
            <w:tcW w:w="2127" w:type="dxa"/>
            <w:vAlign w:val="center"/>
          </w:tcPr>
          <w:p w14:paraId="24E94AF0">
            <w:pPr>
              <w:pStyle w:val="28"/>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9</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22</w:t>
            </w:r>
            <w:r>
              <w:rPr>
                <w:rFonts w:ascii="Times New Roman" w:hAnsi="Times New Roman" w:eastAsia="宋体" w:cs="Times New Roman"/>
                <w:color w:val="auto"/>
                <w:sz w:val="21"/>
                <w:szCs w:val="21"/>
              </w:rPr>
              <w:t>日</w:t>
            </w:r>
          </w:p>
        </w:tc>
        <w:tc>
          <w:tcPr>
            <w:tcW w:w="2868" w:type="dxa"/>
            <w:vAlign w:val="center"/>
          </w:tcPr>
          <w:p w14:paraId="3CF49DF6">
            <w:pPr>
              <w:pStyle w:val="28"/>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每日9:00至17:00（北京时间，法定节假日除外）。</w:t>
            </w:r>
          </w:p>
          <w:p w14:paraId="2A8537C3">
            <w:pPr>
              <w:pStyle w:val="28"/>
              <w:snapToGrid w:val="0"/>
              <w:jc w:val="both"/>
              <w:rPr>
                <w:rFonts w:ascii="Times New Roman" w:hAnsi="Times New Roman" w:eastAsia="宋体"/>
                <w:color w:val="auto"/>
                <w:sz w:val="21"/>
                <w:szCs w:val="21"/>
              </w:rPr>
            </w:pPr>
            <w:r>
              <w:rPr>
                <w:rFonts w:hint="eastAsia" w:ascii="Times New Roman" w:hAnsi="Times New Roman" w:eastAsia="宋体" w:cs="Times New Roman"/>
                <w:color w:val="auto"/>
                <w:sz w:val="21"/>
                <w:szCs w:val="21"/>
              </w:rPr>
              <w:t>未按时获取招标文件的，不能参与本项目</w:t>
            </w:r>
          </w:p>
        </w:tc>
      </w:tr>
      <w:tr w14:paraId="2CB46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1ECDE22">
            <w:pPr>
              <w:pStyle w:val="28"/>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w:t>
            </w:r>
          </w:p>
        </w:tc>
        <w:tc>
          <w:tcPr>
            <w:tcW w:w="1941" w:type="dxa"/>
            <w:vAlign w:val="center"/>
          </w:tcPr>
          <w:p w14:paraId="631BDD77">
            <w:pPr>
              <w:pStyle w:val="28"/>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网上应答（上传电子投标文件）</w:t>
            </w:r>
          </w:p>
        </w:tc>
        <w:tc>
          <w:tcPr>
            <w:tcW w:w="1891" w:type="dxa"/>
            <w:vAlign w:val="center"/>
          </w:tcPr>
          <w:p w14:paraId="0B2C6B11">
            <w:pPr>
              <w:pStyle w:val="28"/>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2026年9月16日9:00</w:t>
            </w:r>
          </w:p>
        </w:tc>
        <w:tc>
          <w:tcPr>
            <w:tcW w:w="2127" w:type="dxa"/>
            <w:vAlign w:val="center"/>
          </w:tcPr>
          <w:p w14:paraId="4FA00BE5">
            <w:pPr>
              <w:pStyle w:val="28"/>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2026年10月13日8:30</w:t>
            </w:r>
          </w:p>
        </w:tc>
        <w:tc>
          <w:tcPr>
            <w:tcW w:w="2868" w:type="dxa"/>
            <w:vAlign w:val="center"/>
          </w:tcPr>
          <w:p w14:paraId="4610D81C">
            <w:pPr>
              <w:pStyle w:val="28"/>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未按时完成网上应答或未按时上传电子投标文件的，视为无效投标。</w:t>
            </w:r>
          </w:p>
        </w:tc>
      </w:tr>
      <w:tr w14:paraId="5975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9" w:type="dxa"/>
            <w:vAlign w:val="center"/>
          </w:tcPr>
          <w:p w14:paraId="5C34EAA5">
            <w:pPr>
              <w:pStyle w:val="28"/>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3</w:t>
            </w:r>
          </w:p>
        </w:tc>
        <w:tc>
          <w:tcPr>
            <w:tcW w:w="1941" w:type="dxa"/>
            <w:vAlign w:val="center"/>
          </w:tcPr>
          <w:p w14:paraId="1D631609">
            <w:pPr>
              <w:pStyle w:val="28"/>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开标解密</w:t>
            </w:r>
          </w:p>
        </w:tc>
        <w:tc>
          <w:tcPr>
            <w:tcW w:w="1891" w:type="dxa"/>
            <w:vAlign w:val="center"/>
          </w:tcPr>
          <w:p w14:paraId="10AE4680">
            <w:pPr>
              <w:pStyle w:val="28"/>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2026年10月13日8:30</w:t>
            </w:r>
          </w:p>
        </w:tc>
        <w:tc>
          <w:tcPr>
            <w:tcW w:w="2127" w:type="dxa"/>
            <w:vAlign w:val="center"/>
          </w:tcPr>
          <w:p w14:paraId="14391672">
            <w:pPr>
              <w:pStyle w:val="28"/>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2026年10月13日9:30</w:t>
            </w:r>
          </w:p>
        </w:tc>
        <w:tc>
          <w:tcPr>
            <w:tcW w:w="2868" w:type="dxa"/>
            <w:vAlign w:val="center"/>
          </w:tcPr>
          <w:p w14:paraId="1441FACD">
            <w:pPr>
              <w:pStyle w:val="28"/>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未按时完成开标解密的，视为无效投标。</w:t>
            </w:r>
          </w:p>
        </w:tc>
      </w:tr>
      <w:tr w14:paraId="3D51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636165B">
            <w:pPr>
              <w:pStyle w:val="28"/>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4</w:t>
            </w:r>
          </w:p>
        </w:tc>
        <w:tc>
          <w:tcPr>
            <w:tcW w:w="1941" w:type="dxa"/>
            <w:vAlign w:val="center"/>
          </w:tcPr>
          <w:p w14:paraId="0FB34126">
            <w:pPr>
              <w:pStyle w:val="28"/>
              <w:snapToGrid w:val="0"/>
              <w:jc w:val="center"/>
              <w:rPr>
                <w:rFonts w:ascii="Times New Roman" w:hAnsi="Times New Roman" w:eastAsia="宋体"/>
                <w:color w:val="auto"/>
                <w:sz w:val="21"/>
                <w:szCs w:val="21"/>
              </w:rPr>
            </w:pPr>
            <w:r>
              <w:rPr>
                <w:rFonts w:ascii="Times New Roman" w:hAnsi="Times New Roman" w:eastAsia="宋体"/>
                <w:color w:val="auto"/>
                <w:sz w:val="21"/>
                <w:szCs w:val="21"/>
              </w:rPr>
              <w:t>网上开标公示</w:t>
            </w:r>
          </w:p>
        </w:tc>
        <w:tc>
          <w:tcPr>
            <w:tcW w:w="1891" w:type="dxa"/>
            <w:vAlign w:val="center"/>
          </w:tcPr>
          <w:p w14:paraId="6E23F787">
            <w:pPr>
              <w:pStyle w:val="28"/>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2026年10月13日9:30</w:t>
            </w:r>
          </w:p>
        </w:tc>
        <w:tc>
          <w:tcPr>
            <w:tcW w:w="2127" w:type="dxa"/>
            <w:vAlign w:val="center"/>
          </w:tcPr>
          <w:p w14:paraId="0FDD1B02">
            <w:pPr>
              <w:pStyle w:val="28"/>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2026年10月13日17:00</w:t>
            </w:r>
          </w:p>
        </w:tc>
        <w:tc>
          <w:tcPr>
            <w:tcW w:w="2868" w:type="dxa"/>
            <w:vAlign w:val="center"/>
          </w:tcPr>
          <w:p w14:paraId="06E6BF68">
            <w:pPr>
              <w:pStyle w:val="28"/>
              <w:snapToGrid w:val="0"/>
              <w:jc w:val="both"/>
              <w:rPr>
                <w:rFonts w:ascii="Times New Roman" w:hAnsi="Times New Roman" w:eastAsia="宋体"/>
                <w:color w:val="auto"/>
                <w:sz w:val="21"/>
                <w:szCs w:val="21"/>
              </w:rPr>
            </w:pPr>
          </w:p>
        </w:tc>
      </w:tr>
    </w:tbl>
    <w:p w14:paraId="46122285">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（二）参与本项目的方式要求</w:t>
      </w:r>
    </w:p>
    <w:p w14:paraId="58AEAB71">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302064A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793259F0">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261A4C0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4C1029E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0A2C88A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14:paraId="2C3E1FF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4"/>
          <w:rFonts w:hint="eastAsia" w:ascii="Times New Roman" w:hAnsi="Times New Roman" w:eastAsia="宋体" w:cs="Times New Roman"/>
          <w:color w:val="auto"/>
        </w:rPr>
        <w:t>http://tjgpc.zwfwb.tj.gov.cn</w:t>
      </w:r>
      <w:r>
        <w:rPr>
          <w:rStyle w:val="24"/>
          <w:rFonts w:hint="eastAsia" w:ascii="Times New Roman" w:hAnsi="Times New Roman" w:eastAsia="宋体" w:cs="Times New Roman"/>
          <w:color w:val="auto"/>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67E0F036">
      <w:pPr>
        <w:pStyle w:val="28"/>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14:paraId="5434F0AC">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14:paraId="68D2D6F8">
      <w:pPr>
        <w:pStyle w:val="28"/>
        <w:spacing w:line="360" w:lineRule="auto"/>
        <w:ind w:firstLine="480"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14:paraId="1405B9FE">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4. 开标解密方式</w:t>
      </w:r>
    </w:p>
    <w:p w14:paraId="1071DE56">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14:paraId="5528CD6B">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14:paraId="78462445">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70E28D9E">
      <w:pPr>
        <w:pStyle w:val="28"/>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供应商应按以上步骤顺序、时间及方式要求参与本项目，否则视为不参与本项目。</w:t>
      </w:r>
    </w:p>
    <w:p w14:paraId="7E3339C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六、现场考察、标前答疑会</w:t>
      </w:r>
    </w:p>
    <w:p w14:paraId="377006C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本项目不组织现场考察。</w:t>
      </w:r>
    </w:p>
    <w:p w14:paraId="74A7517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本项目不组织标前答疑会。</w:t>
      </w:r>
    </w:p>
    <w:p w14:paraId="3AF1AC9D">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14:paraId="64E651D2">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3C90003A">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33A2011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 xml:space="preserve">联系人：张艳、李楠 </w:t>
      </w:r>
    </w:p>
    <w:p w14:paraId="6BA1D03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375DD60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76E8ECD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3EF4D021">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0979875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7CFAF77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rPr>
        <w:t>8271</w:t>
      </w:r>
    </w:p>
    <w:p w14:paraId="59063D5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42A52941">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w:t>
      </w:r>
      <w:r>
        <w:rPr>
          <w:rFonts w:ascii="Times New Roman" w:hAnsi="Times New Roman" w:eastAsia="宋体" w:cs="Times New Roman"/>
          <w:color w:val="auto"/>
        </w:rPr>
        <w:t>、采购人</w:t>
      </w:r>
      <w:r>
        <w:rPr>
          <w:rFonts w:hint="eastAsia" w:ascii="Times New Roman" w:hAnsi="Times New Roman" w:eastAsia="宋体" w:cs="Times New Roman"/>
          <w:color w:val="auto"/>
        </w:rPr>
        <w:t>信息</w:t>
      </w:r>
    </w:p>
    <w:p w14:paraId="3659F8CB">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天津电子信息职业技术学院</w:t>
      </w:r>
    </w:p>
    <w:p w14:paraId="557A6551">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天津市津南区海河教育园区雅深路4号</w:t>
      </w:r>
    </w:p>
    <w:p w14:paraId="087EE5B7">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（三）采购人联系人：吴老师 </w:t>
      </w:r>
    </w:p>
    <w:p w14:paraId="6A41F1BA">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022-</w:t>
      </w:r>
      <w:r>
        <w:rPr>
          <w:rFonts w:ascii="Times New Roman" w:hAnsi="Times New Roman" w:eastAsia="宋体" w:cs="Times New Roman"/>
          <w:color w:val="auto"/>
        </w:rPr>
        <w:t xml:space="preserve">28772518 </w:t>
      </w:r>
    </w:p>
    <w:p w14:paraId="740CEB3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、质疑方式</w:t>
      </w:r>
    </w:p>
    <w:p w14:paraId="4679B7F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71A5BFF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139B1EF1">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联系部门：资产处</w:t>
      </w:r>
    </w:p>
    <w:p w14:paraId="7A686F9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联系地址：天津市津南区海河教育园区雅深路4号</w:t>
      </w:r>
    </w:p>
    <w:p w14:paraId="0A108C2C">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w:t>
      </w:r>
      <w:r>
        <w:rPr>
          <w:rFonts w:ascii="Times New Roman" w:hAnsi="Times New Roman" w:eastAsia="宋体" w:cs="Times New Roman"/>
          <w:color w:val="auto"/>
        </w:rPr>
        <w:t>吴老师</w:t>
      </w:r>
    </w:p>
    <w:p w14:paraId="5C0D14A9">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联系方式：022-</w:t>
      </w:r>
      <w:r>
        <w:rPr>
          <w:rFonts w:ascii="Times New Roman" w:hAnsi="Times New Roman" w:eastAsia="宋体" w:cs="Times New Roman"/>
          <w:color w:val="auto"/>
        </w:rPr>
        <w:t>28772518</w:t>
      </w:r>
    </w:p>
    <w:p w14:paraId="3F1F73C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08DF2828">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6AA61DFE">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5D70E32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14:paraId="526F060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本项目第一、三包不收取招标代理服务费。</w:t>
      </w:r>
    </w:p>
    <w:p w14:paraId="3D6C259A">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本项目第二、四包按以下比例向中标供应商收取招标代理服务费</w:t>
      </w:r>
      <w:r>
        <w:rPr>
          <w:rFonts w:hint="eastAsia" w:ascii="Times New Roman" w:hAnsi="Times New Roman" w:eastAsia="宋体" w:cs="Times New Roman"/>
          <w:color w:val="auto"/>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6E5D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5045CA2E">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14:paraId="7BBF5F1B">
            <w:pPr>
              <w:tabs>
                <w:tab w:val="left" w:pos="750"/>
                <w:tab w:val="left" w:pos="840"/>
              </w:tabs>
              <w:adjustRightInd w:val="0"/>
              <w:snapToGrid w:val="0"/>
              <w:jc w:val="center"/>
              <w:rPr>
                <w:sz w:val="24"/>
              </w:rPr>
            </w:pPr>
            <w:r>
              <w:rPr>
                <w:sz w:val="24"/>
              </w:rPr>
              <w:t>费率</w:t>
            </w:r>
          </w:p>
        </w:tc>
      </w:tr>
      <w:tr w14:paraId="21F6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E19E630">
            <w:pPr>
              <w:tabs>
                <w:tab w:val="left" w:pos="750"/>
                <w:tab w:val="left" w:pos="840"/>
              </w:tabs>
              <w:adjustRightInd w:val="0"/>
              <w:snapToGrid w:val="0"/>
              <w:jc w:val="center"/>
              <w:rPr>
                <w:sz w:val="24"/>
              </w:rPr>
            </w:pPr>
            <w:r>
              <w:rPr>
                <w:sz w:val="24"/>
              </w:rPr>
              <w:t>100以下</w:t>
            </w:r>
          </w:p>
        </w:tc>
        <w:tc>
          <w:tcPr>
            <w:tcW w:w="3657" w:type="dxa"/>
            <w:vAlign w:val="center"/>
          </w:tcPr>
          <w:p w14:paraId="0AB585FA">
            <w:pPr>
              <w:tabs>
                <w:tab w:val="left" w:pos="750"/>
                <w:tab w:val="left" w:pos="840"/>
              </w:tabs>
              <w:adjustRightInd w:val="0"/>
              <w:snapToGrid w:val="0"/>
              <w:jc w:val="center"/>
              <w:rPr>
                <w:sz w:val="24"/>
              </w:rPr>
            </w:pPr>
            <w:r>
              <w:rPr>
                <w:sz w:val="24"/>
              </w:rPr>
              <w:t>1.</w:t>
            </w:r>
            <w:r>
              <w:rPr>
                <w:rFonts w:hint="eastAsia"/>
                <w:sz w:val="24"/>
              </w:rPr>
              <w:t>0</w:t>
            </w:r>
            <w:r>
              <w:rPr>
                <w:sz w:val="24"/>
              </w:rPr>
              <w:t>%</w:t>
            </w:r>
          </w:p>
        </w:tc>
      </w:tr>
      <w:tr w14:paraId="762B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4C7CFFA">
            <w:pPr>
              <w:tabs>
                <w:tab w:val="left" w:pos="750"/>
                <w:tab w:val="left" w:pos="840"/>
              </w:tabs>
              <w:adjustRightInd w:val="0"/>
              <w:snapToGrid w:val="0"/>
              <w:jc w:val="center"/>
              <w:rPr>
                <w:sz w:val="24"/>
              </w:rPr>
            </w:pPr>
            <w:r>
              <w:rPr>
                <w:sz w:val="24"/>
              </w:rPr>
              <w:t>100-500</w:t>
            </w:r>
          </w:p>
        </w:tc>
        <w:tc>
          <w:tcPr>
            <w:tcW w:w="3657" w:type="dxa"/>
            <w:vAlign w:val="center"/>
          </w:tcPr>
          <w:p w14:paraId="5EF1FA0A">
            <w:pPr>
              <w:tabs>
                <w:tab w:val="left" w:pos="750"/>
                <w:tab w:val="left" w:pos="840"/>
              </w:tabs>
              <w:adjustRightInd w:val="0"/>
              <w:snapToGrid w:val="0"/>
              <w:jc w:val="center"/>
              <w:rPr>
                <w:sz w:val="24"/>
              </w:rPr>
            </w:pPr>
            <w:r>
              <w:rPr>
                <w:rFonts w:hint="eastAsia"/>
                <w:sz w:val="24"/>
              </w:rPr>
              <w:t>0</w:t>
            </w:r>
            <w:r>
              <w:rPr>
                <w:sz w:val="24"/>
              </w:rPr>
              <w:t>.</w:t>
            </w:r>
            <w:r>
              <w:rPr>
                <w:rFonts w:hint="eastAsia"/>
                <w:sz w:val="24"/>
              </w:rPr>
              <w:t>8</w:t>
            </w:r>
            <w:r>
              <w:rPr>
                <w:sz w:val="24"/>
              </w:rPr>
              <w:t>%</w:t>
            </w:r>
          </w:p>
        </w:tc>
      </w:tr>
      <w:tr w14:paraId="687D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9BD4906">
            <w:pPr>
              <w:tabs>
                <w:tab w:val="left" w:pos="750"/>
                <w:tab w:val="left" w:pos="840"/>
              </w:tabs>
              <w:adjustRightInd w:val="0"/>
              <w:snapToGrid w:val="0"/>
              <w:jc w:val="center"/>
              <w:rPr>
                <w:sz w:val="24"/>
              </w:rPr>
            </w:pPr>
            <w:r>
              <w:rPr>
                <w:sz w:val="24"/>
              </w:rPr>
              <w:t>500-1000</w:t>
            </w:r>
          </w:p>
        </w:tc>
        <w:tc>
          <w:tcPr>
            <w:tcW w:w="3657" w:type="dxa"/>
            <w:vAlign w:val="center"/>
          </w:tcPr>
          <w:p w14:paraId="25DEA26D">
            <w:pPr>
              <w:tabs>
                <w:tab w:val="left" w:pos="750"/>
                <w:tab w:val="left" w:pos="840"/>
              </w:tabs>
              <w:adjustRightInd w:val="0"/>
              <w:snapToGrid w:val="0"/>
              <w:jc w:val="center"/>
              <w:rPr>
                <w:sz w:val="24"/>
              </w:rPr>
            </w:pPr>
            <w:r>
              <w:rPr>
                <w:sz w:val="24"/>
              </w:rPr>
              <w:t>0.</w:t>
            </w:r>
            <w:r>
              <w:rPr>
                <w:rFonts w:hint="eastAsia"/>
                <w:sz w:val="24"/>
              </w:rPr>
              <w:t>65</w:t>
            </w:r>
            <w:r>
              <w:rPr>
                <w:sz w:val="24"/>
              </w:rPr>
              <w:t>%</w:t>
            </w:r>
          </w:p>
        </w:tc>
      </w:tr>
      <w:tr w14:paraId="3D320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02ACAEC">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14:paraId="6C141BB2">
            <w:pPr>
              <w:tabs>
                <w:tab w:val="left" w:pos="750"/>
                <w:tab w:val="left" w:pos="840"/>
              </w:tabs>
              <w:adjustRightInd w:val="0"/>
              <w:snapToGrid w:val="0"/>
              <w:jc w:val="center"/>
              <w:rPr>
                <w:sz w:val="24"/>
              </w:rPr>
            </w:pPr>
            <w:r>
              <w:rPr>
                <w:sz w:val="24"/>
              </w:rPr>
              <w:t>0.5%</w:t>
            </w:r>
          </w:p>
        </w:tc>
      </w:tr>
      <w:tr w14:paraId="1AC6B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6B30689">
            <w:pPr>
              <w:tabs>
                <w:tab w:val="left" w:pos="750"/>
                <w:tab w:val="left" w:pos="840"/>
              </w:tabs>
              <w:adjustRightInd w:val="0"/>
              <w:snapToGrid w:val="0"/>
              <w:jc w:val="center"/>
              <w:rPr>
                <w:sz w:val="24"/>
              </w:rPr>
            </w:pPr>
            <w:r>
              <w:rPr>
                <w:rFonts w:hint="eastAsia"/>
                <w:sz w:val="24"/>
              </w:rPr>
              <w:t>5000-10000</w:t>
            </w:r>
          </w:p>
        </w:tc>
        <w:tc>
          <w:tcPr>
            <w:tcW w:w="3657" w:type="dxa"/>
            <w:vAlign w:val="center"/>
          </w:tcPr>
          <w:p w14:paraId="4BC919B7">
            <w:pPr>
              <w:tabs>
                <w:tab w:val="left" w:pos="750"/>
                <w:tab w:val="left" w:pos="840"/>
              </w:tabs>
              <w:adjustRightInd w:val="0"/>
              <w:snapToGrid w:val="0"/>
              <w:jc w:val="center"/>
              <w:rPr>
                <w:sz w:val="24"/>
              </w:rPr>
            </w:pPr>
            <w:r>
              <w:rPr>
                <w:sz w:val="24"/>
              </w:rPr>
              <w:t>0.25%</w:t>
            </w:r>
          </w:p>
        </w:tc>
      </w:tr>
      <w:tr w14:paraId="6D19D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F9FE1C1">
            <w:pPr>
              <w:tabs>
                <w:tab w:val="left" w:pos="750"/>
                <w:tab w:val="left" w:pos="840"/>
              </w:tabs>
              <w:adjustRightInd w:val="0"/>
              <w:snapToGrid w:val="0"/>
              <w:jc w:val="center"/>
              <w:rPr>
                <w:sz w:val="24"/>
              </w:rPr>
            </w:pPr>
            <w:r>
              <w:rPr>
                <w:rFonts w:hint="eastAsia"/>
                <w:sz w:val="24"/>
              </w:rPr>
              <w:t>10000-100000</w:t>
            </w:r>
          </w:p>
        </w:tc>
        <w:tc>
          <w:tcPr>
            <w:tcW w:w="3657" w:type="dxa"/>
            <w:vAlign w:val="center"/>
          </w:tcPr>
          <w:p w14:paraId="48CAE3F8">
            <w:pPr>
              <w:tabs>
                <w:tab w:val="left" w:pos="750"/>
                <w:tab w:val="left" w:pos="840"/>
              </w:tabs>
              <w:adjustRightInd w:val="0"/>
              <w:snapToGrid w:val="0"/>
              <w:jc w:val="center"/>
              <w:rPr>
                <w:sz w:val="24"/>
              </w:rPr>
            </w:pPr>
            <w:r>
              <w:rPr>
                <w:sz w:val="24"/>
              </w:rPr>
              <w:t>0.05%</w:t>
            </w:r>
          </w:p>
        </w:tc>
      </w:tr>
    </w:tbl>
    <w:p w14:paraId="33F8CE99">
      <w:pPr>
        <w:tabs>
          <w:tab w:val="left" w:pos="700"/>
        </w:tabs>
        <w:autoSpaceDE w:val="0"/>
        <w:autoSpaceDN w:val="0"/>
        <w:adjustRightInd w:val="0"/>
        <w:spacing w:line="360" w:lineRule="auto"/>
        <w:ind w:firstLine="480" w:firstLineChars="20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sz w:val="24"/>
          <w:lang w:val="zh-CN"/>
        </w:rPr>
        <w:t>×0.</w:t>
      </w:r>
      <w:r>
        <w:rPr>
          <w:rFonts w:hint="eastAsia"/>
          <w:sz w:val="24"/>
          <w:lang w:val="zh-CN"/>
        </w:rPr>
        <w:t>65</w:t>
      </w:r>
      <w:r>
        <w:rPr>
          <w:sz w:val="24"/>
          <w:lang w:val="zh-CN"/>
        </w:rPr>
        <w:t>%=</w:t>
      </w:r>
      <w:r>
        <w:rPr>
          <w:rFonts w:hint="eastAsia"/>
          <w:sz w:val="24"/>
          <w:lang w:val="zh-CN"/>
        </w:rPr>
        <w:t>53732.5</w:t>
      </w:r>
      <w:r>
        <w:rPr>
          <w:sz w:val="24"/>
          <w:lang w:val="zh-CN"/>
        </w:rPr>
        <w:t>元，服务费</w:t>
      </w:r>
      <w:r>
        <w:rPr>
          <w:rFonts w:hint="eastAsia"/>
          <w:sz w:val="24"/>
          <w:lang w:val="zh-CN"/>
        </w:rPr>
        <w:t>缴纳53732元。</w:t>
      </w:r>
      <w:r>
        <w:rPr>
          <w:sz w:val="24"/>
          <w:lang w:val="zh-CN"/>
        </w:rPr>
        <w:t>其中中标金额以《中标通知书》为准。</w:t>
      </w:r>
    </w:p>
    <w:p w14:paraId="47E7AFF0">
      <w:pPr>
        <w:tabs>
          <w:tab w:val="left" w:pos="700"/>
        </w:tabs>
        <w:autoSpaceDE w:val="0"/>
        <w:autoSpaceDN w:val="0"/>
        <w:adjustRightInd w:val="0"/>
        <w:spacing w:line="360" w:lineRule="auto"/>
        <w:ind w:firstLine="480" w:firstLineChars="200"/>
        <w:rPr>
          <w:sz w:val="24"/>
          <w:szCs w:val="24"/>
          <w:lang w:val="zh-CN"/>
        </w:rPr>
      </w:pPr>
      <w:r>
        <w:rPr>
          <w:rFonts w:hint="eastAsia"/>
          <w:sz w:val="24"/>
          <w:szCs w:val="24"/>
        </w:rPr>
        <w:t>中标供应商应于中标公告发布之日起5个工作日内缴纳</w:t>
      </w:r>
      <w:r>
        <w:rPr>
          <w:rFonts w:hint="eastAsia"/>
          <w:sz w:val="24"/>
          <w:szCs w:val="24"/>
          <w:lang w:val="zh-CN"/>
        </w:rPr>
        <w:t>招标代理服务费，缴费单位名称须与投标单位名称一致，缴费时请注明项目编号及中标包号。</w:t>
      </w:r>
    </w:p>
    <w:p w14:paraId="52981B20">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0CC9A77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20799CD3">
      <w:pPr>
        <w:pStyle w:val="28"/>
        <w:spacing w:line="360" w:lineRule="auto"/>
        <w:ind w:firstLine="2152"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32DD3891">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4A578A8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00A7118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04A823A4">
      <w:pPr>
        <w:pStyle w:val="28"/>
        <w:spacing w:line="360" w:lineRule="auto"/>
        <w:ind w:firstLine="480" w:firstLineChars="200"/>
        <w:jc w:val="both"/>
        <w:rPr>
          <w:rFonts w:ascii="Times New Roman" w:hAnsi="Times New Roman" w:eastAsia="宋体" w:cs="Times New Roman"/>
          <w:color w:val="auto"/>
          <w:kern w:val="2"/>
          <w:lang w:val="zh-CN"/>
        </w:rPr>
      </w:pPr>
      <w:r>
        <w:rPr>
          <w:rFonts w:hint="eastAsia" w:ascii="Times New Roman" w:hAnsi="Times New Roman" w:eastAsia="宋体" w:cs="Times New Roman"/>
          <w:color w:val="auto"/>
          <w:kern w:val="2"/>
          <w:lang w:val="zh-CN"/>
        </w:rPr>
        <w:t>缴费及开票咨询电话：022-24532012</w:t>
      </w:r>
    </w:p>
    <w:p w14:paraId="4A2DF52B">
      <w:pPr>
        <w:pStyle w:val="28"/>
        <w:spacing w:line="360" w:lineRule="auto"/>
        <w:ind w:firstLine="480" w:firstLineChars="200"/>
        <w:jc w:val="both"/>
        <w:rPr>
          <w:rFonts w:ascii="Times New Roman" w:hAnsi="Times New Roman" w:eastAsia="宋体" w:cs="Times New Roman"/>
          <w:color w:val="auto"/>
        </w:rPr>
      </w:pPr>
    </w:p>
    <w:p w14:paraId="5F1D2344">
      <w:pPr>
        <w:pStyle w:val="28"/>
        <w:spacing w:line="360" w:lineRule="auto"/>
        <w:ind w:firstLine="480" w:firstLineChars="200"/>
        <w:jc w:val="both"/>
        <w:rPr>
          <w:rFonts w:ascii="Times New Roman" w:hAnsi="Times New Roman" w:eastAsia="宋体" w:cs="Times New Roman"/>
          <w:color w:val="auto"/>
          <w:kern w:val="2"/>
        </w:rPr>
      </w:pPr>
    </w:p>
    <w:p w14:paraId="2EB0B373">
      <w:pPr>
        <w:pStyle w:val="28"/>
        <w:spacing w:line="360" w:lineRule="auto"/>
        <w:ind w:firstLine="480" w:firstLineChars="200"/>
        <w:jc w:val="both"/>
        <w:rPr>
          <w:rFonts w:ascii="Times New Roman" w:hAnsi="Times New Roman" w:eastAsia="宋体" w:cs="Times New Roman"/>
          <w:color w:val="auto"/>
          <w:kern w:val="2"/>
          <w:lang w:val="zh-CN"/>
        </w:rPr>
      </w:pPr>
    </w:p>
    <w:p w14:paraId="48D95C36">
      <w:pPr>
        <w:pStyle w:val="28"/>
        <w:spacing w:line="360" w:lineRule="auto"/>
        <w:ind w:firstLine="480" w:firstLineChars="200"/>
        <w:jc w:val="both"/>
        <w:rPr>
          <w:rFonts w:ascii="Times New Roman" w:hAnsi="Times New Roman" w:eastAsia="宋体" w:cs="Times New Roman"/>
          <w:color w:val="auto"/>
        </w:rPr>
      </w:pPr>
    </w:p>
    <w:p w14:paraId="11D848D5">
      <w:pPr>
        <w:pStyle w:val="28"/>
        <w:spacing w:line="360" w:lineRule="auto"/>
        <w:jc w:val="both"/>
        <w:rPr>
          <w:rFonts w:ascii="Times New Roman" w:hAnsi="Times New Roman" w:eastAsia="宋体" w:cs="Times New Roman"/>
          <w:color w:val="auto"/>
        </w:rPr>
      </w:pPr>
    </w:p>
    <w:p w14:paraId="4AD7D0A2">
      <w:pPr>
        <w:pStyle w:val="28"/>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rPr>
        <w:t>9</w:t>
      </w:r>
      <w:r>
        <w:rPr>
          <w:rFonts w:ascii="Times New Roman" w:hAnsi="Times New Roman" w:eastAsia="宋体" w:cs="Times New Roman"/>
          <w:color w:val="auto"/>
        </w:rPr>
        <w:t>月</w:t>
      </w:r>
      <w:r>
        <w:rPr>
          <w:rFonts w:hint="eastAsia" w:ascii="Times New Roman" w:hAnsi="Times New Roman" w:eastAsia="宋体" w:cs="Times New Roman"/>
          <w:color w:val="auto"/>
        </w:rPr>
        <w:t>16</w:t>
      </w:r>
      <w:r>
        <w:rPr>
          <w:rFonts w:ascii="Times New Roman" w:hAnsi="Times New Roman" w:eastAsia="宋体" w:cs="Times New Roman"/>
          <w:color w:val="auto"/>
        </w:rPr>
        <w:t>日</w:t>
      </w:r>
    </w:p>
    <w:p w14:paraId="2372DB43">
      <w:pPr>
        <w:pStyle w:val="28"/>
        <w:spacing w:line="360" w:lineRule="auto"/>
        <w:ind w:right="892"/>
        <w:rPr>
          <w:rFonts w:ascii="Times New Roman" w:hAnsi="Times New Roman" w:eastAsia="宋体" w:cs="Times New Roman"/>
          <w:color w:val="auto"/>
        </w:rPr>
      </w:pPr>
    </w:p>
    <w:p w14:paraId="0E4FE578">
      <w:pPr>
        <w:pStyle w:val="28"/>
        <w:spacing w:line="360" w:lineRule="auto"/>
        <w:ind w:right="892"/>
        <w:rPr>
          <w:rFonts w:ascii="Times New Roman" w:hAnsi="Times New Roman" w:eastAsia="宋体" w:cs="Times New Roman"/>
          <w:color w:val="auto"/>
        </w:rPr>
      </w:pPr>
    </w:p>
    <w:p w14:paraId="4C72AD96">
      <w:pPr>
        <w:widowControl/>
        <w:jc w:val="left"/>
        <w:rPr>
          <w:kern w:val="0"/>
          <w:sz w:val="24"/>
          <w:szCs w:val="24"/>
        </w:rPr>
      </w:pPr>
      <w:r>
        <w:br w:type="page"/>
      </w:r>
    </w:p>
    <w:p w14:paraId="73CD4460">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635E4BAD">
      <w:pPr>
        <w:spacing w:line="360" w:lineRule="auto"/>
        <w:jc w:val="center"/>
        <w:rPr>
          <w:rFonts w:eastAsia="方正小标宋简体"/>
          <w:bCs/>
          <w:kern w:val="0"/>
          <w:sz w:val="24"/>
          <w:szCs w:val="24"/>
        </w:rPr>
      </w:pPr>
    </w:p>
    <w:p w14:paraId="0A0DDD58">
      <w:pPr>
        <w:spacing w:line="360" w:lineRule="auto"/>
        <w:ind w:firstLine="480"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17C8F1F5">
      <w:pPr>
        <w:spacing w:line="360" w:lineRule="auto"/>
        <w:ind w:firstLine="480"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31E0DC06">
      <w:pPr>
        <w:spacing w:line="360" w:lineRule="auto"/>
        <w:ind w:firstLine="480"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1F0812E7">
      <w:pPr>
        <w:spacing w:line="360" w:lineRule="auto"/>
        <w:jc w:val="center"/>
        <w:rPr>
          <w:rFonts w:eastAsia="方正小标宋简体"/>
          <w:spacing w:val="-10"/>
          <w:sz w:val="24"/>
          <w:szCs w:val="24"/>
        </w:rPr>
      </w:pPr>
    </w:p>
    <w:p w14:paraId="5157F129">
      <w:pPr>
        <w:spacing w:line="360" w:lineRule="auto"/>
        <w:jc w:val="center"/>
        <w:rPr>
          <w:rFonts w:eastAsia="方正小标宋简体"/>
          <w:spacing w:val="-10"/>
          <w:sz w:val="24"/>
          <w:szCs w:val="24"/>
        </w:rPr>
      </w:pPr>
    </w:p>
    <w:p w14:paraId="35A2F857">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44CF2AC9">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5A60CD3D">
      <w:pPr>
        <w:spacing w:line="340" w:lineRule="exact"/>
        <w:ind w:firstLine="480" w:firstLineChars="200"/>
        <w:rPr>
          <w:rFonts w:eastAsiaTheme="minorEastAsia"/>
          <w:sz w:val="24"/>
          <w:szCs w:val="24"/>
        </w:rPr>
      </w:pPr>
      <w:r>
        <w:rPr>
          <w:rFonts w:hint="eastAsia" w:eastAsiaTheme="minorEastAsia"/>
          <w:sz w:val="24"/>
          <w:szCs w:val="24"/>
        </w:rPr>
        <w:t>【政策概述】促进中小企业发展是政府采购法定的政策功能。在政府采购活动中，应当通过</w:t>
      </w:r>
      <w:r>
        <w:rPr>
          <w:rFonts w:hint="eastAsia" w:eastAsiaTheme="minorEastAsia"/>
          <w:snapToGrid w:val="0"/>
          <w:sz w:val="24"/>
          <w:szCs w:val="24"/>
        </w:rPr>
        <w:t>加强采购需求管理，落实预留采购份额、价格评审优惠、优先采购等措施，提高中小企业在政府采购中的份额，支持中小企业发展。</w:t>
      </w:r>
    </w:p>
    <w:p w14:paraId="0B06DCE3">
      <w:pPr>
        <w:spacing w:line="340" w:lineRule="exact"/>
        <w:ind w:firstLine="480" w:firstLineChars="200"/>
        <w:rPr>
          <w:rFonts w:eastAsiaTheme="minorEastAsia"/>
          <w:sz w:val="24"/>
          <w:szCs w:val="24"/>
        </w:rPr>
      </w:pPr>
      <w:r>
        <w:rPr>
          <w:rFonts w:hint="eastAsia" w:eastAsiaTheme="minorEastAsia"/>
          <w:sz w:val="24"/>
          <w:szCs w:val="24"/>
        </w:rPr>
        <w:t>【支持对象】以下对象可享受支持政策：</w:t>
      </w:r>
      <w:r>
        <w:rPr>
          <w:rFonts w:eastAsiaTheme="minorEastAsia"/>
          <w:sz w:val="24"/>
          <w:szCs w:val="24"/>
        </w:rPr>
        <w:t>1.</w:t>
      </w:r>
      <w:r>
        <w:rPr>
          <w:rFonts w:hint="eastAsia" w:eastAsiaTheme="minorEastAsia"/>
          <w:sz w:val="24"/>
          <w:szCs w:val="24"/>
        </w:rPr>
        <w:t>在境内依法设立，依据国务院批准的中小企业划分标准确定的</w:t>
      </w:r>
      <w:r>
        <w:rPr>
          <w:rFonts w:hint="eastAsia" w:eastAsiaTheme="minorEastAsia"/>
          <w:b/>
          <w:sz w:val="24"/>
          <w:szCs w:val="24"/>
        </w:rPr>
        <w:t>中型企业、小型企业和微型企业</w:t>
      </w:r>
      <w:r>
        <w:rPr>
          <w:rFonts w:hint="eastAsia" w:eastAsiaTheme="minorEastAsia"/>
          <w:sz w:val="24"/>
          <w:szCs w:val="24"/>
        </w:rPr>
        <w:t>，但与大企业的负责人为同一人，或者与大企业存在直接控股、管理关系的除外；</w:t>
      </w:r>
      <w:r>
        <w:rPr>
          <w:rFonts w:eastAsiaTheme="minorEastAsia"/>
          <w:sz w:val="24"/>
          <w:szCs w:val="24"/>
        </w:rPr>
        <w:t>2.</w:t>
      </w:r>
      <w:r>
        <w:rPr>
          <w:rFonts w:hint="eastAsia" w:eastAsiaTheme="minorEastAsia"/>
          <w:sz w:val="24"/>
          <w:szCs w:val="24"/>
        </w:rPr>
        <w:t>符合中小企业划分标准的</w:t>
      </w:r>
      <w:r>
        <w:rPr>
          <w:rFonts w:hint="eastAsia" w:eastAsiaTheme="minorEastAsia"/>
          <w:b/>
          <w:sz w:val="24"/>
          <w:szCs w:val="24"/>
        </w:rPr>
        <w:t>个体工商户</w:t>
      </w:r>
      <w:r>
        <w:rPr>
          <w:rFonts w:hint="eastAsia" w:eastAsiaTheme="minorEastAsia"/>
          <w:sz w:val="24"/>
          <w:szCs w:val="24"/>
        </w:rPr>
        <w:t>。</w:t>
      </w:r>
    </w:p>
    <w:p w14:paraId="4A72934D">
      <w:pPr>
        <w:spacing w:line="340" w:lineRule="exact"/>
        <w:ind w:firstLine="480" w:firstLineChars="200"/>
        <w:rPr>
          <w:rFonts w:eastAsiaTheme="minorEastAsia"/>
          <w:snapToGrid w:val="0"/>
          <w:sz w:val="24"/>
          <w:szCs w:val="24"/>
        </w:rPr>
      </w:pPr>
      <w:r>
        <w:rPr>
          <w:rFonts w:hint="eastAsia" w:eastAsiaTheme="minorEastAsia"/>
          <w:snapToGrid w:val="0"/>
          <w:sz w:val="24"/>
          <w:szCs w:val="24"/>
        </w:rPr>
        <w:t>【支持情形】在政府采购活动中，供应商提供的货物、工程或者服务符合下列情形的，享受支持政策：</w:t>
      </w:r>
    </w:p>
    <w:p w14:paraId="108E20D4">
      <w:pPr>
        <w:spacing w:line="340" w:lineRule="exact"/>
        <w:ind w:firstLine="480" w:firstLineChars="200"/>
        <w:rPr>
          <w:rFonts w:eastAsiaTheme="minorEastAsia"/>
          <w:snapToGrid w:val="0"/>
          <w:sz w:val="24"/>
          <w:szCs w:val="24"/>
        </w:rPr>
      </w:pPr>
      <w:r>
        <w:rPr>
          <w:rFonts w:hint="eastAsia" w:eastAsiaTheme="minorEastAsia"/>
          <w:snapToGrid w:val="0"/>
          <w:sz w:val="24"/>
          <w:szCs w:val="24"/>
        </w:rPr>
        <w:t>（一）在货物采购项目中，货物由中小企业制造，即货物由</w:t>
      </w:r>
      <w:r>
        <w:rPr>
          <w:rFonts w:hint="eastAsia" w:eastAsiaTheme="minorEastAsia"/>
          <w:b/>
          <w:snapToGrid w:val="0"/>
          <w:sz w:val="24"/>
          <w:szCs w:val="24"/>
        </w:rPr>
        <w:t>中小企业生产且使用该中小企业商号或者注册商标</w:t>
      </w:r>
      <w:r>
        <w:rPr>
          <w:rFonts w:hint="eastAsia" w:eastAsiaTheme="minorEastAsia"/>
          <w:snapToGrid w:val="0"/>
          <w:sz w:val="24"/>
          <w:szCs w:val="24"/>
        </w:rPr>
        <w:t>；</w:t>
      </w:r>
    </w:p>
    <w:p w14:paraId="1F0BDED3">
      <w:pPr>
        <w:spacing w:line="340" w:lineRule="exact"/>
        <w:ind w:firstLine="480" w:firstLineChars="200"/>
        <w:rPr>
          <w:rFonts w:eastAsiaTheme="minorEastAsia"/>
          <w:snapToGrid w:val="0"/>
          <w:sz w:val="24"/>
          <w:szCs w:val="24"/>
        </w:rPr>
      </w:pPr>
      <w:r>
        <w:rPr>
          <w:rFonts w:hint="eastAsia" w:eastAsiaTheme="minorEastAsia"/>
          <w:snapToGrid w:val="0"/>
          <w:sz w:val="24"/>
          <w:szCs w:val="24"/>
        </w:rPr>
        <w:t>（二）在工程采购项目中，工程由中小企业承建，即工程施工单位为中小企业；</w:t>
      </w:r>
    </w:p>
    <w:p w14:paraId="4C052B0E">
      <w:pPr>
        <w:spacing w:line="340" w:lineRule="exact"/>
        <w:ind w:firstLine="480" w:firstLineChars="200"/>
        <w:rPr>
          <w:rFonts w:eastAsiaTheme="minorEastAsia"/>
          <w:snapToGrid w:val="0"/>
          <w:sz w:val="24"/>
          <w:szCs w:val="24"/>
        </w:rPr>
      </w:pPr>
      <w:r>
        <w:rPr>
          <w:rFonts w:hint="eastAsia" w:eastAsiaTheme="minorEastAsia"/>
          <w:snapToGrid w:val="0"/>
          <w:sz w:val="24"/>
          <w:szCs w:val="24"/>
        </w:rPr>
        <w:t>（三）在服务采购项目中，服务由中小企业承接，即提供服务的人员为中小企业依照《中华人民共和国劳动合同法》</w:t>
      </w:r>
      <w:r>
        <w:rPr>
          <w:rFonts w:hint="eastAsia" w:eastAsiaTheme="minorEastAsia"/>
          <w:b/>
          <w:snapToGrid w:val="0"/>
          <w:sz w:val="24"/>
          <w:szCs w:val="24"/>
        </w:rPr>
        <w:t>订立劳动合同</w:t>
      </w:r>
      <w:r>
        <w:rPr>
          <w:rFonts w:hint="eastAsia" w:eastAsiaTheme="minorEastAsia"/>
          <w:snapToGrid w:val="0"/>
          <w:sz w:val="24"/>
          <w:szCs w:val="24"/>
        </w:rPr>
        <w:t>的从业人员。</w:t>
      </w:r>
    </w:p>
    <w:p w14:paraId="1978068F">
      <w:pPr>
        <w:spacing w:line="340" w:lineRule="exact"/>
        <w:ind w:firstLine="480" w:firstLineChars="200"/>
        <w:rPr>
          <w:rFonts w:eastAsiaTheme="minorEastAsia"/>
          <w:sz w:val="24"/>
          <w:szCs w:val="24"/>
        </w:rPr>
      </w:pPr>
      <w:r>
        <w:rPr>
          <w:rFonts w:hint="eastAsia" w:eastAsiaTheme="minorEastAsia"/>
          <w:snapToGrid w:val="0"/>
          <w:sz w:val="24"/>
          <w:szCs w:val="24"/>
        </w:rPr>
        <w:t>以联合体形式参加政府采购活动，联合体各方</w:t>
      </w:r>
      <w:r>
        <w:rPr>
          <w:rFonts w:hint="eastAsia" w:eastAsiaTheme="minorEastAsia"/>
          <w:b/>
          <w:snapToGrid w:val="0"/>
          <w:sz w:val="24"/>
          <w:szCs w:val="24"/>
        </w:rPr>
        <w:t>均为</w:t>
      </w:r>
      <w:r>
        <w:rPr>
          <w:rFonts w:hint="eastAsia" w:eastAsiaTheme="minorEastAsia"/>
          <w:snapToGrid w:val="0"/>
          <w:sz w:val="24"/>
          <w:szCs w:val="24"/>
        </w:rPr>
        <w:t>中小企业的，联合体视同中小企业。其中，联合体各方</w:t>
      </w:r>
      <w:r>
        <w:rPr>
          <w:rFonts w:hint="eastAsia" w:eastAsiaTheme="minorEastAsia"/>
          <w:b/>
          <w:snapToGrid w:val="0"/>
          <w:sz w:val="24"/>
          <w:szCs w:val="24"/>
        </w:rPr>
        <w:t>均为</w:t>
      </w:r>
      <w:r>
        <w:rPr>
          <w:rFonts w:hint="eastAsia" w:eastAsiaTheme="minorEastAsia"/>
          <w:snapToGrid w:val="0"/>
          <w:sz w:val="24"/>
          <w:szCs w:val="24"/>
        </w:rPr>
        <w:t>小微企业的，联合体视同小微企业。</w:t>
      </w:r>
    </w:p>
    <w:p w14:paraId="34C153EF">
      <w:pPr>
        <w:spacing w:line="340" w:lineRule="exact"/>
        <w:ind w:firstLine="480" w:firstLineChars="200"/>
        <w:rPr>
          <w:rFonts w:eastAsiaTheme="minorEastAsia"/>
          <w:sz w:val="24"/>
          <w:szCs w:val="24"/>
        </w:rPr>
      </w:pPr>
      <w:r>
        <w:rPr>
          <w:rFonts w:hint="eastAsia" w:eastAsiaTheme="minorEastAsia"/>
          <w:sz w:val="24"/>
          <w:szCs w:val="24"/>
        </w:rPr>
        <w:t>【注意事项】</w:t>
      </w:r>
    </w:p>
    <w:p w14:paraId="30007B40">
      <w:pPr>
        <w:spacing w:line="340" w:lineRule="exact"/>
        <w:ind w:firstLine="480" w:firstLineChars="200"/>
        <w:rPr>
          <w:rFonts w:eastAsiaTheme="minorEastAsia"/>
          <w:sz w:val="24"/>
          <w:szCs w:val="24"/>
        </w:rPr>
      </w:pPr>
      <w:r>
        <w:rPr>
          <w:rFonts w:eastAsiaTheme="minorEastAsia"/>
          <w:sz w:val="24"/>
          <w:szCs w:val="24"/>
        </w:rPr>
        <w:t>1.</w:t>
      </w:r>
      <w:r>
        <w:rPr>
          <w:rFonts w:hint="eastAsia" w:eastAsiaTheme="minor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2A07FAB3">
      <w:pPr>
        <w:spacing w:line="340" w:lineRule="exact"/>
        <w:ind w:firstLine="480" w:firstLineChars="200"/>
        <w:rPr>
          <w:rFonts w:eastAsiaTheme="minorEastAsia"/>
          <w:sz w:val="24"/>
          <w:szCs w:val="24"/>
        </w:rPr>
      </w:pPr>
      <w:r>
        <w:rPr>
          <w:rFonts w:eastAsiaTheme="minorEastAsia"/>
          <w:sz w:val="24"/>
          <w:szCs w:val="24"/>
        </w:rPr>
        <w:t>2.</w:t>
      </w:r>
      <w:r>
        <w:rPr>
          <w:rFonts w:hint="eastAsia" w:eastAsiaTheme="minorEastAsia"/>
          <w:sz w:val="24"/>
          <w:szCs w:val="24"/>
        </w:rPr>
        <w:t>中小企业应当对声明函的内容的真实性负责。声明内容如有不实，则构成提供虚假材料谋取中标、成交的情形，需承担相应的法律责任。</w:t>
      </w:r>
    </w:p>
    <w:p w14:paraId="1AB64853">
      <w:pPr>
        <w:spacing w:line="340" w:lineRule="exact"/>
        <w:ind w:firstLine="480" w:firstLineChars="200"/>
        <w:rPr>
          <w:rFonts w:eastAsiaTheme="minorEastAsia"/>
          <w:sz w:val="24"/>
          <w:szCs w:val="24"/>
        </w:rPr>
      </w:pPr>
      <w:r>
        <w:rPr>
          <w:rFonts w:eastAsiaTheme="minorEastAsia"/>
          <w:sz w:val="24"/>
          <w:szCs w:val="24"/>
        </w:rPr>
        <w:t>3.</w:t>
      </w:r>
      <w:r>
        <w:rPr>
          <w:rFonts w:hint="eastAsia" w:eastAsiaTheme="minor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412D9850">
      <w:pPr>
        <w:spacing w:line="340" w:lineRule="exact"/>
        <w:ind w:firstLine="480" w:firstLineChars="200"/>
        <w:rPr>
          <w:rFonts w:eastAsiaTheme="minorEastAsia"/>
          <w:sz w:val="24"/>
          <w:szCs w:val="24"/>
        </w:rPr>
      </w:pPr>
      <w:r>
        <w:rPr>
          <w:rFonts w:hint="eastAsia" w:eastAsiaTheme="minorEastAsia"/>
          <w:sz w:val="24"/>
          <w:szCs w:val="24"/>
        </w:rPr>
        <w:t>【政策目录】</w:t>
      </w:r>
    </w:p>
    <w:p w14:paraId="6BD34F49">
      <w:pPr>
        <w:spacing w:line="340" w:lineRule="exact"/>
        <w:ind w:firstLine="480" w:firstLineChars="200"/>
        <w:rPr>
          <w:rFonts w:eastAsiaTheme="minorEastAsia"/>
          <w:sz w:val="24"/>
          <w:szCs w:val="24"/>
        </w:rPr>
      </w:pPr>
      <w:r>
        <w:rPr>
          <w:rFonts w:eastAsiaTheme="minorEastAsia"/>
          <w:sz w:val="24"/>
          <w:szCs w:val="24"/>
        </w:rPr>
        <w:t>1.</w:t>
      </w:r>
      <w:r>
        <w:rPr>
          <w:rFonts w:hint="eastAsia" w:eastAsiaTheme="minorEastAsia"/>
          <w:sz w:val="24"/>
          <w:szCs w:val="24"/>
        </w:rPr>
        <w:t>《中华人民共和国政府采购法》第九条</w:t>
      </w:r>
    </w:p>
    <w:p w14:paraId="765CF0C0">
      <w:pPr>
        <w:spacing w:line="340" w:lineRule="exact"/>
        <w:ind w:firstLine="480" w:firstLineChars="200"/>
        <w:rPr>
          <w:rFonts w:eastAsiaTheme="minorEastAsia"/>
          <w:sz w:val="24"/>
          <w:szCs w:val="24"/>
        </w:rPr>
      </w:pPr>
      <w:r>
        <w:rPr>
          <w:rFonts w:eastAsiaTheme="minorEastAsia"/>
          <w:sz w:val="24"/>
          <w:szCs w:val="24"/>
        </w:rPr>
        <w:t>2.</w:t>
      </w:r>
      <w:r>
        <w:rPr>
          <w:rFonts w:hint="eastAsia" w:eastAsiaTheme="minorEastAsia"/>
          <w:sz w:val="24"/>
          <w:szCs w:val="24"/>
        </w:rPr>
        <w:t>《中华人民共和国政府采购法实施条例》第六条</w:t>
      </w:r>
    </w:p>
    <w:p w14:paraId="1BE9718A">
      <w:pPr>
        <w:spacing w:line="340" w:lineRule="exact"/>
        <w:ind w:firstLine="480" w:firstLineChars="200"/>
        <w:rPr>
          <w:rFonts w:eastAsiaTheme="minorEastAsia"/>
          <w:sz w:val="24"/>
          <w:szCs w:val="24"/>
        </w:rPr>
      </w:pPr>
      <w:r>
        <w:rPr>
          <w:rFonts w:eastAsiaTheme="minorEastAsia"/>
          <w:sz w:val="24"/>
          <w:szCs w:val="24"/>
        </w:rPr>
        <w:t xml:space="preserve">3. </w:t>
      </w:r>
      <w:r>
        <w:rPr>
          <w:rFonts w:hint="eastAsia" w:eastAsiaTheme="minorEastAsia"/>
          <w:sz w:val="24"/>
          <w:szCs w:val="24"/>
        </w:rPr>
        <w:t>财政部</w:t>
      </w:r>
      <w:r>
        <w:rPr>
          <w:rFonts w:eastAsiaTheme="minorEastAsia"/>
          <w:sz w:val="24"/>
          <w:szCs w:val="24"/>
        </w:rPr>
        <w:t xml:space="preserve"> </w:t>
      </w:r>
      <w:r>
        <w:rPr>
          <w:rFonts w:hint="eastAsia" w:eastAsiaTheme="minorEastAsia"/>
          <w:sz w:val="24"/>
          <w:szCs w:val="24"/>
        </w:rPr>
        <w:t>工业和信息化部关于印发《政府采购促进中小企业发展管理办法》的通知（财库〔</w:t>
      </w:r>
      <w:r>
        <w:rPr>
          <w:rFonts w:eastAsiaTheme="minorEastAsia"/>
          <w:sz w:val="24"/>
          <w:szCs w:val="24"/>
        </w:rPr>
        <w:t>2020</w:t>
      </w:r>
      <w:r>
        <w:rPr>
          <w:rFonts w:hint="eastAsia" w:eastAsiaTheme="minorEastAsia"/>
          <w:sz w:val="24"/>
          <w:szCs w:val="24"/>
        </w:rPr>
        <w:t>〕</w:t>
      </w:r>
      <w:r>
        <w:rPr>
          <w:rFonts w:eastAsiaTheme="minorEastAsia"/>
          <w:sz w:val="24"/>
          <w:szCs w:val="24"/>
        </w:rPr>
        <w:t>46</w:t>
      </w:r>
      <w:r>
        <w:rPr>
          <w:rFonts w:hint="eastAsia" w:eastAsiaTheme="minorEastAsia"/>
          <w:sz w:val="24"/>
          <w:szCs w:val="24"/>
        </w:rPr>
        <w:t>号）</w:t>
      </w:r>
    </w:p>
    <w:p w14:paraId="45F4B661">
      <w:pPr>
        <w:spacing w:line="340" w:lineRule="exact"/>
        <w:ind w:firstLine="480" w:firstLineChars="200"/>
        <w:rPr>
          <w:rFonts w:eastAsiaTheme="minorEastAsia"/>
          <w:sz w:val="24"/>
          <w:szCs w:val="24"/>
        </w:rPr>
      </w:pPr>
      <w:r>
        <w:rPr>
          <w:rFonts w:eastAsiaTheme="minorEastAsia"/>
          <w:sz w:val="24"/>
          <w:szCs w:val="24"/>
        </w:rPr>
        <w:t xml:space="preserve">4. </w:t>
      </w:r>
      <w:r>
        <w:rPr>
          <w:rFonts w:hint="eastAsia" w:eastAsiaTheme="minorEastAsia"/>
          <w:sz w:val="24"/>
          <w:szCs w:val="24"/>
        </w:rPr>
        <w:t>财政部关于进一步加大政府采购支持中小企业力度的通知（财库〔</w:t>
      </w:r>
      <w:r>
        <w:rPr>
          <w:rFonts w:eastAsiaTheme="minorEastAsia"/>
          <w:sz w:val="24"/>
          <w:szCs w:val="24"/>
        </w:rPr>
        <w:t>2022</w:t>
      </w:r>
      <w:r>
        <w:rPr>
          <w:rFonts w:hint="eastAsia" w:eastAsiaTheme="minorEastAsia"/>
          <w:sz w:val="24"/>
          <w:szCs w:val="24"/>
        </w:rPr>
        <w:t>〕</w:t>
      </w:r>
      <w:r>
        <w:rPr>
          <w:rFonts w:eastAsiaTheme="minorEastAsia"/>
          <w:sz w:val="24"/>
          <w:szCs w:val="24"/>
        </w:rPr>
        <w:t>19</w:t>
      </w:r>
      <w:r>
        <w:rPr>
          <w:rFonts w:hint="eastAsia" w:eastAsiaTheme="minorEastAsia"/>
          <w:sz w:val="24"/>
          <w:szCs w:val="24"/>
        </w:rPr>
        <w:t>号）</w:t>
      </w:r>
    </w:p>
    <w:p w14:paraId="24C7680C">
      <w:pPr>
        <w:spacing w:line="340" w:lineRule="exact"/>
        <w:ind w:firstLine="480" w:firstLineChars="200"/>
        <w:rPr>
          <w:rFonts w:eastAsiaTheme="minorEastAsia"/>
          <w:sz w:val="24"/>
          <w:szCs w:val="24"/>
        </w:rPr>
      </w:pPr>
      <w:r>
        <w:rPr>
          <w:rFonts w:eastAsiaTheme="minorEastAsia"/>
          <w:sz w:val="24"/>
          <w:szCs w:val="24"/>
        </w:rPr>
        <w:t>5.</w:t>
      </w:r>
      <w:r>
        <w:rPr>
          <w:rFonts w:hint="eastAsia" w:eastAsiaTheme="minorEastAsia"/>
          <w:sz w:val="24"/>
          <w:szCs w:val="24"/>
        </w:rPr>
        <w:t>天津市财政局</w:t>
      </w:r>
      <w:r>
        <w:rPr>
          <w:rFonts w:eastAsiaTheme="minorEastAsia"/>
          <w:sz w:val="24"/>
          <w:szCs w:val="24"/>
        </w:rPr>
        <w:t xml:space="preserve"> </w:t>
      </w:r>
      <w:r>
        <w:rPr>
          <w:rFonts w:hint="eastAsia" w:eastAsiaTheme="minorEastAsia"/>
          <w:sz w:val="24"/>
          <w:szCs w:val="24"/>
        </w:rPr>
        <w:t>天津市工业和信息化局关于贯彻落实《政府采购促进中小企业发展管理办法》的通知（津财采〔</w:t>
      </w:r>
      <w:r>
        <w:rPr>
          <w:rFonts w:eastAsiaTheme="minorEastAsia"/>
          <w:sz w:val="24"/>
          <w:szCs w:val="24"/>
        </w:rPr>
        <w:t>2021</w:t>
      </w:r>
      <w:r>
        <w:rPr>
          <w:rFonts w:hint="eastAsia" w:eastAsiaTheme="minorEastAsia"/>
          <w:sz w:val="24"/>
          <w:szCs w:val="24"/>
        </w:rPr>
        <w:t>〕</w:t>
      </w:r>
      <w:r>
        <w:rPr>
          <w:rFonts w:eastAsiaTheme="minorEastAsia"/>
          <w:sz w:val="24"/>
          <w:szCs w:val="24"/>
        </w:rPr>
        <w:t>12</w:t>
      </w:r>
      <w:r>
        <w:rPr>
          <w:rFonts w:hint="eastAsia" w:eastAsiaTheme="minorEastAsia"/>
          <w:sz w:val="24"/>
          <w:szCs w:val="24"/>
        </w:rPr>
        <w:t>号）</w:t>
      </w:r>
    </w:p>
    <w:p w14:paraId="14CDD552">
      <w:pPr>
        <w:spacing w:line="340" w:lineRule="exact"/>
        <w:ind w:firstLine="480" w:firstLineChars="200"/>
        <w:rPr>
          <w:rFonts w:eastAsiaTheme="minorEastAsia"/>
          <w:sz w:val="24"/>
        </w:rPr>
      </w:pPr>
      <w:r>
        <w:rPr>
          <w:rFonts w:eastAsiaTheme="minorEastAsia"/>
          <w:sz w:val="24"/>
        </w:rPr>
        <w:t>6.</w:t>
      </w:r>
      <w:r>
        <w:rPr>
          <w:rFonts w:hint="eastAsia" w:eastAsiaTheme="minorEastAsia"/>
          <w:sz w:val="24"/>
        </w:rPr>
        <w:t>市财政局</w:t>
      </w:r>
      <w:r>
        <w:rPr>
          <w:rFonts w:eastAsiaTheme="minorEastAsia"/>
          <w:sz w:val="24"/>
        </w:rPr>
        <w:t xml:space="preserve"> </w:t>
      </w:r>
      <w:r>
        <w:rPr>
          <w:rFonts w:hint="eastAsia" w:eastAsiaTheme="minorEastAsia"/>
          <w:sz w:val="24"/>
        </w:rPr>
        <w:t>市发展改革委</w:t>
      </w:r>
      <w:r>
        <w:rPr>
          <w:rFonts w:eastAsiaTheme="minorEastAsia"/>
          <w:sz w:val="24"/>
        </w:rPr>
        <w:t xml:space="preserve"> </w:t>
      </w:r>
      <w:r>
        <w:rPr>
          <w:rFonts w:hint="eastAsia" w:eastAsiaTheme="minorEastAsia"/>
          <w:sz w:val="24"/>
        </w:rPr>
        <w:t>市住房城乡建设委</w:t>
      </w:r>
      <w:r>
        <w:rPr>
          <w:rFonts w:eastAsiaTheme="minorEastAsia"/>
          <w:sz w:val="24"/>
        </w:rPr>
        <w:t xml:space="preserve"> </w:t>
      </w:r>
      <w:r>
        <w:rPr>
          <w:rFonts w:hint="eastAsia" w:eastAsiaTheme="minorEastAsia"/>
          <w:sz w:val="24"/>
        </w:rPr>
        <w:t>市交通运输委</w:t>
      </w:r>
      <w:r>
        <w:rPr>
          <w:rFonts w:eastAsiaTheme="minorEastAsia"/>
          <w:sz w:val="24"/>
        </w:rPr>
        <w:t xml:space="preserve"> </w:t>
      </w:r>
      <w:r>
        <w:rPr>
          <w:rFonts w:hint="eastAsia" w:eastAsiaTheme="minorEastAsia"/>
          <w:sz w:val="24"/>
        </w:rPr>
        <w:t>市水务局</w:t>
      </w:r>
      <w:r>
        <w:rPr>
          <w:rFonts w:eastAsiaTheme="minorEastAsia"/>
          <w:sz w:val="24"/>
        </w:rPr>
        <w:t xml:space="preserve"> </w:t>
      </w:r>
      <w:r>
        <w:rPr>
          <w:rFonts w:hint="eastAsia" w:eastAsiaTheme="minorEastAsia"/>
          <w:sz w:val="24"/>
        </w:rPr>
        <w:t>市政务服务办关于进一步贯彻落实政府采购支持中小企业政策的通知（津财采〔</w:t>
      </w:r>
      <w:r>
        <w:rPr>
          <w:rFonts w:eastAsiaTheme="minorEastAsia"/>
          <w:sz w:val="24"/>
        </w:rPr>
        <w:t>2022</w:t>
      </w:r>
      <w:r>
        <w:rPr>
          <w:rFonts w:hint="eastAsia" w:eastAsiaTheme="minorEastAsia"/>
          <w:sz w:val="24"/>
        </w:rPr>
        <w:t>〕</w:t>
      </w:r>
      <w:r>
        <w:rPr>
          <w:rFonts w:eastAsiaTheme="minorEastAsia"/>
          <w:sz w:val="24"/>
        </w:rPr>
        <w:t>11</w:t>
      </w:r>
      <w:r>
        <w:rPr>
          <w:rFonts w:hint="eastAsia" w:eastAsiaTheme="minorEastAsia"/>
          <w:sz w:val="24"/>
        </w:rPr>
        <w:t>号）</w:t>
      </w:r>
    </w:p>
    <w:p w14:paraId="372BD99F">
      <w:pPr>
        <w:spacing w:line="360" w:lineRule="exact"/>
        <w:ind w:firstLine="480" w:firstLineChars="200"/>
        <w:rPr>
          <w:rFonts w:eastAsiaTheme="minorEastAsia"/>
          <w:sz w:val="24"/>
        </w:rPr>
      </w:pPr>
    </w:p>
    <w:p w14:paraId="679FC61C">
      <w:pPr>
        <w:adjustRightInd w:val="0"/>
        <w:snapToGrid w:val="0"/>
        <w:spacing w:line="400" w:lineRule="exact"/>
        <w:jc w:val="center"/>
        <w:rPr>
          <w:b/>
          <w:sz w:val="24"/>
          <w:szCs w:val="24"/>
        </w:rPr>
      </w:pPr>
      <w:r>
        <w:rPr>
          <w:b/>
          <w:sz w:val="24"/>
          <w:szCs w:val="24"/>
        </w:rPr>
        <w:t>诚信参与政府采购活动提示函</w:t>
      </w:r>
    </w:p>
    <w:p w14:paraId="3B7532B4">
      <w:pPr>
        <w:pStyle w:val="17"/>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06658AB1">
      <w:pPr>
        <w:pStyle w:val="17"/>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6E4AC667">
      <w:pPr>
        <w:pStyle w:val="17"/>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107FE8E8">
      <w:pPr>
        <w:pStyle w:val="17"/>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22"/>
          <w:rFonts w:ascii="Times New Roman" w:hAnsi="Times New Roman" w:cs="Times New Roman" w:eastAsiaTheme="minorEastAsia"/>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2D837DF0">
      <w:pPr>
        <w:pStyle w:val="17"/>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19D52CAB">
      <w:pPr>
        <w:pStyle w:val="17"/>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2F2579FA">
      <w:pPr>
        <w:pStyle w:val="17"/>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417F88A6">
      <w:pPr>
        <w:pStyle w:val="17"/>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10A85E57">
      <w:pPr>
        <w:pStyle w:val="17"/>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0B6E651C">
      <w:pPr>
        <w:pStyle w:val="17"/>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77410A44">
      <w:pPr>
        <w:pStyle w:val="17"/>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22"/>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6D37CA21">
      <w:pPr>
        <w:pStyle w:val="17"/>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369C8336">
      <w:pPr>
        <w:widowControl/>
        <w:jc w:val="left"/>
        <w:rPr>
          <w:b/>
          <w:bCs/>
          <w:kern w:val="28"/>
          <w:sz w:val="32"/>
          <w:szCs w:val="32"/>
          <w:lang w:val="zh-CN"/>
        </w:rPr>
      </w:pPr>
      <w:r>
        <w:br w:type="page"/>
      </w:r>
    </w:p>
    <w:p w14:paraId="74A79C33">
      <w:pPr>
        <w:pStyle w:val="13"/>
        <w:rPr>
          <w:rFonts w:ascii="Times New Roman" w:hAnsi="Times New Roman"/>
        </w:rPr>
      </w:pPr>
      <w:r>
        <w:rPr>
          <w:rFonts w:ascii="Times New Roman" w:hAnsi="Times New Roman"/>
        </w:rPr>
        <w:t>第</w:t>
      </w:r>
      <w:r>
        <w:rPr>
          <w:rFonts w:hint="eastAsia" w:ascii="Times New Roman" w:hAnsi="Times New Roman"/>
        </w:rPr>
        <w:t>二</w:t>
      </w:r>
      <w:r>
        <w:rPr>
          <w:rFonts w:ascii="Times New Roman" w:hAnsi="Times New Roman"/>
        </w:rPr>
        <w:t>部分  招标项目</w:t>
      </w:r>
      <w:bookmarkEnd w:id="1"/>
      <w:r>
        <w:rPr>
          <w:rFonts w:hint="eastAsia" w:ascii="Times New Roman" w:hAnsi="Times New Roman"/>
        </w:rPr>
        <w:t>需求</w:t>
      </w:r>
    </w:p>
    <w:p w14:paraId="6126155E">
      <w:pPr>
        <w:autoSpaceDE w:val="0"/>
        <w:autoSpaceDN w:val="0"/>
        <w:adjustRightInd w:val="0"/>
        <w:spacing w:line="360" w:lineRule="auto"/>
        <w:ind w:firstLine="480" w:firstLineChars="200"/>
        <w:rPr>
          <w:sz w:val="24"/>
        </w:rPr>
      </w:pPr>
      <w:r>
        <w:rPr>
          <w:rFonts w:hint="eastAsia"/>
          <w:sz w:val="24"/>
        </w:rPr>
        <w:t>加注“★”号条款为不允许偏离的实质性要求，经评标委员会判定任意一条加注“★”号的条款出现偏离，视为无效投标。</w:t>
      </w:r>
    </w:p>
    <w:p w14:paraId="5AB99F4C">
      <w:pPr>
        <w:spacing w:line="360" w:lineRule="auto"/>
        <w:ind w:firstLine="480" w:firstLineChars="200"/>
        <w:outlineLvl w:val="0"/>
        <w:rPr>
          <w:sz w:val="24"/>
        </w:rPr>
      </w:pPr>
      <w:r>
        <w:rPr>
          <w:rFonts w:hint="eastAsia"/>
          <w:sz w:val="24"/>
        </w:rPr>
        <w:t>一、</w:t>
      </w:r>
      <w:r>
        <w:rPr>
          <w:rFonts w:eastAsiaTheme="minorEastAsia"/>
          <w:kern w:val="0"/>
          <w:sz w:val="24"/>
          <w:szCs w:val="32"/>
        </w:rPr>
        <w:t>技术要求</w:t>
      </w:r>
    </w:p>
    <w:p w14:paraId="37C2BD1D">
      <w:pPr>
        <w:spacing w:line="360" w:lineRule="auto"/>
        <w:ind w:firstLine="480" w:firstLineChars="200"/>
        <w:outlineLvl w:val="0"/>
        <w:rPr>
          <w:sz w:val="24"/>
        </w:rPr>
      </w:pPr>
      <w:r>
        <w:rPr>
          <w:rFonts w:hint="eastAsia"/>
          <w:sz w:val="24"/>
        </w:rPr>
        <w:t>★（一）投标人须承诺所投产品和服务符合相关强制性规定。验收时采购人有权要求投标人出具所投产品、服务符合上述规定的证明文件。</w:t>
      </w:r>
    </w:p>
    <w:p w14:paraId="174408C6">
      <w:pPr>
        <w:spacing w:line="360" w:lineRule="auto"/>
        <w:ind w:firstLine="480" w:firstLineChars="200"/>
        <w:outlineLvl w:val="0"/>
        <w:rPr>
          <w:sz w:val="24"/>
        </w:rPr>
      </w:pPr>
      <w:r>
        <w:rPr>
          <w:rFonts w:hint="eastAsia"/>
          <w:sz w:val="24"/>
        </w:rPr>
        <w:t>（二）采购清单</w:t>
      </w:r>
    </w:p>
    <w:p w14:paraId="3AF0B8F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第一包：</w:t>
      </w:r>
    </w:p>
    <w:tbl>
      <w:tblPr>
        <w:tblStyle w:val="19"/>
        <w:tblW w:w="55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1364"/>
        <w:gridCol w:w="845"/>
        <w:gridCol w:w="876"/>
        <w:gridCol w:w="5458"/>
      </w:tblGrid>
      <w:tr w14:paraId="5B63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48" w:type="pct"/>
            <w:tcBorders>
              <w:top w:val="single" w:color="auto" w:sz="4" w:space="0"/>
              <w:left w:val="single" w:color="auto" w:sz="4" w:space="0"/>
              <w:bottom w:val="single" w:color="auto" w:sz="4" w:space="0"/>
              <w:right w:val="single" w:color="auto" w:sz="4" w:space="0"/>
            </w:tcBorders>
            <w:vAlign w:val="center"/>
          </w:tcPr>
          <w:p w14:paraId="28EBA95C">
            <w:pPr>
              <w:widowControl/>
              <w:jc w:val="center"/>
              <w:rPr>
                <w:rFonts w:eastAsiaTheme="minorEastAsia"/>
                <w:kern w:val="0"/>
                <w:sz w:val="24"/>
                <w:szCs w:val="32"/>
              </w:rPr>
            </w:pPr>
            <w:r>
              <w:rPr>
                <w:rFonts w:hint="eastAsia" w:eastAsiaTheme="minorEastAsia"/>
                <w:kern w:val="0"/>
                <w:sz w:val="24"/>
                <w:szCs w:val="32"/>
              </w:rPr>
              <w:t>序号</w:t>
            </w:r>
          </w:p>
        </w:tc>
        <w:tc>
          <w:tcPr>
            <w:tcW w:w="727" w:type="pct"/>
            <w:tcBorders>
              <w:top w:val="single" w:color="auto" w:sz="4" w:space="0"/>
              <w:left w:val="single" w:color="auto" w:sz="4" w:space="0"/>
              <w:bottom w:val="single" w:color="auto" w:sz="4" w:space="0"/>
              <w:right w:val="single" w:color="auto" w:sz="4" w:space="0"/>
            </w:tcBorders>
            <w:vAlign w:val="center"/>
          </w:tcPr>
          <w:p w14:paraId="7FD6976D">
            <w:pPr>
              <w:widowControl/>
              <w:jc w:val="center"/>
              <w:rPr>
                <w:rFonts w:eastAsiaTheme="minorEastAsia"/>
                <w:kern w:val="0"/>
                <w:sz w:val="24"/>
                <w:szCs w:val="32"/>
              </w:rPr>
            </w:pPr>
            <w:r>
              <w:rPr>
                <w:rFonts w:hint="eastAsia" w:eastAsiaTheme="minorEastAsia"/>
                <w:kern w:val="0"/>
                <w:sz w:val="24"/>
                <w:szCs w:val="32"/>
              </w:rPr>
              <w:t>标的名称</w:t>
            </w:r>
          </w:p>
        </w:tc>
        <w:tc>
          <w:tcPr>
            <w:tcW w:w="450" w:type="pct"/>
            <w:tcBorders>
              <w:top w:val="single" w:color="auto" w:sz="4" w:space="0"/>
              <w:left w:val="single" w:color="auto" w:sz="4" w:space="0"/>
              <w:bottom w:val="single" w:color="auto" w:sz="4" w:space="0"/>
              <w:right w:val="single" w:color="auto" w:sz="4" w:space="0"/>
            </w:tcBorders>
            <w:vAlign w:val="center"/>
          </w:tcPr>
          <w:p w14:paraId="11FAC738">
            <w:pPr>
              <w:widowControl/>
              <w:jc w:val="center"/>
              <w:rPr>
                <w:rFonts w:eastAsiaTheme="minorEastAsia"/>
                <w:kern w:val="0"/>
                <w:sz w:val="24"/>
                <w:szCs w:val="32"/>
              </w:rPr>
            </w:pPr>
            <w:r>
              <w:rPr>
                <w:rFonts w:hint="eastAsia" w:eastAsiaTheme="minorEastAsia"/>
                <w:kern w:val="0"/>
                <w:sz w:val="24"/>
                <w:szCs w:val="32"/>
              </w:rPr>
              <w:t>数量</w:t>
            </w:r>
          </w:p>
        </w:tc>
        <w:tc>
          <w:tcPr>
            <w:tcW w:w="467" w:type="pct"/>
            <w:tcBorders>
              <w:top w:val="single" w:color="auto" w:sz="4" w:space="0"/>
              <w:left w:val="single" w:color="auto" w:sz="4" w:space="0"/>
              <w:bottom w:val="single" w:color="auto" w:sz="4" w:space="0"/>
              <w:right w:val="single" w:color="auto" w:sz="4" w:space="0"/>
            </w:tcBorders>
            <w:vAlign w:val="center"/>
          </w:tcPr>
          <w:p w14:paraId="0783E1EA">
            <w:pPr>
              <w:widowControl/>
              <w:jc w:val="center"/>
              <w:rPr>
                <w:rFonts w:eastAsiaTheme="minorEastAsia"/>
                <w:kern w:val="0"/>
                <w:sz w:val="24"/>
                <w:szCs w:val="32"/>
              </w:rPr>
            </w:pPr>
            <w:r>
              <w:rPr>
                <w:rFonts w:hint="eastAsia" w:eastAsiaTheme="minorEastAsia"/>
                <w:kern w:val="0"/>
                <w:sz w:val="24"/>
                <w:szCs w:val="32"/>
              </w:rPr>
              <w:t>单位</w:t>
            </w:r>
          </w:p>
        </w:tc>
        <w:tc>
          <w:tcPr>
            <w:tcW w:w="2908" w:type="pct"/>
            <w:tcBorders>
              <w:top w:val="single" w:color="auto" w:sz="4" w:space="0"/>
              <w:left w:val="single" w:color="auto" w:sz="4" w:space="0"/>
              <w:bottom w:val="single" w:color="auto" w:sz="4" w:space="0"/>
              <w:right w:val="single" w:color="auto" w:sz="4" w:space="0"/>
            </w:tcBorders>
            <w:vAlign w:val="center"/>
          </w:tcPr>
          <w:p w14:paraId="5DD3B437">
            <w:pPr>
              <w:widowControl/>
              <w:jc w:val="center"/>
              <w:rPr>
                <w:rFonts w:eastAsiaTheme="minorEastAsia"/>
                <w:kern w:val="0"/>
                <w:sz w:val="24"/>
                <w:szCs w:val="32"/>
              </w:rPr>
            </w:pPr>
            <w:r>
              <w:rPr>
                <w:rFonts w:hint="eastAsia" w:eastAsiaTheme="minorEastAsia"/>
                <w:kern w:val="0"/>
                <w:sz w:val="24"/>
                <w:szCs w:val="32"/>
              </w:rPr>
              <w:t>需求条款</w:t>
            </w:r>
          </w:p>
        </w:tc>
      </w:tr>
      <w:tr w14:paraId="3202A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tcBorders>
              <w:top w:val="single" w:color="auto" w:sz="4" w:space="0"/>
              <w:left w:val="single" w:color="auto" w:sz="4" w:space="0"/>
              <w:bottom w:val="single" w:color="auto" w:sz="4" w:space="0"/>
              <w:right w:val="single" w:color="auto" w:sz="4" w:space="0"/>
            </w:tcBorders>
            <w:vAlign w:val="center"/>
          </w:tcPr>
          <w:p w14:paraId="6E4B6EBB">
            <w:pPr>
              <w:widowControl/>
              <w:jc w:val="center"/>
              <w:rPr>
                <w:rFonts w:cs="宋体"/>
                <w:kern w:val="0"/>
                <w:sz w:val="24"/>
                <w:szCs w:val="21"/>
              </w:rPr>
            </w:pPr>
            <w:r>
              <w:rPr>
                <w:rFonts w:hint="eastAsia" w:cs="宋体"/>
                <w:kern w:val="0"/>
                <w:sz w:val="24"/>
                <w:szCs w:val="21"/>
              </w:rPr>
              <w:t>1</w:t>
            </w:r>
          </w:p>
        </w:tc>
        <w:tc>
          <w:tcPr>
            <w:tcW w:w="727" w:type="pct"/>
            <w:tcBorders>
              <w:top w:val="single" w:color="auto" w:sz="4" w:space="0"/>
              <w:left w:val="single" w:color="auto" w:sz="4" w:space="0"/>
              <w:bottom w:val="single" w:color="auto" w:sz="4" w:space="0"/>
              <w:right w:val="single" w:color="auto" w:sz="4" w:space="0"/>
            </w:tcBorders>
            <w:vAlign w:val="center"/>
          </w:tcPr>
          <w:p w14:paraId="45941797">
            <w:pPr>
              <w:widowControl/>
              <w:jc w:val="center"/>
              <w:rPr>
                <w:rFonts w:cs="宋体"/>
                <w:kern w:val="0"/>
                <w:sz w:val="24"/>
                <w:szCs w:val="21"/>
              </w:rPr>
            </w:pPr>
            <w:r>
              <w:rPr>
                <w:rFonts w:hint="eastAsia"/>
                <w:sz w:val="24"/>
              </w:rPr>
              <w:t>▲</w:t>
            </w:r>
            <w:r>
              <w:rPr>
                <w:rFonts w:cs="宋体"/>
                <w:kern w:val="0"/>
                <w:sz w:val="24"/>
                <w:szCs w:val="21"/>
              </w:rPr>
              <w:t>工作站</w:t>
            </w:r>
          </w:p>
        </w:tc>
        <w:tc>
          <w:tcPr>
            <w:tcW w:w="450" w:type="pct"/>
            <w:tcBorders>
              <w:top w:val="single" w:color="auto" w:sz="4" w:space="0"/>
              <w:left w:val="single" w:color="auto" w:sz="4" w:space="0"/>
              <w:bottom w:val="single" w:color="auto" w:sz="4" w:space="0"/>
              <w:right w:val="single" w:color="auto" w:sz="4" w:space="0"/>
            </w:tcBorders>
            <w:vAlign w:val="center"/>
          </w:tcPr>
          <w:p w14:paraId="55722030">
            <w:pPr>
              <w:jc w:val="center"/>
              <w:rPr>
                <w:rFonts w:cs="宋体"/>
                <w:kern w:val="0"/>
                <w:sz w:val="24"/>
                <w:szCs w:val="21"/>
              </w:rPr>
            </w:pPr>
            <w:r>
              <w:rPr>
                <w:rFonts w:hint="eastAsia" w:cs="宋体"/>
                <w:kern w:val="0"/>
                <w:sz w:val="24"/>
                <w:szCs w:val="21"/>
              </w:rPr>
              <w:t>51</w:t>
            </w:r>
          </w:p>
        </w:tc>
        <w:tc>
          <w:tcPr>
            <w:tcW w:w="467" w:type="pct"/>
            <w:tcBorders>
              <w:top w:val="single" w:color="auto" w:sz="4" w:space="0"/>
              <w:left w:val="single" w:color="auto" w:sz="4" w:space="0"/>
              <w:bottom w:val="single" w:color="auto" w:sz="4" w:space="0"/>
              <w:right w:val="single" w:color="auto" w:sz="4" w:space="0"/>
            </w:tcBorders>
            <w:vAlign w:val="center"/>
          </w:tcPr>
          <w:p w14:paraId="3663E2D4">
            <w:pPr>
              <w:jc w:val="center"/>
              <w:rPr>
                <w:sz w:val="24"/>
                <w:szCs w:val="21"/>
              </w:rPr>
            </w:pPr>
            <w:r>
              <w:rPr>
                <w:sz w:val="24"/>
                <w:szCs w:val="21"/>
              </w:rPr>
              <w:t>台</w:t>
            </w:r>
          </w:p>
        </w:tc>
        <w:tc>
          <w:tcPr>
            <w:tcW w:w="2908" w:type="pct"/>
            <w:tcBorders>
              <w:top w:val="single" w:color="auto" w:sz="4" w:space="0"/>
              <w:left w:val="single" w:color="auto" w:sz="4" w:space="0"/>
              <w:bottom w:val="single" w:color="auto" w:sz="4" w:space="0"/>
              <w:right w:val="single" w:color="auto" w:sz="4" w:space="0"/>
            </w:tcBorders>
            <w:vAlign w:val="center"/>
          </w:tcPr>
          <w:p w14:paraId="1C898722">
            <w:pPr>
              <w:rPr>
                <w:sz w:val="24"/>
                <w:szCs w:val="21"/>
              </w:rPr>
            </w:pPr>
            <w:r>
              <w:rPr>
                <w:rFonts w:hint="eastAsia"/>
                <w:sz w:val="24"/>
                <w:szCs w:val="21"/>
              </w:rPr>
              <w:t>★1.接受CPU通过安全可靠测评的产品，也接受CPU未通过安全可靠测评的产品；</w:t>
            </w:r>
          </w:p>
          <w:p w14:paraId="40DD8421">
            <w:pPr>
              <w:rPr>
                <w:sz w:val="24"/>
                <w:szCs w:val="21"/>
              </w:rPr>
            </w:pPr>
            <w:r>
              <w:rPr>
                <w:rFonts w:hint="eastAsia"/>
                <w:sz w:val="24"/>
                <w:szCs w:val="21"/>
              </w:rPr>
              <w:t>★2. CPU内核数≥10核（其中≥6个性能核，≥4个能效核），总线程数≥16，基本频率≥2.5GHz、末级缓存≥20M，≥65W热设计功耗；</w:t>
            </w:r>
          </w:p>
          <w:p w14:paraId="075F9ED2">
            <w:pPr>
              <w:rPr>
                <w:sz w:val="24"/>
                <w:szCs w:val="21"/>
              </w:rPr>
            </w:pPr>
            <w:r>
              <w:rPr>
                <w:rFonts w:hint="eastAsia"/>
                <w:sz w:val="24"/>
                <w:szCs w:val="21"/>
              </w:rPr>
              <w:t>★3. 内存容量≥32GB，内存类型支持DDR5；</w:t>
            </w:r>
          </w:p>
          <w:p w14:paraId="260950BD">
            <w:pPr>
              <w:rPr>
                <w:sz w:val="24"/>
                <w:szCs w:val="21"/>
              </w:rPr>
            </w:pPr>
            <w:r>
              <w:rPr>
                <w:rFonts w:hint="eastAsia"/>
                <w:sz w:val="24"/>
                <w:szCs w:val="21"/>
              </w:rPr>
              <w:t>★4.</w:t>
            </w:r>
            <w:r>
              <w:rPr>
                <w:rFonts w:hint="eastAsia"/>
              </w:rPr>
              <w:t xml:space="preserve"> </w:t>
            </w:r>
            <w:r>
              <w:rPr>
                <w:rFonts w:hint="eastAsia"/>
                <w:sz w:val="24"/>
                <w:szCs w:val="21"/>
              </w:rPr>
              <w:t>芯片组：与CPU相匹配的工作站级别芯片组，支持ECC纠错内存，支持PCI Express 通道数的最大值≥28；</w:t>
            </w:r>
          </w:p>
          <w:p w14:paraId="5CC69889">
            <w:pPr>
              <w:rPr>
                <w:sz w:val="24"/>
                <w:szCs w:val="21"/>
              </w:rPr>
            </w:pPr>
            <w:r>
              <w:rPr>
                <w:rFonts w:hint="eastAsia"/>
                <w:sz w:val="24"/>
                <w:szCs w:val="21"/>
              </w:rPr>
              <w:t>★5.主板支持的CPU和内存情况：CPU：性能核≥6个，能效核≥4个，总线程≥16，基本频率≥2.5GHz；内存：具备≥4个DDR5内存插槽、读写频率≥ 4800MT/S</w:t>
            </w:r>
          </w:p>
          <w:p w14:paraId="09142076">
            <w:pPr>
              <w:rPr>
                <w:sz w:val="24"/>
                <w:szCs w:val="21"/>
              </w:rPr>
            </w:pPr>
            <w:r>
              <w:rPr>
                <w:rFonts w:hint="eastAsia"/>
                <w:sz w:val="24"/>
                <w:szCs w:val="21"/>
              </w:rPr>
              <w:t>★6.主板其他内置接口应≥3个M.2接口(至少2个M.2固态硬盘接口)，≥4个SATA III接口，≥9个USB 接口（其中≥8个USB 3.2接口、前置≥1个USB 3.2 Gen 2 Type-C接口，后置≥4个原生非转接USB 3.2接口）；</w:t>
            </w:r>
          </w:p>
          <w:p w14:paraId="2520EEA5">
            <w:pPr>
              <w:rPr>
                <w:sz w:val="24"/>
                <w:szCs w:val="21"/>
              </w:rPr>
            </w:pPr>
            <w:r>
              <w:rPr>
                <w:rFonts w:hint="eastAsia"/>
                <w:sz w:val="24"/>
                <w:szCs w:val="21"/>
              </w:rPr>
              <w:t>★7.单内存插槽最大可支持容量≥32GB；内存插槽支持ECC 校验功能；</w:t>
            </w:r>
          </w:p>
          <w:p w14:paraId="7A78BEED">
            <w:pPr>
              <w:rPr>
                <w:sz w:val="24"/>
                <w:szCs w:val="21"/>
              </w:rPr>
            </w:pPr>
            <w:r>
              <w:rPr>
                <w:rFonts w:hint="eastAsia"/>
                <w:sz w:val="24"/>
                <w:szCs w:val="21"/>
              </w:rPr>
              <w:t>★8.内存插槽满配时提供的最高内存总容量≥128GB；</w:t>
            </w:r>
          </w:p>
          <w:p w14:paraId="20D301BD">
            <w:pPr>
              <w:rPr>
                <w:sz w:val="24"/>
                <w:szCs w:val="21"/>
              </w:rPr>
            </w:pPr>
            <w:r>
              <w:rPr>
                <w:rFonts w:hint="eastAsia"/>
                <w:sz w:val="24"/>
                <w:szCs w:val="21"/>
              </w:rPr>
              <w:t>★9.固态存储容量≥512GB；</w:t>
            </w:r>
          </w:p>
          <w:p w14:paraId="1BE3C0AE">
            <w:pPr>
              <w:rPr>
                <w:sz w:val="24"/>
                <w:szCs w:val="21"/>
              </w:rPr>
            </w:pPr>
            <w:r>
              <w:rPr>
                <w:rFonts w:hint="eastAsia"/>
                <w:sz w:val="24"/>
                <w:szCs w:val="21"/>
              </w:rPr>
              <w:t>★10.存储设备扩展盘位≥1个M.2固态硬盘扩展接口，≥2个3.5寸硬盘扩展槽位；</w:t>
            </w:r>
          </w:p>
          <w:p w14:paraId="27BB210A">
            <w:pPr>
              <w:rPr>
                <w:sz w:val="24"/>
                <w:szCs w:val="21"/>
              </w:rPr>
            </w:pPr>
            <w:r>
              <w:rPr>
                <w:rFonts w:hint="eastAsia"/>
                <w:sz w:val="24"/>
                <w:szCs w:val="21"/>
              </w:rPr>
              <w:t>★11.显卡类型为集成显卡；</w:t>
            </w:r>
          </w:p>
          <w:p w14:paraId="547FFD62">
            <w:pPr>
              <w:rPr>
                <w:sz w:val="24"/>
                <w:szCs w:val="21"/>
              </w:rPr>
            </w:pPr>
            <w:r>
              <w:rPr>
                <w:rFonts w:hint="eastAsia"/>
                <w:sz w:val="24"/>
                <w:szCs w:val="21"/>
              </w:rPr>
              <w:t>★12.USB 接口数量≥8，机箱前面板应提供不少于3个USB 3.2接口（其中至少一个USB 3.2 Type-C）；</w:t>
            </w:r>
          </w:p>
          <w:p w14:paraId="11BBE467">
            <w:pPr>
              <w:rPr>
                <w:sz w:val="24"/>
                <w:szCs w:val="21"/>
              </w:rPr>
            </w:pPr>
            <w:r>
              <w:rPr>
                <w:rFonts w:hint="eastAsia"/>
                <w:sz w:val="24"/>
                <w:szCs w:val="21"/>
              </w:rPr>
              <w:t>★13.视频接口数量≥2；</w:t>
            </w:r>
          </w:p>
          <w:p w14:paraId="7A78E217">
            <w:pPr>
              <w:rPr>
                <w:sz w:val="24"/>
                <w:szCs w:val="21"/>
              </w:rPr>
            </w:pPr>
            <w:r>
              <w:rPr>
                <w:rFonts w:hint="eastAsia"/>
                <w:sz w:val="24"/>
                <w:szCs w:val="21"/>
              </w:rPr>
              <w:t>★14.整机能效限定值：符合GB28380-2025标准中的相关要求；</w:t>
            </w:r>
          </w:p>
          <w:p w14:paraId="7AA241C8">
            <w:pPr>
              <w:rPr>
                <w:sz w:val="24"/>
                <w:szCs w:val="21"/>
              </w:rPr>
            </w:pPr>
            <w:r>
              <w:rPr>
                <w:rFonts w:hint="eastAsia"/>
                <w:sz w:val="24"/>
                <w:szCs w:val="21"/>
              </w:rPr>
              <w:t>★15.机箱尺寸容量：25L≤机箱体积≤40L；</w:t>
            </w:r>
          </w:p>
          <w:p w14:paraId="2D81F1B8">
            <w:pPr>
              <w:rPr>
                <w:sz w:val="24"/>
                <w:szCs w:val="21"/>
              </w:rPr>
            </w:pPr>
            <w:r>
              <w:rPr>
                <w:rFonts w:hint="eastAsia"/>
                <w:sz w:val="24"/>
                <w:szCs w:val="21"/>
              </w:rPr>
              <w:t>★16.CPU 物理核数：核心数≥10核、线程数≥16；</w:t>
            </w:r>
          </w:p>
          <w:p w14:paraId="02A9A439">
            <w:pPr>
              <w:rPr>
                <w:sz w:val="24"/>
                <w:szCs w:val="21"/>
              </w:rPr>
            </w:pPr>
            <w:r>
              <w:rPr>
                <w:rFonts w:hint="eastAsia"/>
                <w:sz w:val="24"/>
                <w:szCs w:val="21"/>
              </w:rPr>
              <w:t>★17.CPU 主频≥2.5GHz；</w:t>
            </w:r>
          </w:p>
          <w:p w14:paraId="2650B9B3">
            <w:pPr>
              <w:rPr>
                <w:sz w:val="24"/>
                <w:szCs w:val="21"/>
              </w:rPr>
            </w:pPr>
            <w:r>
              <w:rPr>
                <w:rFonts w:hint="eastAsia"/>
                <w:sz w:val="24"/>
                <w:szCs w:val="21"/>
              </w:rPr>
              <w:t>★18.CPU 末级缓存容量≥20MB；</w:t>
            </w:r>
          </w:p>
          <w:p w14:paraId="4EB5E15D">
            <w:pPr>
              <w:rPr>
                <w:sz w:val="24"/>
                <w:szCs w:val="21"/>
              </w:rPr>
            </w:pPr>
            <w:r>
              <w:rPr>
                <w:rFonts w:hint="eastAsia"/>
                <w:sz w:val="24"/>
                <w:szCs w:val="21"/>
              </w:rPr>
              <w:t>★19.CPU 支持的内存最高速率≥ DDR5 4800MT/s；</w:t>
            </w:r>
          </w:p>
          <w:p w14:paraId="56EB53B4">
            <w:pPr>
              <w:rPr>
                <w:sz w:val="24"/>
                <w:szCs w:val="21"/>
              </w:rPr>
            </w:pPr>
            <w:r>
              <w:rPr>
                <w:rFonts w:hint="eastAsia"/>
                <w:sz w:val="24"/>
                <w:szCs w:val="21"/>
              </w:rPr>
              <w:t>★20.内存读写速率≥ DDR5 4800MT/s；</w:t>
            </w:r>
          </w:p>
          <w:p w14:paraId="6E21B271">
            <w:pPr>
              <w:rPr>
                <w:sz w:val="24"/>
                <w:szCs w:val="21"/>
              </w:rPr>
            </w:pPr>
            <w:r>
              <w:rPr>
                <w:rFonts w:hint="eastAsia"/>
                <w:sz w:val="24"/>
                <w:szCs w:val="21"/>
              </w:rPr>
              <w:t>★21.显卡显示芯片核心频率：最大动态频率≥800MHz；</w:t>
            </w:r>
          </w:p>
          <w:p w14:paraId="205DA4C6">
            <w:pPr>
              <w:rPr>
                <w:sz w:val="24"/>
                <w:szCs w:val="21"/>
              </w:rPr>
            </w:pPr>
            <w:r>
              <w:rPr>
                <w:rFonts w:hint="eastAsia"/>
                <w:sz w:val="24"/>
                <w:szCs w:val="21"/>
              </w:rPr>
              <w:t>★22.I/O 接口功能：≥9个USB接口(其中≥8个USB3.2接口，前置≥1个USB 3.2Gen2 Type-C接口，后置≥4个原生非转接USB 3.2接口)；视频接口≥2个，PCIE插槽≥3个，音频接口≥1个；</w:t>
            </w:r>
          </w:p>
          <w:p w14:paraId="588F04CF">
            <w:pPr>
              <w:rPr>
                <w:sz w:val="24"/>
                <w:szCs w:val="21"/>
              </w:rPr>
            </w:pPr>
            <w:r>
              <w:rPr>
                <w:rFonts w:hint="eastAsia"/>
                <w:sz w:val="24"/>
                <w:szCs w:val="21"/>
              </w:rPr>
              <w:t>★23.操作系统备份及还原功能：</w:t>
            </w:r>
          </w:p>
          <w:p w14:paraId="7658FD68">
            <w:pPr>
              <w:rPr>
                <w:sz w:val="24"/>
                <w:szCs w:val="21"/>
              </w:rPr>
            </w:pPr>
            <w:r>
              <w:rPr>
                <w:rFonts w:hint="eastAsia"/>
                <w:sz w:val="24"/>
                <w:szCs w:val="21"/>
              </w:rPr>
              <w:t>(1)为统一调配教学及管理资源、保障既有投入的有效利用并降低运维复杂度，随机配置的桌面系统运维功能须具备与学校现有实训室机房运维系统无缝整合的能力，实现同集群、同平台下的集中管控。该功能应能同步更新终端数据，并确保原有数据完整保留。</w:t>
            </w:r>
          </w:p>
          <w:p w14:paraId="0F88F708">
            <w:pPr>
              <w:rPr>
                <w:sz w:val="24"/>
                <w:szCs w:val="21"/>
              </w:rPr>
            </w:pPr>
            <w:r>
              <w:rPr>
                <w:rFonts w:hint="eastAsia"/>
                <w:sz w:val="24"/>
                <w:szCs w:val="21"/>
              </w:rPr>
              <w:t>(2)9.对接及管理方案可选用下述一种或多种方式：①桌面系统运维功能可接入现有机房运维系统，接受其统一调度；②通过第三方平台实现两者的对接与协同管理；③采用其他已有成熟应用功能、并能支撑高效调度与协同管理需求的对接方式。实施后，须配合完成平台级联调测试。</w:t>
            </w:r>
          </w:p>
          <w:p w14:paraId="282131D3">
            <w:pPr>
              <w:rPr>
                <w:sz w:val="24"/>
                <w:szCs w:val="21"/>
              </w:rPr>
            </w:pPr>
            <w:r>
              <w:rPr>
                <w:rFonts w:hint="eastAsia"/>
                <w:sz w:val="24"/>
                <w:szCs w:val="21"/>
              </w:rPr>
              <w:t>(3)支持桌面系统还原属性修改，桌面系统创建完成后，可随时在管理平台根据教学需求修改教学桌面还原属性，可单独分别为系统盘和数据盘设置每次还原，每天还原，每周还原、每月还原或不还原，也可对场景中的任意数量的桌面实现还原，满足教学桌面还原和测试环境数据保存等需求</w:t>
            </w:r>
          </w:p>
          <w:p w14:paraId="243B9B27">
            <w:pPr>
              <w:rPr>
                <w:sz w:val="24"/>
                <w:szCs w:val="21"/>
              </w:rPr>
            </w:pPr>
            <w:r>
              <w:rPr>
                <w:rFonts w:hint="eastAsia"/>
                <w:sz w:val="24"/>
                <w:szCs w:val="21"/>
              </w:rPr>
              <w:t>(4)支持windows系统下的屏幕水印功能，可设置水印显示位置、字体大小、颜色、透明度，可设置显示内容，包括桌面计算机名，终端序号，桌面IP地址，MAC地址，还原方式等信息，还可自定义显示内容，进入系统后，桌面右上角可置顶显示设置的信息水印，便于管理员维护时快速查找对应的终端；</w:t>
            </w:r>
          </w:p>
          <w:p w14:paraId="70605531">
            <w:pPr>
              <w:rPr>
                <w:sz w:val="24"/>
                <w:szCs w:val="21"/>
              </w:rPr>
            </w:pPr>
            <w:r>
              <w:rPr>
                <w:rFonts w:hint="eastAsia"/>
                <w:sz w:val="24"/>
                <w:szCs w:val="21"/>
              </w:rPr>
              <w:t>(5)单个终端可部署多个操作系统，支持在管理平台上设置终端数据盘，可任意选定可使用共享盘的操作系统数量，可设置终端数据盘的空间大小，并能设定清除策略，包含不清除/每周清除/每月清除；</w:t>
            </w:r>
          </w:p>
          <w:p w14:paraId="3650456D">
            <w:pPr>
              <w:rPr>
                <w:sz w:val="24"/>
                <w:szCs w:val="21"/>
              </w:rPr>
            </w:pPr>
            <w:r>
              <w:rPr>
                <w:rFonts w:hint="eastAsia"/>
                <w:sz w:val="24"/>
                <w:szCs w:val="21"/>
              </w:rPr>
              <w:t>(6)支持消息发布功能，管理员可直接通过web管理平台给终端发送消息，终端无需进入操作系统，在场景选单页面即可接收消息，消息可在屏幕上方显示</w:t>
            </w:r>
          </w:p>
          <w:p w14:paraId="74D92A65">
            <w:pPr>
              <w:rPr>
                <w:sz w:val="24"/>
                <w:szCs w:val="21"/>
              </w:rPr>
            </w:pPr>
            <w:r>
              <w:rPr>
                <w:rFonts w:hint="eastAsia"/>
                <w:sz w:val="24"/>
                <w:szCs w:val="21"/>
              </w:rPr>
              <w:t>(7)为提升部署效率，教室终端支持按需分配交换机，可设定交换机分组匹配部署，并可生成交换机拓扑图</w:t>
            </w:r>
          </w:p>
          <w:p w14:paraId="034AD232">
            <w:pPr>
              <w:rPr>
                <w:sz w:val="24"/>
                <w:szCs w:val="21"/>
              </w:rPr>
            </w:pPr>
            <w:r>
              <w:rPr>
                <w:rFonts w:hint="eastAsia"/>
                <w:sz w:val="24"/>
                <w:szCs w:val="21"/>
              </w:rPr>
              <w:t>(8)可针对不同的功能模块和教室范围进行权限角色的划分，可授权管理员能操作的管理平台功能，权限细分到每一个功能菜单操作；可授权管理员可管理的教室范围；</w:t>
            </w:r>
          </w:p>
          <w:p w14:paraId="7073668B">
            <w:pPr>
              <w:rPr>
                <w:sz w:val="24"/>
                <w:szCs w:val="21"/>
              </w:rPr>
            </w:pPr>
            <w:r>
              <w:rPr>
                <w:rFonts w:hint="eastAsia"/>
                <w:sz w:val="24"/>
                <w:szCs w:val="21"/>
              </w:rPr>
              <w:t>(9)支持硬件虚拟化功能，开启后针对硬件识别码的软件可实现软件统一注册，大幅度降低激活软件带来的工作量；</w:t>
            </w:r>
          </w:p>
          <w:p w14:paraId="6DF77CEA">
            <w:pPr>
              <w:rPr>
                <w:sz w:val="24"/>
                <w:szCs w:val="21"/>
              </w:rPr>
            </w:pPr>
            <w:r>
              <w:rPr>
                <w:rFonts w:hint="eastAsia"/>
                <w:sz w:val="24"/>
                <w:szCs w:val="21"/>
              </w:rPr>
              <w:t>(10)支持跨校区分散部署，云服务器可部署在不同的校区，单一IP地址即可访问和管理所有区域，支持多区域切换管理，支持新增区域，便于构建校级云桌面统一管理平台，满足跨校区云桌面建设</w:t>
            </w:r>
          </w:p>
          <w:p w14:paraId="4BCF26E6">
            <w:pPr>
              <w:rPr>
                <w:sz w:val="24"/>
                <w:szCs w:val="21"/>
              </w:rPr>
            </w:pPr>
            <w:r>
              <w:rPr>
                <w:rFonts w:hint="eastAsia"/>
                <w:sz w:val="24"/>
                <w:szCs w:val="21"/>
              </w:rPr>
              <w:t>(11)支持在WEB管理平台上直接对服务器SSD硬盘进行性能测试，不依赖第三方测试工具，可获取SSD硬盘16K随机读、顺序写数值，并给出测试评级结果，便于管理员定位系统故障。</w:t>
            </w:r>
          </w:p>
          <w:p w14:paraId="71D10E07">
            <w:pPr>
              <w:rPr>
                <w:sz w:val="24"/>
                <w:szCs w:val="21"/>
              </w:rPr>
            </w:pPr>
            <w:r>
              <w:rPr>
                <w:rFonts w:hint="eastAsia"/>
                <w:sz w:val="24"/>
                <w:szCs w:val="21"/>
              </w:rPr>
              <w:t>(12)支持模板分享链接，管理员可以将编辑模板的链接分享给需要编辑模板的用户，在浏览器中直接输入链接地址即可对模板进行编辑，支持分享日期、分享链接的失效期设置。</w:t>
            </w:r>
          </w:p>
          <w:p w14:paraId="4CB03248">
            <w:pPr>
              <w:rPr>
                <w:sz w:val="24"/>
                <w:szCs w:val="21"/>
              </w:rPr>
            </w:pPr>
            <w:r>
              <w:rPr>
                <w:rFonts w:hint="eastAsia"/>
                <w:sz w:val="24"/>
                <w:szCs w:val="21"/>
              </w:rPr>
              <w:t>(13)支持在虚拟桌面管理平台上编辑学期课表 （无需依赖第三方软件或脚本），可设置学期开始和结束时间、每节课起始时间（支持单双周排课），可直接将桌面模板拖拽到课表中，并按课表时间自动启动桌面环境，便于桌面的灵活切换。</w:t>
            </w:r>
          </w:p>
          <w:p w14:paraId="12832EB8">
            <w:pPr>
              <w:rPr>
                <w:sz w:val="24"/>
                <w:szCs w:val="21"/>
              </w:rPr>
            </w:pPr>
            <w:r>
              <w:rPr>
                <w:rFonts w:hint="eastAsia"/>
                <w:sz w:val="24"/>
                <w:szCs w:val="21"/>
              </w:rPr>
              <w:t>(14)可基于教师的课程分析该课程的计划内排课考勤数据，呈现包括学生上机时长、学生到课率、学生按时到课率、学生应到人数、学生实到人数、正常出勤人数、迟到人数、早退人数及缺勤人数的情况，相关数据支持导出；</w:t>
            </w:r>
          </w:p>
          <w:p w14:paraId="63578A08">
            <w:pPr>
              <w:rPr>
                <w:sz w:val="24"/>
                <w:szCs w:val="21"/>
              </w:rPr>
            </w:pPr>
            <w:r>
              <w:rPr>
                <w:rFonts w:hint="eastAsia"/>
                <w:sz w:val="24"/>
                <w:szCs w:val="21"/>
              </w:rPr>
              <w:t>(15)支持以数据大屏形式呈现软件使用信息，包括各类型软件使用时长，使用软件列表(图标展示)、每个软件使用时长、次数、次均使用时长、软件使用趋势(按使用时长和登录使用人数统计)、各实验室软件使用分布(不同实验室的使用时长、使用次数和登录使用人数)、课内软件使用分布(包括课程名称、授课教师、使用时长和登录使用人数)等内容。</w:t>
            </w:r>
          </w:p>
          <w:p w14:paraId="2F18016D">
            <w:pPr>
              <w:rPr>
                <w:sz w:val="24"/>
                <w:szCs w:val="21"/>
              </w:rPr>
            </w:pPr>
            <w:r>
              <w:rPr>
                <w:rFonts w:hint="eastAsia"/>
                <w:sz w:val="24"/>
                <w:szCs w:val="21"/>
              </w:rPr>
              <w:t>(16).当终端出现故障时，可直接在平台提交报修信息，报修类型包括但不限于键鼠使用不灵敏、蓝屏、死机、无声音等；下次终端开机后即锁屏，并提示报修信息。</w:t>
            </w:r>
          </w:p>
          <w:p w14:paraId="20D2A161">
            <w:pPr>
              <w:rPr>
                <w:sz w:val="24"/>
                <w:szCs w:val="21"/>
              </w:rPr>
            </w:pPr>
            <w:r>
              <w:rPr>
                <w:rFonts w:hint="eastAsia"/>
                <w:sz w:val="24"/>
                <w:szCs w:val="21"/>
              </w:rPr>
              <w:t>★24. 是否包含显示器：是，供应商应提供显示器品牌型号，满足低蓝光要求。并承诺满足《工作站政府采购需求标准（2023年版）》（财库[2023]32号）中的显示设备的要求，且显示器具备节能产品认证证书。</w:t>
            </w:r>
          </w:p>
          <w:p w14:paraId="289715E1">
            <w:pPr>
              <w:rPr>
                <w:sz w:val="24"/>
                <w:szCs w:val="21"/>
              </w:rPr>
            </w:pPr>
            <w:r>
              <w:rPr>
                <w:rFonts w:hint="eastAsia"/>
                <w:sz w:val="24"/>
                <w:szCs w:val="21"/>
              </w:rPr>
              <w:t>★其余参数应满足《工作站政府采购需求标准（2023年版）》（财库[2023]32号）中的全部标注“*”规定。</w:t>
            </w:r>
          </w:p>
        </w:tc>
      </w:tr>
    </w:tbl>
    <w:p w14:paraId="3E479C67">
      <w:pPr>
        <w:spacing w:line="360" w:lineRule="auto"/>
        <w:ind w:firstLine="480" w:firstLineChars="200"/>
        <w:outlineLvl w:val="0"/>
        <w:rPr>
          <w:sz w:val="24"/>
        </w:rPr>
      </w:pPr>
      <w:r>
        <w:rPr>
          <w:rFonts w:hint="eastAsia"/>
          <w:sz w:val="24"/>
        </w:rPr>
        <w:t>第二包</w:t>
      </w:r>
    </w:p>
    <w:tbl>
      <w:tblPr>
        <w:tblStyle w:val="19"/>
        <w:tblW w:w="55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1364"/>
        <w:gridCol w:w="845"/>
        <w:gridCol w:w="876"/>
        <w:gridCol w:w="5458"/>
      </w:tblGrid>
      <w:tr w14:paraId="24C4B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48" w:type="pct"/>
            <w:tcBorders>
              <w:top w:val="single" w:color="auto" w:sz="4" w:space="0"/>
              <w:left w:val="single" w:color="auto" w:sz="4" w:space="0"/>
              <w:bottom w:val="single" w:color="auto" w:sz="4" w:space="0"/>
              <w:right w:val="single" w:color="auto" w:sz="4" w:space="0"/>
            </w:tcBorders>
            <w:vAlign w:val="center"/>
          </w:tcPr>
          <w:p w14:paraId="1515601A">
            <w:pPr>
              <w:widowControl/>
              <w:jc w:val="center"/>
              <w:rPr>
                <w:rFonts w:eastAsiaTheme="minorEastAsia"/>
                <w:kern w:val="0"/>
                <w:sz w:val="24"/>
                <w:szCs w:val="32"/>
              </w:rPr>
            </w:pPr>
            <w:r>
              <w:rPr>
                <w:rFonts w:hint="eastAsia" w:eastAsiaTheme="minorEastAsia"/>
                <w:kern w:val="0"/>
                <w:sz w:val="24"/>
                <w:szCs w:val="32"/>
              </w:rPr>
              <w:t>序号</w:t>
            </w:r>
          </w:p>
        </w:tc>
        <w:tc>
          <w:tcPr>
            <w:tcW w:w="727" w:type="pct"/>
            <w:tcBorders>
              <w:top w:val="single" w:color="auto" w:sz="4" w:space="0"/>
              <w:left w:val="single" w:color="auto" w:sz="4" w:space="0"/>
              <w:bottom w:val="single" w:color="auto" w:sz="4" w:space="0"/>
              <w:right w:val="single" w:color="auto" w:sz="4" w:space="0"/>
            </w:tcBorders>
            <w:vAlign w:val="center"/>
          </w:tcPr>
          <w:p w14:paraId="1A95913E">
            <w:pPr>
              <w:widowControl/>
              <w:jc w:val="center"/>
              <w:rPr>
                <w:rFonts w:eastAsiaTheme="minorEastAsia"/>
                <w:kern w:val="0"/>
                <w:sz w:val="24"/>
                <w:szCs w:val="32"/>
              </w:rPr>
            </w:pPr>
            <w:r>
              <w:rPr>
                <w:rFonts w:hint="eastAsia" w:eastAsiaTheme="minorEastAsia"/>
                <w:kern w:val="0"/>
                <w:sz w:val="24"/>
                <w:szCs w:val="32"/>
              </w:rPr>
              <w:t>标的名称</w:t>
            </w:r>
          </w:p>
        </w:tc>
        <w:tc>
          <w:tcPr>
            <w:tcW w:w="450" w:type="pct"/>
            <w:tcBorders>
              <w:top w:val="single" w:color="auto" w:sz="4" w:space="0"/>
              <w:left w:val="single" w:color="auto" w:sz="4" w:space="0"/>
              <w:bottom w:val="single" w:color="auto" w:sz="4" w:space="0"/>
              <w:right w:val="single" w:color="auto" w:sz="4" w:space="0"/>
            </w:tcBorders>
            <w:vAlign w:val="center"/>
          </w:tcPr>
          <w:p w14:paraId="297074F2">
            <w:pPr>
              <w:widowControl/>
              <w:jc w:val="center"/>
              <w:rPr>
                <w:rFonts w:eastAsiaTheme="minorEastAsia"/>
                <w:kern w:val="0"/>
                <w:sz w:val="24"/>
                <w:szCs w:val="32"/>
              </w:rPr>
            </w:pPr>
            <w:r>
              <w:rPr>
                <w:rFonts w:hint="eastAsia" w:eastAsiaTheme="minorEastAsia"/>
                <w:kern w:val="0"/>
                <w:sz w:val="24"/>
                <w:szCs w:val="32"/>
              </w:rPr>
              <w:t>数量</w:t>
            </w:r>
          </w:p>
        </w:tc>
        <w:tc>
          <w:tcPr>
            <w:tcW w:w="467" w:type="pct"/>
            <w:tcBorders>
              <w:top w:val="single" w:color="auto" w:sz="4" w:space="0"/>
              <w:left w:val="single" w:color="auto" w:sz="4" w:space="0"/>
              <w:bottom w:val="single" w:color="auto" w:sz="4" w:space="0"/>
              <w:right w:val="single" w:color="auto" w:sz="4" w:space="0"/>
            </w:tcBorders>
            <w:vAlign w:val="center"/>
          </w:tcPr>
          <w:p w14:paraId="581C4AD0">
            <w:pPr>
              <w:widowControl/>
              <w:jc w:val="center"/>
              <w:rPr>
                <w:rFonts w:eastAsiaTheme="minorEastAsia"/>
                <w:kern w:val="0"/>
                <w:sz w:val="24"/>
                <w:szCs w:val="32"/>
              </w:rPr>
            </w:pPr>
            <w:r>
              <w:rPr>
                <w:rFonts w:hint="eastAsia" w:eastAsiaTheme="minorEastAsia"/>
                <w:kern w:val="0"/>
                <w:sz w:val="24"/>
                <w:szCs w:val="32"/>
              </w:rPr>
              <w:t>单位</w:t>
            </w:r>
          </w:p>
        </w:tc>
        <w:tc>
          <w:tcPr>
            <w:tcW w:w="2908" w:type="pct"/>
            <w:tcBorders>
              <w:top w:val="single" w:color="auto" w:sz="4" w:space="0"/>
              <w:left w:val="single" w:color="auto" w:sz="4" w:space="0"/>
              <w:bottom w:val="single" w:color="auto" w:sz="4" w:space="0"/>
              <w:right w:val="single" w:color="auto" w:sz="4" w:space="0"/>
            </w:tcBorders>
            <w:vAlign w:val="center"/>
          </w:tcPr>
          <w:p w14:paraId="30ABBD1B">
            <w:pPr>
              <w:widowControl/>
              <w:jc w:val="center"/>
              <w:rPr>
                <w:rFonts w:eastAsiaTheme="minorEastAsia"/>
                <w:kern w:val="0"/>
                <w:sz w:val="24"/>
                <w:szCs w:val="32"/>
              </w:rPr>
            </w:pPr>
            <w:r>
              <w:rPr>
                <w:rFonts w:hint="eastAsia" w:eastAsiaTheme="minorEastAsia"/>
                <w:kern w:val="0"/>
                <w:sz w:val="24"/>
                <w:szCs w:val="32"/>
              </w:rPr>
              <w:t>需求条款</w:t>
            </w:r>
          </w:p>
        </w:tc>
      </w:tr>
      <w:tr w14:paraId="7374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tcBorders>
              <w:top w:val="single" w:color="auto" w:sz="4" w:space="0"/>
              <w:left w:val="single" w:color="auto" w:sz="4" w:space="0"/>
              <w:bottom w:val="single" w:color="auto" w:sz="4" w:space="0"/>
              <w:right w:val="single" w:color="auto" w:sz="4" w:space="0"/>
            </w:tcBorders>
            <w:vAlign w:val="center"/>
          </w:tcPr>
          <w:p w14:paraId="31018951">
            <w:pPr>
              <w:widowControl/>
              <w:jc w:val="center"/>
              <w:rPr>
                <w:rFonts w:cs="宋体"/>
                <w:kern w:val="0"/>
                <w:sz w:val="24"/>
                <w:szCs w:val="21"/>
              </w:rPr>
            </w:pPr>
            <w:r>
              <w:rPr>
                <w:rFonts w:hint="eastAsia" w:cs="宋体"/>
                <w:kern w:val="0"/>
                <w:sz w:val="24"/>
                <w:szCs w:val="21"/>
              </w:rPr>
              <w:t>1</w:t>
            </w:r>
          </w:p>
        </w:tc>
        <w:tc>
          <w:tcPr>
            <w:tcW w:w="727" w:type="pct"/>
            <w:tcBorders>
              <w:top w:val="single" w:color="auto" w:sz="4" w:space="0"/>
              <w:left w:val="single" w:color="auto" w:sz="4" w:space="0"/>
              <w:bottom w:val="single" w:color="auto" w:sz="4" w:space="0"/>
              <w:right w:val="single" w:color="auto" w:sz="4" w:space="0"/>
            </w:tcBorders>
            <w:vAlign w:val="center"/>
          </w:tcPr>
          <w:p w14:paraId="127E999E">
            <w:pPr>
              <w:widowControl/>
              <w:jc w:val="center"/>
              <w:rPr>
                <w:rFonts w:cs="宋体"/>
                <w:kern w:val="0"/>
                <w:sz w:val="24"/>
                <w:szCs w:val="21"/>
              </w:rPr>
            </w:pPr>
            <w:r>
              <w:rPr>
                <w:rFonts w:hint="eastAsia"/>
                <w:sz w:val="24"/>
              </w:rPr>
              <w:t>▲</w:t>
            </w:r>
            <w:r>
              <w:rPr>
                <w:rFonts w:hint="eastAsia" w:cs="宋体"/>
                <w:kern w:val="0"/>
                <w:sz w:val="24"/>
                <w:szCs w:val="21"/>
              </w:rPr>
              <w:t>交换机</w:t>
            </w:r>
          </w:p>
        </w:tc>
        <w:tc>
          <w:tcPr>
            <w:tcW w:w="450" w:type="pct"/>
            <w:tcBorders>
              <w:top w:val="single" w:color="auto" w:sz="4" w:space="0"/>
              <w:left w:val="single" w:color="auto" w:sz="4" w:space="0"/>
              <w:bottom w:val="single" w:color="auto" w:sz="4" w:space="0"/>
              <w:right w:val="single" w:color="auto" w:sz="4" w:space="0"/>
            </w:tcBorders>
            <w:vAlign w:val="center"/>
          </w:tcPr>
          <w:p w14:paraId="76BE75F2">
            <w:pPr>
              <w:jc w:val="center"/>
              <w:rPr>
                <w:rFonts w:cs="宋体"/>
                <w:kern w:val="0"/>
                <w:sz w:val="24"/>
                <w:szCs w:val="21"/>
              </w:rPr>
            </w:pPr>
            <w:r>
              <w:rPr>
                <w:rFonts w:hint="eastAsia" w:cs="宋体"/>
                <w:kern w:val="0"/>
                <w:sz w:val="24"/>
                <w:szCs w:val="21"/>
              </w:rPr>
              <w:t>1</w:t>
            </w:r>
          </w:p>
        </w:tc>
        <w:tc>
          <w:tcPr>
            <w:tcW w:w="467" w:type="pct"/>
            <w:tcBorders>
              <w:top w:val="single" w:color="auto" w:sz="4" w:space="0"/>
              <w:left w:val="single" w:color="auto" w:sz="4" w:space="0"/>
              <w:bottom w:val="single" w:color="auto" w:sz="4" w:space="0"/>
              <w:right w:val="single" w:color="auto" w:sz="4" w:space="0"/>
            </w:tcBorders>
            <w:vAlign w:val="center"/>
          </w:tcPr>
          <w:p w14:paraId="4F99D904">
            <w:pPr>
              <w:jc w:val="center"/>
              <w:rPr>
                <w:sz w:val="24"/>
                <w:szCs w:val="21"/>
              </w:rPr>
            </w:pPr>
            <w:r>
              <w:rPr>
                <w:sz w:val="24"/>
                <w:szCs w:val="21"/>
              </w:rPr>
              <w:t>台</w:t>
            </w:r>
          </w:p>
        </w:tc>
        <w:tc>
          <w:tcPr>
            <w:tcW w:w="2908" w:type="pct"/>
            <w:tcBorders>
              <w:top w:val="single" w:color="auto" w:sz="4" w:space="0"/>
              <w:left w:val="single" w:color="auto" w:sz="4" w:space="0"/>
              <w:bottom w:val="single" w:color="auto" w:sz="4" w:space="0"/>
              <w:right w:val="single" w:color="auto" w:sz="4" w:space="0"/>
            </w:tcBorders>
            <w:vAlign w:val="center"/>
          </w:tcPr>
          <w:p w14:paraId="4EF0040D">
            <w:pPr>
              <w:rPr>
                <w:sz w:val="24"/>
                <w:szCs w:val="21"/>
              </w:rPr>
            </w:pPr>
            <w:r>
              <w:rPr>
                <w:rFonts w:hint="eastAsia"/>
                <w:sz w:val="24"/>
                <w:szCs w:val="21"/>
              </w:rPr>
              <w:t>1、24口万兆管理交换机</w:t>
            </w:r>
          </w:p>
          <w:p w14:paraId="6EE58E3A">
            <w:pPr>
              <w:rPr>
                <w:sz w:val="24"/>
                <w:szCs w:val="21"/>
              </w:rPr>
            </w:pPr>
            <w:r>
              <w:rPr>
                <w:rFonts w:hint="eastAsia"/>
                <w:sz w:val="24"/>
                <w:szCs w:val="21"/>
              </w:rPr>
              <w:t>2、包转发率≥108Mpps</w:t>
            </w:r>
          </w:p>
          <w:p w14:paraId="3B8C2D6B">
            <w:pPr>
              <w:rPr>
                <w:sz w:val="24"/>
                <w:szCs w:val="21"/>
              </w:rPr>
            </w:pPr>
            <w:r>
              <w:rPr>
                <w:rFonts w:hint="eastAsia"/>
                <w:sz w:val="24"/>
                <w:szCs w:val="21"/>
              </w:rPr>
              <w:t>3、交换容量≥336Gbps</w:t>
            </w:r>
          </w:p>
          <w:p w14:paraId="7E608ABF">
            <w:pPr>
              <w:rPr>
                <w:sz w:val="24"/>
                <w:szCs w:val="21"/>
              </w:rPr>
            </w:pPr>
            <w:r>
              <w:rPr>
                <w:rFonts w:hint="eastAsia"/>
                <w:sz w:val="24"/>
                <w:szCs w:val="21"/>
              </w:rPr>
              <w:t>4、千兆电口≥48个</w:t>
            </w:r>
          </w:p>
          <w:p w14:paraId="0FBEE1AC">
            <w:pPr>
              <w:rPr>
                <w:sz w:val="24"/>
                <w:szCs w:val="21"/>
              </w:rPr>
            </w:pPr>
            <w:r>
              <w:rPr>
                <w:rFonts w:hint="eastAsia"/>
                <w:sz w:val="24"/>
                <w:szCs w:val="21"/>
              </w:rPr>
              <w:t>5、万兆光口≥4个</w:t>
            </w:r>
          </w:p>
          <w:p w14:paraId="7E1E07E8">
            <w:pPr>
              <w:rPr>
                <w:sz w:val="24"/>
                <w:szCs w:val="21"/>
              </w:rPr>
            </w:pPr>
            <w:r>
              <w:rPr>
                <w:rFonts w:hint="eastAsia"/>
                <w:sz w:val="24"/>
                <w:szCs w:val="21"/>
              </w:rPr>
              <w:t>6、含光模块，机架式。</w:t>
            </w:r>
          </w:p>
        </w:tc>
      </w:tr>
    </w:tbl>
    <w:p w14:paraId="656A4E90">
      <w:pPr>
        <w:spacing w:line="360" w:lineRule="auto"/>
        <w:ind w:firstLine="480" w:firstLineChars="200"/>
        <w:outlineLvl w:val="0"/>
        <w:rPr>
          <w:sz w:val="24"/>
        </w:rPr>
      </w:pPr>
      <w:r>
        <w:rPr>
          <w:rFonts w:hint="eastAsia"/>
          <w:sz w:val="24"/>
        </w:rPr>
        <w:t>第三包</w:t>
      </w:r>
    </w:p>
    <w:tbl>
      <w:tblPr>
        <w:tblStyle w:val="19"/>
        <w:tblW w:w="55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1364"/>
        <w:gridCol w:w="845"/>
        <w:gridCol w:w="876"/>
        <w:gridCol w:w="5458"/>
      </w:tblGrid>
      <w:tr w14:paraId="2DE5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48" w:type="pct"/>
            <w:tcBorders>
              <w:top w:val="single" w:color="auto" w:sz="4" w:space="0"/>
              <w:left w:val="single" w:color="auto" w:sz="4" w:space="0"/>
              <w:bottom w:val="single" w:color="auto" w:sz="4" w:space="0"/>
              <w:right w:val="single" w:color="auto" w:sz="4" w:space="0"/>
            </w:tcBorders>
            <w:vAlign w:val="center"/>
          </w:tcPr>
          <w:p w14:paraId="7430356C">
            <w:pPr>
              <w:widowControl/>
              <w:jc w:val="center"/>
              <w:rPr>
                <w:rFonts w:eastAsiaTheme="minorEastAsia"/>
                <w:kern w:val="0"/>
                <w:sz w:val="24"/>
                <w:szCs w:val="32"/>
              </w:rPr>
            </w:pPr>
            <w:r>
              <w:rPr>
                <w:rFonts w:hint="eastAsia" w:eastAsiaTheme="minorEastAsia"/>
                <w:kern w:val="0"/>
                <w:sz w:val="24"/>
                <w:szCs w:val="32"/>
              </w:rPr>
              <w:t>序号</w:t>
            </w:r>
          </w:p>
        </w:tc>
        <w:tc>
          <w:tcPr>
            <w:tcW w:w="727" w:type="pct"/>
            <w:tcBorders>
              <w:top w:val="single" w:color="auto" w:sz="4" w:space="0"/>
              <w:left w:val="single" w:color="auto" w:sz="4" w:space="0"/>
              <w:bottom w:val="single" w:color="auto" w:sz="4" w:space="0"/>
              <w:right w:val="single" w:color="auto" w:sz="4" w:space="0"/>
            </w:tcBorders>
            <w:vAlign w:val="center"/>
          </w:tcPr>
          <w:p w14:paraId="242EE8B3">
            <w:pPr>
              <w:widowControl/>
              <w:jc w:val="center"/>
              <w:rPr>
                <w:rFonts w:eastAsiaTheme="minorEastAsia"/>
                <w:kern w:val="0"/>
                <w:sz w:val="24"/>
                <w:szCs w:val="32"/>
              </w:rPr>
            </w:pPr>
            <w:r>
              <w:rPr>
                <w:rFonts w:hint="eastAsia" w:eastAsiaTheme="minorEastAsia"/>
                <w:kern w:val="0"/>
                <w:sz w:val="24"/>
                <w:szCs w:val="32"/>
              </w:rPr>
              <w:t>标的名称</w:t>
            </w:r>
          </w:p>
        </w:tc>
        <w:tc>
          <w:tcPr>
            <w:tcW w:w="450" w:type="pct"/>
            <w:tcBorders>
              <w:top w:val="single" w:color="auto" w:sz="4" w:space="0"/>
              <w:left w:val="single" w:color="auto" w:sz="4" w:space="0"/>
              <w:bottom w:val="single" w:color="auto" w:sz="4" w:space="0"/>
              <w:right w:val="single" w:color="auto" w:sz="4" w:space="0"/>
            </w:tcBorders>
            <w:vAlign w:val="center"/>
          </w:tcPr>
          <w:p w14:paraId="6F2B2C69">
            <w:pPr>
              <w:widowControl/>
              <w:jc w:val="center"/>
              <w:rPr>
                <w:rFonts w:eastAsiaTheme="minorEastAsia"/>
                <w:kern w:val="0"/>
                <w:sz w:val="24"/>
                <w:szCs w:val="32"/>
              </w:rPr>
            </w:pPr>
            <w:r>
              <w:rPr>
                <w:rFonts w:hint="eastAsia" w:eastAsiaTheme="minorEastAsia"/>
                <w:kern w:val="0"/>
                <w:sz w:val="24"/>
                <w:szCs w:val="32"/>
              </w:rPr>
              <w:t>数量</w:t>
            </w:r>
          </w:p>
        </w:tc>
        <w:tc>
          <w:tcPr>
            <w:tcW w:w="467" w:type="pct"/>
            <w:tcBorders>
              <w:top w:val="single" w:color="auto" w:sz="4" w:space="0"/>
              <w:left w:val="single" w:color="auto" w:sz="4" w:space="0"/>
              <w:bottom w:val="single" w:color="auto" w:sz="4" w:space="0"/>
              <w:right w:val="single" w:color="auto" w:sz="4" w:space="0"/>
            </w:tcBorders>
            <w:vAlign w:val="center"/>
          </w:tcPr>
          <w:p w14:paraId="1CBCDDE2">
            <w:pPr>
              <w:widowControl/>
              <w:jc w:val="center"/>
              <w:rPr>
                <w:rFonts w:eastAsiaTheme="minorEastAsia"/>
                <w:kern w:val="0"/>
                <w:sz w:val="24"/>
                <w:szCs w:val="32"/>
              </w:rPr>
            </w:pPr>
            <w:r>
              <w:rPr>
                <w:rFonts w:hint="eastAsia" w:eastAsiaTheme="minorEastAsia"/>
                <w:kern w:val="0"/>
                <w:sz w:val="24"/>
                <w:szCs w:val="32"/>
              </w:rPr>
              <w:t>单位</w:t>
            </w:r>
          </w:p>
        </w:tc>
        <w:tc>
          <w:tcPr>
            <w:tcW w:w="2908" w:type="pct"/>
            <w:tcBorders>
              <w:top w:val="single" w:color="auto" w:sz="4" w:space="0"/>
              <w:left w:val="single" w:color="auto" w:sz="4" w:space="0"/>
              <w:bottom w:val="single" w:color="auto" w:sz="4" w:space="0"/>
              <w:right w:val="single" w:color="auto" w:sz="4" w:space="0"/>
            </w:tcBorders>
            <w:vAlign w:val="center"/>
          </w:tcPr>
          <w:p w14:paraId="103B3DA0">
            <w:pPr>
              <w:widowControl/>
              <w:jc w:val="center"/>
              <w:rPr>
                <w:rFonts w:eastAsiaTheme="minorEastAsia"/>
                <w:kern w:val="0"/>
                <w:sz w:val="24"/>
                <w:szCs w:val="32"/>
              </w:rPr>
            </w:pPr>
            <w:r>
              <w:rPr>
                <w:rFonts w:hint="eastAsia" w:eastAsiaTheme="minorEastAsia"/>
                <w:kern w:val="0"/>
                <w:sz w:val="24"/>
                <w:szCs w:val="32"/>
              </w:rPr>
              <w:t>需求条款</w:t>
            </w:r>
          </w:p>
        </w:tc>
      </w:tr>
      <w:tr w14:paraId="5097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tcBorders>
              <w:top w:val="single" w:color="auto" w:sz="4" w:space="0"/>
              <w:left w:val="single" w:color="auto" w:sz="4" w:space="0"/>
              <w:bottom w:val="single" w:color="auto" w:sz="4" w:space="0"/>
              <w:right w:val="single" w:color="auto" w:sz="4" w:space="0"/>
            </w:tcBorders>
            <w:vAlign w:val="center"/>
          </w:tcPr>
          <w:p w14:paraId="78743EB6">
            <w:pPr>
              <w:widowControl/>
              <w:jc w:val="center"/>
              <w:rPr>
                <w:rFonts w:cs="宋体"/>
                <w:kern w:val="0"/>
                <w:sz w:val="24"/>
                <w:szCs w:val="21"/>
              </w:rPr>
            </w:pPr>
            <w:r>
              <w:rPr>
                <w:rFonts w:hint="eastAsia" w:cs="宋体"/>
                <w:kern w:val="0"/>
                <w:sz w:val="24"/>
                <w:szCs w:val="21"/>
              </w:rPr>
              <w:t>1</w:t>
            </w:r>
          </w:p>
        </w:tc>
        <w:tc>
          <w:tcPr>
            <w:tcW w:w="727" w:type="pct"/>
            <w:tcBorders>
              <w:top w:val="single" w:color="auto" w:sz="4" w:space="0"/>
              <w:left w:val="single" w:color="auto" w:sz="4" w:space="0"/>
              <w:bottom w:val="single" w:color="auto" w:sz="4" w:space="0"/>
              <w:right w:val="single" w:color="auto" w:sz="4" w:space="0"/>
            </w:tcBorders>
            <w:vAlign w:val="center"/>
          </w:tcPr>
          <w:p w14:paraId="267F1ADF">
            <w:pPr>
              <w:widowControl/>
              <w:jc w:val="center"/>
              <w:rPr>
                <w:rFonts w:cs="宋体"/>
                <w:kern w:val="0"/>
                <w:sz w:val="24"/>
                <w:szCs w:val="21"/>
              </w:rPr>
            </w:pPr>
            <w:r>
              <w:rPr>
                <w:rFonts w:hint="eastAsia"/>
                <w:sz w:val="24"/>
              </w:rPr>
              <w:t>▲</w:t>
            </w:r>
            <w:r>
              <w:rPr>
                <w:rFonts w:cs="宋体"/>
                <w:kern w:val="0"/>
                <w:sz w:val="24"/>
                <w:szCs w:val="21"/>
              </w:rPr>
              <w:t>工作站</w:t>
            </w:r>
          </w:p>
        </w:tc>
        <w:tc>
          <w:tcPr>
            <w:tcW w:w="450" w:type="pct"/>
            <w:tcBorders>
              <w:top w:val="single" w:color="auto" w:sz="4" w:space="0"/>
              <w:left w:val="single" w:color="auto" w:sz="4" w:space="0"/>
              <w:bottom w:val="single" w:color="auto" w:sz="4" w:space="0"/>
              <w:right w:val="single" w:color="auto" w:sz="4" w:space="0"/>
            </w:tcBorders>
            <w:vAlign w:val="center"/>
          </w:tcPr>
          <w:p w14:paraId="1B430F4D">
            <w:pPr>
              <w:jc w:val="center"/>
              <w:rPr>
                <w:rFonts w:cs="宋体"/>
                <w:kern w:val="0"/>
                <w:sz w:val="24"/>
                <w:szCs w:val="21"/>
              </w:rPr>
            </w:pPr>
            <w:r>
              <w:rPr>
                <w:rFonts w:hint="eastAsia" w:cs="宋体"/>
                <w:kern w:val="0"/>
                <w:sz w:val="24"/>
                <w:szCs w:val="21"/>
              </w:rPr>
              <w:t>42</w:t>
            </w:r>
          </w:p>
        </w:tc>
        <w:tc>
          <w:tcPr>
            <w:tcW w:w="467" w:type="pct"/>
            <w:tcBorders>
              <w:top w:val="single" w:color="auto" w:sz="4" w:space="0"/>
              <w:left w:val="single" w:color="auto" w:sz="4" w:space="0"/>
              <w:bottom w:val="single" w:color="auto" w:sz="4" w:space="0"/>
              <w:right w:val="single" w:color="auto" w:sz="4" w:space="0"/>
            </w:tcBorders>
            <w:vAlign w:val="center"/>
          </w:tcPr>
          <w:p w14:paraId="0AA94C54">
            <w:pPr>
              <w:jc w:val="center"/>
              <w:rPr>
                <w:sz w:val="24"/>
                <w:szCs w:val="21"/>
              </w:rPr>
            </w:pPr>
            <w:r>
              <w:rPr>
                <w:sz w:val="24"/>
                <w:szCs w:val="21"/>
              </w:rPr>
              <w:t>台</w:t>
            </w:r>
          </w:p>
        </w:tc>
        <w:tc>
          <w:tcPr>
            <w:tcW w:w="2908" w:type="pct"/>
            <w:tcBorders>
              <w:top w:val="single" w:color="auto" w:sz="4" w:space="0"/>
              <w:left w:val="single" w:color="auto" w:sz="4" w:space="0"/>
              <w:bottom w:val="single" w:color="auto" w:sz="4" w:space="0"/>
              <w:right w:val="single" w:color="auto" w:sz="4" w:space="0"/>
            </w:tcBorders>
            <w:vAlign w:val="center"/>
          </w:tcPr>
          <w:p w14:paraId="25027BCA">
            <w:pPr>
              <w:rPr>
                <w:sz w:val="24"/>
                <w:szCs w:val="21"/>
              </w:rPr>
            </w:pPr>
            <w:r>
              <w:rPr>
                <w:rFonts w:hint="eastAsia"/>
                <w:sz w:val="24"/>
                <w:szCs w:val="21"/>
              </w:rPr>
              <w:t>★1.接受CPU通过安全可靠测评的产品，也接受CPU未通过安全可靠测评的产品；</w:t>
            </w:r>
          </w:p>
          <w:p w14:paraId="3DCF55C0">
            <w:pPr>
              <w:rPr>
                <w:sz w:val="24"/>
                <w:szCs w:val="21"/>
              </w:rPr>
            </w:pPr>
            <w:r>
              <w:rPr>
                <w:rFonts w:hint="eastAsia"/>
                <w:sz w:val="24"/>
                <w:szCs w:val="21"/>
              </w:rPr>
              <w:t>★2. CPU内核数≥10核（其中≥6个性能核，≥4个能效核），总线程数≥16，基本频率≥2.5GHz、末级缓存≥20M，≥65W热设计功耗；</w:t>
            </w:r>
          </w:p>
          <w:p w14:paraId="16F7FF99">
            <w:pPr>
              <w:rPr>
                <w:sz w:val="24"/>
                <w:szCs w:val="21"/>
              </w:rPr>
            </w:pPr>
            <w:r>
              <w:rPr>
                <w:rFonts w:hint="eastAsia"/>
                <w:sz w:val="24"/>
                <w:szCs w:val="21"/>
              </w:rPr>
              <w:t>★3. 内存容量≥32GB，内存类型支持DDR5；</w:t>
            </w:r>
          </w:p>
          <w:p w14:paraId="5BA40106">
            <w:pPr>
              <w:rPr>
                <w:sz w:val="24"/>
                <w:szCs w:val="21"/>
              </w:rPr>
            </w:pPr>
            <w:r>
              <w:rPr>
                <w:rFonts w:hint="eastAsia"/>
                <w:sz w:val="24"/>
                <w:szCs w:val="21"/>
              </w:rPr>
              <w:t>★4.</w:t>
            </w:r>
            <w:r>
              <w:rPr>
                <w:rFonts w:hint="eastAsia"/>
              </w:rPr>
              <w:t xml:space="preserve"> </w:t>
            </w:r>
            <w:r>
              <w:rPr>
                <w:rFonts w:hint="eastAsia"/>
                <w:sz w:val="24"/>
                <w:szCs w:val="21"/>
              </w:rPr>
              <w:t>芯片组：与CPU相匹配的工作站级别芯片组，支持ECC纠错内存，支持PCI Express 通道数的最大值≥28；</w:t>
            </w:r>
          </w:p>
          <w:p w14:paraId="24B35397">
            <w:pPr>
              <w:rPr>
                <w:sz w:val="24"/>
                <w:szCs w:val="21"/>
              </w:rPr>
            </w:pPr>
            <w:r>
              <w:rPr>
                <w:rFonts w:hint="eastAsia"/>
                <w:sz w:val="24"/>
                <w:szCs w:val="21"/>
              </w:rPr>
              <w:t>★5.主板支持的CPU和内存情况：CPU：性能核≥6个，能效核≥4个，总线程≥16，基本频率≥2.5GHz；内存：具备≥4个DDR5内存插槽、读写频率≥ 4800MT/S</w:t>
            </w:r>
          </w:p>
          <w:p w14:paraId="1460772A">
            <w:pPr>
              <w:rPr>
                <w:sz w:val="24"/>
                <w:szCs w:val="21"/>
              </w:rPr>
            </w:pPr>
            <w:r>
              <w:rPr>
                <w:rFonts w:hint="eastAsia"/>
                <w:sz w:val="24"/>
                <w:szCs w:val="21"/>
              </w:rPr>
              <w:t>★6.主板其他内置接口应≥3个M.2接口(至少2个M.2固态硬盘接口)，≥4个SATA III接口，≥9个USB 接口（其中≥8个USB 3.2接口、前置≥1个USB 3.2 Gen 2 Type-C接口，后置≥4个原生非转接USB 3.2接口）；</w:t>
            </w:r>
          </w:p>
          <w:p w14:paraId="243988BA">
            <w:pPr>
              <w:rPr>
                <w:sz w:val="24"/>
                <w:szCs w:val="21"/>
              </w:rPr>
            </w:pPr>
            <w:r>
              <w:rPr>
                <w:rFonts w:hint="eastAsia"/>
                <w:sz w:val="24"/>
                <w:szCs w:val="21"/>
              </w:rPr>
              <w:t>★7.单内存插槽最大可支持容量≥32GB；内存插槽支持ECC 校验功能；</w:t>
            </w:r>
          </w:p>
          <w:p w14:paraId="366703A3">
            <w:pPr>
              <w:rPr>
                <w:sz w:val="24"/>
                <w:szCs w:val="21"/>
              </w:rPr>
            </w:pPr>
            <w:r>
              <w:rPr>
                <w:rFonts w:hint="eastAsia"/>
                <w:sz w:val="24"/>
                <w:szCs w:val="21"/>
              </w:rPr>
              <w:t>★8.内存插槽满配时提供的最高内存总容量≥128GB；</w:t>
            </w:r>
          </w:p>
          <w:p w14:paraId="6670346E">
            <w:pPr>
              <w:rPr>
                <w:sz w:val="24"/>
                <w:szCs w:val="21"/>
              </w:rPr>
            </w:pPr>
            <w:r>
              <w:rPr>
                <w:rFonts w:hint="eastAsia"/>
                <w:sz w:val="24"/>
                <w:szCs w:val="21"/>
              </w:rPr>
              <w:t>★9.固态存储容量≥512GB；</w:t>
            </w:r>
          </w:p>
          <w:p w14:paraId="3AD49D70">
            <w:pPr>
              <w:rPr>
                <w:sz w:val="24"/>
                <w:szCs w:val="21"/>
              </w:rPr>
            </w:pPr>
            <w:r>
              <w:rPr>
                <w:rFonts w:hint="eastAsia"/>
                <w:sz w:val="24"/>
                <w:szCs w:val="21"/>
              </w:rPr>
              <w:t>★10.存储设备扩展盘位≥1个M.2固态硬盘扩展接口，≥2个3.5寸硬盘扩展槽位；</w:t>
            </w:r>
          </w:p>
          <w:p w14:paraId="0AFBCE89">
            <w:pPr>
              <w:rPr>
                <w:sz w:val="24"/>
                <w:szCs w:val="21"/>
              </w:rPr>
            </w:pPr>
            <w:r>
              <w:rPr>
                <w:rFonts w:hint="eastAsia"/>
                <w:sz w:val="24"/>
                <w:szCs w:val="21"/>
              </w:rPr>
              <w:t>★11.显卡类型为集成显卡；</w:t>
            </w:r>
          </w:p>
          <w:p w14:paraId="66383BC8">
            <w:pPr>
              <w:rPr>
                <w:sz w:val="24"/>
                <w:szCs w:val="21"/>
              </w:rPr>
            </w:pPr>
            <w:r>
              <w:rPr>
                <w:rFonts w:hint="eastAsia"/>
                <w:sz w:val="24"/>
                <w:szCs w:val="21"/>
              </w:rPr>
              <w:t>★12.USB 接口数量≥8，机箱前面板应提供不少于3个USB 3.2接口（其中至少一个USB 3.2 Type-C）；</w:t>
            </w:r>
          </w:p>
          <w:p w14:paraId="469DCCFB">
            <w:pPr>
              <w:rPr>
                <w:sz w:val="24"/>
                <w:szCs w:val="21"/>
              </w:rPr>
            </w:pPr>
            <w:r>
              <w:rPr>
                <w:rFonts w:hint="eastAsia"/>
                <w:sz w:val="24"/>
                <w:szCs w:val="21"/>
              </w:rPr>
              <w:t>★13.视频接口数量≥2；</w:t>
            </w:r>
          </w:p>
          <w:p w14:paraId="176DB10A">
            <w:pPr>
              <w:rPr>
                <w:sz w:val="24"/>
                <w:szCs w:val="21"/>
              </w:rPr>
            </w:pPr>
            <w:r>
              <w:rPr>
                <w:rFonts w:hint="eastAsia"/>
                <w:sz w:val="24"/>
                <w:szCs w:val="21"/>
              </w:rPr>
              <w:t>★14.整机能效限定值：符合GB28380-2025标准中的相关要求；</w:t>
            </w:r>
          </w:p>
          <w:p w14:paraId="74AF71C1">
            <w:pPr>
              <w:rPr>
                <w:sz w:val="24"/>
                <w:szCs w:val="21"/>
              </w:rPr>
            </w:pPr>
            <w:r>
              <w:rPr>
                <w:rFonts w:hint="eastAsia"/>
                <w:sz w:val="24"/>
                <w:szCs w:val="21"/>
              </w:rPr>
              <w:t>★15.机箱尺寸容量：25L≤机箱体积≤40L；</w:t>
            </w:r>
          </w:p>
          <w:p w14:paraId="73685D18">
            <w:pPr>
              <w:rPr>
                <w:sz w:val="24"/>
                <w:szCs w:val="21"/>
              </w:rPr>
            </w:pPr>
            <w:r>
              <w:rPr>
                <w:rFonts w:hint="eastAsia"/>
                <w:sz w:val="24"/>
                <w:szCs w:val="21"/>
              </w:rPr>
              <w:t>★16.CPU 物理核数：核心数≥10核、线程数≥16；</w:t>
            </w:r>
          </w:p>
          <w:p w14:paraId="19502332">
            <w:pPr>
              <w:rPr>
                <w:sz w:val="24"/>
                <w:szCs w:val="21"/>
              </w:rPr>
            </w:pPr>
            <w:r>
              <w:rPr>
                <w:rFonts w:hint="eastAsia"/>
                <w:sz w:val="24"/>
                <w:szCs w:val="21"/>
              </w:rPr>
              <w:t>★17.CPU 主频≥2.5GHz；</w:t>
            </w:r>
          </w:p>
          <w:p w14:paraId="5E00428B">
            <w:pPr>
              <w:rPr>
                <w:sz w:val="24"/>
                <w:szCs w:val="21"/>
              </w:rPr>
            </w:pPr>
            <w:r>
              <w:rPr>
                <w:rFonts w:hint="eastAsia"/>
                <w:sz w:val="24"/>
                <w:szCs w:val="21"/>
              </w:rPr>
              <w:t>★18.CPU 末级缓存容量≥20MB；</w:t>
            </w:r>
          </w:p>
          <w:p w14:paraId="5CBE3950">
            <w:pPr>
              <w:rPr>
                <w:sz w:val="24"/>
                <w:szCs w:val="21"/>
              </w:rPr>
            </w:pPr>
            <w:r>
              <w:rPr>
                <w:rFonts w:hint="eastAsia"/>
                <w:sz w:val="24"/>
                <w:szCs w:val="21"/>
              </w:rPr>
              <w:t>★19.CPU 支持的内存最高速率≥ DDR5 4800MT/s；</w:t>
            </w:r>
          </w:p>
          <w:p w14:paraId="15B521B5">
            <w:pPr>
              <w:rPr>
                <w:sz w:val="24"/>
                <w:szCs w:val="21"/>
              </w:rPr>
            </w:pPr>
            <w:r>
              <w:rPr>
                <w:rFonts w:hint="eastAsia"/>
                <w:sz w:val="24"/>
                <w:szCs w:val="21"/>
              </w:rPr>
              <w:t>★20.内存读写速率≥ DDR5 4800MT/s；</w:t>
            </w:r>
          </w:p>
          <w:p w14:paraId="5B7E324A">
            <w:pPr>
              <w:rPr>
                <w:sz w:val="24"/>
                <w:szCs w:val="21"/>
              </w:rPr>
            </w:pPr>
            <w:r>
              <w:rPr>
                <w:rFonts w:hint="eastAsia"/>
                <w:sz w:val="24"/>
                <w:szCs w:val="21"/>
              </w:rPr>
              <w:t>★21.显卡显示芯片核心频率：最大动态频率≥800MHz；</w:t>
            </w:r>
          </w:p>
          <w:p w14:paraId="3B2FFE87">
            <w:pPr>
              <w:rPr>
                <w:sz w:val="24"/>
                <w:szCs w:val="21"/>
              </w:rPr>
            </w:pPr>
            <w:r>
              <w:rPr>
                <w:rFonts w:hint="eastAsia"/>
                <w:sz w:val="24"/>
                <w:szCs w:val="21"/>
              </w:rPr>
              <w:t>★22.I/O 接口功能：≥9个USB接口(其中≥8个USB3.2接口，前置≥1个USB 3.2Gen2 Type-C接口，后置≥4个原生非转接USB 3.2接口)；视频接口≥2个，PCIE插槽≥3个，音频接口≥1个；</w:t>
            </w:r>
          </w:p>
          <w:p w14:paraId="41E1DD3F">
            <w:pPr>
              <w:rPr>
                <w:sz w:val="24"/>
                <w:szCs w:val="21"/>
              </w:rPr>
            </w:pPr>
            <w:r>
              <w:rPr>
                <w:rFonts w:hint="eastAsia"/>
                <w:sz w:val="24"/>
                <w:szCs w:val="21"/>
              </w:rPr>
              <w:t>★23.操作系统备份及还原功能：</w:t>
            </w:r>
          </w:p>
          <w:p w14:paraId="7039D326">
            <w:pPr>
              <w:rPr>
                <w:sz w:val="24"/>
                <w:szCs w:val="21"/>
              </w:rPr>
            </w:pPr>
            <w:r>
              <w:rPr>
                <w:rFonts w:hint="eastAsia"/>
                <w:sz w:val="24"/>
                <w:szCs w:val="21"/>
              </w:rPr>
              <w:t>(1)为统一调配教学及管理资源、保障既有投入的有效利用并降低运维复杂度，随机配置的桌面系统运维功能须具备与学校现有实训室机房运维系统无缝整合的能力，实现同集群、同平台下的集中管控。该功能应能同步更新终端数据，并确保原有数据完整保留。</w:t>
            </w:r>
          </w:p>
          <w:p w14:paraId="4CDAF583">
            <w:pPr>
              <w:rPr>
                <w:sz w:val="24"/>
                <w:szCs w:val="21"/>
              </w:rPr>
            </w:pPr>
            <w:r>
              <w:rPr>
                <w:rFonts w:hint="eastAsia"/>
                <w:sz w:val="24"/>
                <w:szCs w:val="21"/>
              </w:rPr>
              <w:t>(2)9.对接及管理方案可选用下述一种或多种方式：①桌面系统运维功能可接入现有机房运维系统，接受其统一调度；②通过第三方平台实现两者的对接与协同管理；③采用其他已有成熟应用功能、并能支撑高效调度与协同管理需求的对接方式。实施后，须配合完成平台级联调测试。</w:t>
            </w:r>
          </w:p>
          <w:p w14:paraId="5333F704">
            <w:pPr>
              <w:rPr>
                <w:sz w:val="24"/>
                <w:szCs w:val="21"/>
              </w:rPr>
            </w:pPr>
            <w:r>
              <w:rPr>
                <w:rFonts w:hint="eastAsia"/>
                <w:sz w:val="24"/>
                <w:szCs w:val="21"/>
              </w:rPr>
              <w:t>(3)支持桌面系统还原属性修改，桌面系统创建完成后，可随时在管理平台根据教学需求修改教学桌面还原属性，可单独分别为系统盘和数据盘设置每次还原，每天还原，每周还原、每月还原或不还原，也可对场景中的任意数量的桌面实现还原，满足教学桌面还原和测试环境数据保存等需求</w:t>
            </w:r>
          </w:p>
          <w:p w14:paraId="04372AEA">
            <w:pPr>
              <w:rPr>
                <w:sz w:val="24"/>
                <w:szCs w:val="21"/>
              </w:rPr>
            </w:pPr>
            <w:r>
              <w:rPr>
                <w:rFonts w:hint="eastAsia"/>
                <w:sz w:val="24"/>
                <w:szCs w:val="21"/>
              </w:rPr>
              <w:t>(4)支持windows系统下的屏幕水印功能，可设置水印显示位置、字体大小、颜色、透明度，可设置显示内容，包括桌面计算机名，终端序号，桌面IP地址，MAC地址，还原方式等信息，还可自定义显示内容，进入系统后，桌面右上角可置顶显示设置的信息水印，便于管理员维护时快速查找对应的终端；</w:t>
            </w:r>
          </w:p>
          <w:p w14:paraId="0297FD00">
            <w:pPr>
              <w:rPr>
                <w:sz w:val="24"/>
                <w:szCs w:val="21"/>
              </w:rPr>
            </w:pPr>
            <w:r>
              <w:rPr>
                <w:rFonts w:hint="eastAsia"/>
                <w:sz w:val="24"/>
                <w:szCs w:val="21"/>
              </w:rPr>
              <w:t>(5)单个终端可部署多个操作系统，支持在管理平台上设置终端数据盘，可任意选定可使用共享盘的操作系统数量，可设置终端数据盘的空间大小，并能设定清除策略，包含不清除/每周清除/每月清除；</w:t>
            </w:r>
          </w:p>
          <w:p w14:paraId="7D938DF9">
            <w:pPr>
              <w:rPr>
                <w:sz w:val="24"/>
                <w:szCs w:val="21"/>
              </w:rPr>
            </w:pPr>
            <w:r>
              <w:rPr>
                <w:rFonts w:hint="eastAsia"/>
                <w:sz w:val="24"/>
                <w:szCs w:val="21"/>
              </w:rPr>
              <w:t>(6)支持消息发布功能，管理员可直接通过web管理平台给终端发送消息，终端无需进入操作系统，在场景选单页面即可接收消息，消息可在屏幕上方显示</w:t>
            </w:r>
          </w:p>
          <w:p w14:paraId="120F3ADD">
            <w:pPr>
              <w:rPr>
                <w:sz w:val="24"/>
                <w:szCs w:val="21"/>
              </w:rPr>
            </w:pPr>
            <w:r>
              <w:rPr>
                <w:rFonts w:hint="eastAsia"/>
                <w:sz w:val="24"/>
                <w:szCs w:val="21"/>
              </w:rPr>
              <w:t>(7)为提升部署效率，教室终端支持按需分配交换机，可设定交换机分组匹配部署，并可生成交换机拓扑图</w:t>
            </w:r>
          </w:p>
          <w:p w14:paraId="022DA3F3">
            <w:pPr>
              <w:rPr>
                <w:sz w:val="24"/>
                <w:szCs w:val="21"/>
              </w:rPr>
            </w:pPr>
            <w:r>
              <w:rPr>
                <w:rFonts w:hint="eastAsia"/>
                <w:sz w:val="24"/>
                <w:szCs w:val="21"/>
              </w:rPr>
              <w:t>(8)可针对不同的功能模块和教室范围进行权限角色的划分，可授权管理员能操作的管理平台功能，权限细分到每一个功能菜单操作；可授权管理员可管理的教室范围；</w:t>
            </w:r>
          </w:p>
          <w:p w14:paraId="377A2377">
            <w:pPr>
              <w:rPr>
                <w:sz w:val="24"/>
                <w:szCs w:val="21"/>
              </w:rPr>
            </w:pPr>
            <w:r>
              <w:rPr>
                <w:rFonts w:hint="eastAsia"/>
                <w:sz w:val="24"/>
                <w:szCs w:val="21"/>
              </w:rPr>
              <w:t>(9)支持硬件虚拟化功能，开启后针对硬件识别码的软件可实现软件统一注册，大幅度降低激活软件带来的工作量；</w:t>
            </w:r>
          </w:p>
          <w:p w14:paraId="32F69060">
            <w:pPr>
              <w:rPr>
                <w:sz w:val="24"/>
                <w:szCs w:val="21"/>
              </w:rPr>
            </w:pPr>
            <w:r>
              <w:rPr>
                <w:rFonts w:hint="eastAsia"/>
                <w:sz w:val="24"/>
                <w:szCs w:val="21"/>
              </w:rPr>
              <w:t>(10)支持跨校区分散部署，云服务器可部署在不同的校区，单一IP地址即可访问和管理所有区域，支持多区域切换管理，支持新增区域，便于构建校级云桌面统一管理平台，满足跨校区云桌面建设</w:t>
            </w:r>
          </w:p>
          <w:p w14:paraId="1DBAD5B3">
            <w:pPr>
              <w:rPr>
                <w:sz w:val="24"/>
                <w:szCs w:val="21"/>
              </w:rPr>
            </w:pPr>
            <w:r>
              <w:rPr>
                <w:rFonts w:hint="eastAsia"/>
                <w:sz w:val="24"/>
                <w:szCs w:val="21"/>
              </w:rPr>
              <w:t>(11)支持在WEB管理平台上直接对服务器SSD硬盘进行性能测试，不依赖第三方测试工具，可获取SSD硬盘16K随机读、顺序写数值，并给出测试评级结果，便于管理员定位系统故障。</w:t>
            </w:r>
          </w:p>
          <w:p w14:paraId="63799385">
            <w:pPr>
              <w:rPr>
                <w:sz w:val="24"/>
                <w:szCs w:val="21"/>
              </w:rPr>
            </w:pPr>
            <w:r>
              <w:rPr>
                <w:rFonts w:hint="eastAsia"/>
                <w:sz w:val="24"/>
                <w:szCs w:val="21"/>
              </w:rPr>
              <w:t>(12)支持模板分享链接，管理员可以将编辑模板的链接分享给需要编辑模板的用户，在浏览器中直接输入链接地址即可对模板进行编辑，支持分享日期、分享链接的失效期设置。</w:t>
            </w:r>
          </w:p>
          <w:p w14:paraId="3697FF60">
            <w:pPr>
              <w:rPr>
                <w:sz w:val="24"/>
                <w:szCs w:val="21"/>
              </w:rPr>
            </w:pPr>
            <w:r>
              <w:rPr>
                <w:rFonts w:hint="eastAsia"/>
                <w:sz w:val="24"/>
                <w:szCs w:val="21"/>
              </w:rPr>
              <w:t>(13)支持在虚拟桌面管理平台上编辑学期课表 （无需依赖第三方软件或脚本），可设置学期开始和结束时间、每节课起始时间（支持单双周排课），可直接将桌面模板拖拽到课表中，并按课表时间自动启动桌面环境，便于桌面的灵活切换。</w:t>
            </w:r>
          </w:p>
          <w:p w14:paraId="395C58D3">
            <w:pPr>
              <w:rPr>
                <w:sz w:val="24"/>
                <w:szCs w:val="21"/>
              </w:rPr>
            </w:pPr>
            <w:r>
              <w:rPr>
                <w:rFonts w:hint="eastAsia"/>
                <w:sz w:val="24"/>
                <w:szCs w:val="21"/>
              </w:rPr>
              <w:t>(14)可基于教师的课程分析该课程的计划内排课考勤数据，呈现包括学生上机时长、学生到课率、学生按时到课率、学生应到人数、学生实到人数、正常出勤人数、迟到人数、早退人数及缺勤人数的情况，相关数据支持导出；</w:t>
            </w:r>
          </w:p>
          <w:p w14:paraId="6BFDB046">
            <w:pPr>
              <w:rPr>
                <w:sz w:val="24"/>
                <w:szCs w:val="21"/>
              </w:rPr>
            </w:pPr>
            <w:r>
              <w:rPr>
                <w:rFonts w:hint="eastAsia"/>
                <w:sz w:val="24"/>
                <w:szCs w:val="21"/>
              </w:rPr>
              <w:t>(15)支持以数据大屏形式呈现软件使用信息，包括各类型软件使用时长，使用软件列表(图标展示)、每个软件使用时长、次数、次均使用时长、软件使用趋势(按使用时长和登录使用人数统计)、各实验室软件使用分布(不同实验室的使用时长、使用次数和登录使用人数)、课内软件使用分布(包括课程名称、授课教师、使用时长和登录使用人数)等内容。</w:t>
            </w:r>
          </w:p>
          <w:p w14:paraId="14AE6D59">
            <w:pPr>
              <w:rPr>
                <w:sz w:val="24"/>
                <w:szCs w:val="21"/>
              </w:rPr>
            </w:pPr>
            <w:r>
              <w:rPr>
                <w:rFonts w:hint="eastAsia"/>
                <w:sz w:val="24"/>
                <w:szCs w:val="21"/>
              </w:rPr>
              <w:t>(16).当终端出现故障时，可直接在平台提交报修信息，报修类型包括但不限于键鼠使用不灵敏、蓝屏、死机、无声音等；下次终端开机后即锁屏，并提示报修信息。</w:t>
            </w:r>
          </w:p>
          <w:p w14:paraId="29551F9E">
            <w:pPr>
              <w:rPr>
                <w:sz w:val="24"/>
                <w:szCs w:val="21"/>
              </w:rPr>
            </w:pPr>
            <w:r>
              <w:rPr>
                <w:rFonts w:hint="eastAsia"/>
                <w:sz w:val="24"/>
                <w:szCs w:val="21"/>
              </w:rPr>
              <w:t>★24. 是否包含显示器：是，供应商应提供显示器品牌型号，满足低蓝光要求。并承诺满足《工作站政府采购需求标准（2023年版）》（财库[2023]32号）中的显示设备的要求，且显示器具备节能产品认证证书。</w:t>
            </w:r>
          </w:p>
          <w:p w14:paraId="7022921C">
            <w:pPr>
              <w:rPr>
                <w:sz w:val="24"/>
                <w:szCs w:val="21"/>
              </w:rPr>
            </w:pPr>
            <w:r>
              <w:rPr>
                <w:rFonts w:hint="eastAsia"/>
                <w:sz w:val="24"/>
                <w:szCs w:val="21"/>
              </w:rPr>
              <w:t>★其余参数应满足《工作站政府采购需求标准（2023年版）》（财库[2023]32号）中的全部标注“*”规定。</w:t>
            </w:r>
          </w:p>
        </w:tc>
      </w:tr>
    </w:tbl>
    <w:p w14:paraId="33B9C53E">
      <w:pPr>
        <w:spacing w:line="360" w:lineRule="auto"/>
        <w:ind w:firstLine="480" w:firstLineChars="200"/>
        <w:outlineLvl w:val="0"/>
        <w:rPr>
          <w:sz w:val="24"/>
        </w:rPr>
      </w:pPr>
      <w:r>
        <w:rPr>
          <w:rFonts w:hint="eastAsia"/>
          <w:sz w:val="24"/>
        </w:rPr>
        <w:t>第四包</w:t>
      </w:r>
    </w:p>
    <w:tbl>
      <w:tblPr>
        <w:tblStyle w:val="19"/>
        <w:tblW w:w="55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1700"/>
        <w:gridCol w:w="708"/>
        <w:gridCol w:w="852"/>
        <w:gridCol w:w="5300"/>
      </w:tblGrid>
      <w:tr w14:paraId="6C7A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39" w:type="pct"/>
            <w:tcBorders>
              <w:top w:val="single" w:color="auto" w:sz="4" w:space="0"/>
              <w:left w:val="single" w:color="auto" w:sz="4" w:space="0"/>
              <w:bottom w:val="single" w:color="auto" w:sz="4" w:space="0"/>
              <w:right w:val="single" w:color="auto" w:sz="4" w:space="0"/>
            </w:tcBorders>
            <w:vAlign w:val="center"/>
          </w:tcPr>
          <w:p w14:paraId="2E1B898D">
            <w:pPr>
              <w:widowControl/>
              <w:jc w:val="center"/>
              <w:rPr>
                <w:rFonts w:eastAsiaTheme="minorEastAsia"/>
                <w:kern w:val="0"/>
                <w:sz w:val="24"/>
                <w:szCs w:val="32"/>
              </w:rPr>
            </w:pPr>
            <w:r>
              <w:rPr>
                <w:rFonts w:hint="eastAsia" w:eastAsiaTheme="minorEastAsia"/>
                <w:kern w:val="0"/>
                <w:sz w:val="24"/>
                <w:szCs w:val="32"/>
              </w:rPr>
              <w:t>序号</w:t>
            </w:r>
          </w:p>
        </w:tc>
        <w:tc>
          <w:tcPr>
            <w:tcW w:w="906" w:type="pct"/>
            <w:tcBorders>
              <w:top w:val="single" w:color="auto" w:sz="4" w:space="0"/>
              <w:left w:val="single" w:color="auto" w:sz="4" w:space="0"/>
              <w:bottom w:val="single" w:color="auto" w:sz="4" w:space="0"/>
              <w:right w:val="single" w:color="auto" w:sz="4" w:space="0"/>
            </w:tcBorders>
            <w:vAlign w:val="center"/>
          </w:tcPr>
          <w:p w14:paraId="77511DE9">
            <w:pPr>
              <w:widowControl/>
              <w:jc w:val="center"/>
              <w:rPr>
                <w:rFonts w:eastAsiaTheme="minorEastAsia"/>
                <w:kern w:val="0"/>
                <w:sz w:val="24"/>
                <w:szCs w:val="32"/>
              </w:rPr>
            </w:pPr>
            <w:r>
              <w:rPr>
                <w:rFonts w:hint="eastAsia" w:eastAsiaTheme="minorEastAsia"/>
                <w:kern w:val="0"/>
                <w:sz w:val="24"/>
                <w:szCs w:val="32"/>
              </w:rPr>
              <w:t>标的名称</w:t>
            </w:r>
          </w:p>
        </w:tc>
        <w:tc>
          <w:tcPr>
            <w:tcW w:w="377" w:type="pct"/>
            <w:tcBorders>
              <w:top w:val="single" w:color="auto" w:sz="4" w:space="0"/>
              <w:left w:val="single" w:color="auto" w:sz="4" w:space="0"/>
              <w:bottom w:val="single" w:color="auto" w:sz="4" w:space="0"/>
              <w:right w:val="single" w:color="auto" w:sz="4" w:space="0"/>
            </w:tcBorders>
            <w:vAlign w:val="center"/>
          </w:tcPr>
          <w:p w14:paraId="31E4D87E">
            <w:pPr>
              <w:widowControl/>
              <w:jc w:val="center"/>
              <w:rPr>
                <w:rFonts w:eastAsiaTheme="minorEastAsia"/>
                <w:kern w:val="0"/>
                <w:sz w:val="24"/>
                <w:szCs w:val="32"/>
              </w:rPr>
            </w:pPr>
            <w:r>
              <w:rPr>
                <w:rFonts w:hint="eastAsia" w:eastAsiaTheme="minorEastAsia"/>
                <w:kern w:val="0"/>
                <w:sz w:val="24"/>
                <w:szCs w:val="32"/>
              </w:rPr>
              <w:t>数量</w:t>
            </w:r>
          </w:p>
        </w:tc>
        <w:tc>
          <w:tcPr>
            <w:tcW w:w="454" w:type="pct"/>
            <w:tcBorders>
              <w:top w:val="single" w:color="auto" w:sz="4" w:space="0"/>
              <w:left w:val="single" w:color="auto" w:sz="4" w:space="0"/>
              <w:bottom w:val="single" w:color="auto" w:sz="4" w:space="0"/>
              <w:right w:val="single" w:color="auto" w:sz="4" w:space="0"/>
            </w:tcBorders>
            <w:vAlign w:val="center"/>
          </w:tcPr>
          <w:p w14:paraId="61FF16EE">
            <w:pPr>
              <w:widowControl/>
              <w:jc w:val="center"/>
              <w:rPr>
                <w:rFonts w:eastAsiaTheme="minorEastAsia"/>
                <w:kern w:val="0"/>
                <w:sz w:val="24"/>
                <w:szCs w:val="32"/>
              </w:rPr>
            </w:pPr>
            <w:r>
              <w:rPr>
                <w:rFonts w:hint="eastAsia" w:eastAsiaTheme="minorEastAsia"/>
                <w:kern w:val="0"/>
                <w:sz w:val="24"/>
                <w:szCs w:val="32"/>
              </w:rPr>
              <w:t>单位</w:t>
            </w:r>
          </w:p>
        </w:tc>
        <w:tc>
          <w:tcPr>
            <w:tcW w:w="2824" w:type="pct"/>
            <w:tcBorders>
              <w:top w:val="single" w:color="auto" w:sz="4" w:space="0"/>
              <w:left w:val="single" w:color="auto" w:sz="4" w:space="0"/>
              <w:bottom w:val="single" w:color="auto" w:sz="4" w:space="0"/>
              <w:right w:val="single" w:color="auto" w:sz="4" w:space="0"/>
            </w:tcBorders>
            <w:vAlign w:val="center"/>
          </w:tcPr>
          <w:p w14:paraId="74C25432">
            <w:pPr>
              <w:widowControl/>
              <w:jc w:val="center"/>
              <w:rPr>
                <w:rFonts w:eastAsiaTheme="minorEastAsia"/>
                <w:kern w:val="0"/>
                <w:sz w:val="24"/>
                <w:szCs w:val="32"/>
              </w:rPr>
            </w:pPr>
            <w:r>
              <w:rPr>
                <w:rFonts w:hint="eastAsia" w:eastAsiaTheme="minorEastAsia"/>
                <w:kern w:val="0"/>
                <w:sz w:val="24"/>
                <w:szCs w:val="32"/>
              </w:rPr>
              <w:t>需求条款</w:t>
            </w:r>
          </w:p>
        </w:tc>
      </w:tr>
      <w:tr w14:paraId="324F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pct"/>
            <w:tcBorders>
              <w:top w:val="single" w:color="auto" w:sz="4" w:space="0"/>
              <w:left w:val="single" w:color="auto" w:sz="4" w:space="0"/>
              <w:bottom w:val="single" w:color="auto" w:sz="4" w:space="0"/>
              <w:right w:val="single" w:color="auto" w:sz="4" w:space="0"/>
            </w:tcBorders>
            <w:vAlign w:val="center"/>
          </w:tcPr>
          <w:p w14:paraId="1B6A4F4E">
            <w:pPr>
              <w:widowControl/>
              <w:jc w:val="center"/>
              <w:rPr>
                <w:rFonts w:cs="宋体"/>
                <w:kern w:val="0"/>
                <w:sz w:val="24"/>
                <w:szCs w:val="21"/>
              </w:rPr>
            </w:pPr>
            <w:r>
              <w:rPr>
                <w:rFonts w:hint="eastAsia" w:cs="宋体"/>
                <w:kern w:val="0"/>
                <w:sz w:val="24"/>
                <w:szCs w:val="21"/>
              </w:rPr>
              <w:t>1</w:t>
            </w:r>
          </w:p>
        </w:tc>
        <w:tc>
          <w:tcPr>
            <w:tcW w:w="906" w:type="pct"/>
            <w:tcBorders>
              <w:top w:val="single" w:color="auto" w:sz="4" w:space="0"/>
              <w:left w:val="single" w:color="auto" w:sz="4" w:space="0"/>
              <w:bottom w:val="single" w:color="auto" w:sz="4" w:space="0"/>
              <w:right w:val="single" w:color="auto" w:sz="4" w:space="0"/>
            </w:tcBorders>
            <w:vAlign w:val="center"/>
          </w:tcPr>
          <w:p w14:paraId="770FD713">
            <w:pPr>
              <w:widowControl/>
              <w:jc w:val="center"/>
              <w:rPr>
                <w:rFonts w:cs="宋体"/>
                <w:kern w:val="0"/>
                <w:sz w:val="24"/>
                <w:szCs w:val="21"/>
              </w:rPr>
            </w:pPr>
            <w:r>
              <w:rPr>
                <w:rFonts w:hint="eastAsia"/>
                <w:sz w:val="24"/>
              </w:rPr>
              <w:t>数据交换套件</w:t>
            </w:r>
          </w:p>
        </w:tc>
        <w:tc>
          <w:tcPr>
            <w:tcW w:w="377" w:type="pct"/>
            <w:tcBorders>
              <w:top w:val="single" w:color="auto" w:sz="4" w:space="0"/>
              <w:left w:val="single" w:color="auto" w:sz="4" w:space="0"/>
              <w:bottom w:val="single" w:color="auto" w:sz="4" w:space="0"/>
              <w:right w:val="single" w:color="auto" w:sz="4" w:space="0"/>
            </w:tcBorders>
            <w:vAlign w:val="center"/>
          </w:tcPr>
          <w:p w14:paraId="68513296">
            <w:pPr>
              <w:jc w:val="center"/>
              <w:rPr>
                <w:rFonts w:cs="宋体"/>
                <w:kern w:val="0"/>
                <w:sz w:val="24"/>
                <w:szCs w:val="21"/>
              </w:rPr>
            </w:pPr>
            <w:r>
              <w:rPr>
                <w:rFonts w:hint="eastAsia" w:cs="宋体"/>
                <w:kern w:val="0"/>
                <w:sz w:val="24"/>
                <w:szCs w:val="21"/>
              </w:rPr>
              <w:t>2</w:t>
            </w:r>
          </w:p>
        </w:tc>
        <w:tc>
          <w:tcPr>
            <w:tcW w:w="454" w:type="pct"/>
            <w:tcBorders>
              <w:top w:val="single" w:color="auto" w:sz="4" w:space="0"/>
              <w:left w:val="single" w:color="auto" w:sz="4" w:space="0"/>
              <w:bottom w:val="single" w:color="auto" w:sz="4" w:space="0"/>
              <w:right w:val="single" w:color="auto" w:sz="4" w:space="0"/>
            </w:tcBorders>
            <w:vAlign w:val="center"/>
          </w:tcPr>
          <w:p w14:paraId="78621AAA">
            <w:pPr>
              <w:jc w:val="center"/>
              <w:rPr>
                <w:sz w:val="24"/>
                <w:szCs w:val="21"/>
              </w:rPr>
            </w:pPr>
            <w:r>
              <w:rPr>
                <w:rFonts w:hint="eastAsia"/>
                <w:sz w:val="24"/>
                <w:szCs w:val="21"/>
              </w:rPr>
              <w:t>套</w:t>
            </w:r>
          </w:p>
        </w:tc>
        <w:tc>
          <w:tcPr>
            <w:tcW w:w="2824" w:type="pct"/>
            <w:tcBorders>
              <w:top w:val="single" w:color="auto" w:sz="4" w:space="0"/>
              <w:left w:val="single" w:color="auto" w:sz="4" w:space="0"/>
              <w:bottom w:val="single" w:color="auto" w:sz="4" w:space="0"/>
              <w:right w:val="single" w:color="auto" w:sz="4" w:space="0"/>
            </w:tcBorders>
            <w:vAlign w:val="center"/>
          </w:tcPr>
          <w:p w14:paraId="6853256F">
            <w:pPr>
              <w:rPr>
                <w:sz w:val="24"/>
                <w:szCs w:val="21"/>
              </w:rPr>
            </w:pPr>
            <w:r>
              <w:rPr>
                <w:rFonts w:hint="eastAsia"/>
                <w:sz w:val="24"/>
                <w:szCs w:val="21"/>
              </w:rPr>
              <w:t>（1）48口万兆管理交换机，1台，包转发率≥144Mpps，交换容量≥336Gbps，千兆电口≥48个，万兆光口≥4个，含光模块，机架式；</w:t>
            </w:r>
          </w:p>
          <w:p w14:paraId="4D04BEA7">
            <w:pPr>
              <w:rPr>
                <w:sz w:val="24"/>
                <w:szCs w:val="21"/>
              </w:rPr>
            </w:pPr>
            <w:r>
              <w:rPr>
                <w:rFonts w:hint="eastAsia"/>
                <w:sz w:val="24"/>
                <w:szCs w:val="21"/>
              </w:rPr>
              <w:t>（2）网络机柜：一个，前后网门。</w:t>
            </w:r>
          </w:p>
        </w:tc>
      </w:tr>
      <w:tr w14:paraId="5128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pct"/>
            <w:tcBorders>
              <w:top w:val="single" w:color="auto" w:sz="4" w:space="0"/>
              <w:left w:val="single" w:color="auto" w:sz="4" w:space="0"/>
              <w:bottom w:val="single" w:color="auto" w:sz="4" w:space="0"/>
              <w:right w:val="single" w:color="auto" w:sz="4" w:space="0"/>
            </w:tcBorders>
            <w:vAlign w:val="center"/>
          </w:tcPr>
          <w:p w14:paraId="649C6005">
            <w:pPr>
              <w:widowControl/>
              <w:jc w:val="center"/>
              <w:rPr>
                <w:rFonts w:cs="宋体"/>
                <w:kern w:val="0"/>
                <w:sz w:val="24"/>
                <w:szCs w:val="21"/>
              </w:rPr>
            </w:pPr>
            <w:r>
              <w:rPr>
                <w:rFonts w:hint="eastAsia" w:cs="宋体"/>
                <w:kern w:val="0"/>
                <w:sz w:val="24"/>
                <w:szCs w:val="21"/>
              </w:rPr>
              <w:t>2</w:t>
            </w:r>
          </w:p>
        </w:tc>
        <w:tc>
          <w:tcPr>
            <w:tcW w:w="906" w:type="pct"/>
            <w:tcBorders>
              <w:top w:val="single" w:color="auto" w:sz="4" w:space="0"/>
              <w:left w:val="single" w:color="auto" w:sz="4" w:space="0"/>
              <w:bottom w:val="single" w:color="auto" w:sz="4" w:space="0"/>
              <w:right w:val="single" w:color="auto" w:sz="4" w:space="0"/>
            </w:tcBorders>
            <w:vAlign w:val="center"/>
          </w:tcPr>
          <w:p w14:paraId="2F11241B">
            <w:pPr>
              <w:widowControl/>
              <w:jc w:val="center"/>
              <w:rPr>
                <w:sz w:val="24"/>
              </w:rPr>
            </w:pPr>
            <w:r>
              <w:rPr>
                <w:rFonts w:hint="eastAsia"/>
                <w:sz w:val="24"/>
              </w:rPr>
              <w:t>▲域终端协同管理一体机</w:t>
            </w:r>
          </w:p>
        </w:tc>
        <w:tc>
          <w:tcPr>
            <w:tcW w:w="377" w:type="pct"/>
            <w:tcBorders>
              <w:top w:val="single" w:color="auto" w:sz="4" w:space="0"/>
              <w:left w:val="single" w:color="auto" w:sz="4" w:space="0"/>
              <w:bottom w:val="single" w:color="auto" w:sz="4" w:space="0"/>
              <w:right w:val="single" w:color="auto" w:sz="4" w:space="0"/>
            </w:tcBorders>
            <w:vAlign w:val="center"/>
          </w:tcPr>
          <w:p w14:paraId="1273A2AD">
            <w:pPr>
              <w:jc w:val="center"/>
              <w:rPr>
                <w:rFonts w:cs="宋体"/>
                <w:kern w:val="0"/>
                <w:sz w:val="24"/>
                <w:szCs w:val="21"/>
              </w:rPr>
            </w:pPr>
            <w:r>
              <w:rPr>
                <w:rFonts w:hint="eastAsia" w:cs="宋体"/>
                <w:kern w:val="0"/>
                <w:sz w:val="24"/>
                <w:szCs w:val="21"/>
              </w:rPr>
              <w:t>1</w:t>
            </w:r>
          </w:p>
        </w:tc>
        <w:tc>
          <w:tcPr>
            <w:tcW w:w="454" w:type="pct"/>
            <w:tcBorders>
              <w:top w:val="single" w:color="auto" w:sz="4" w:space="0"/>
              <w:left w:val="single" w:color="auto" w:sz="4" w:space="0"/>
              <w:bottom w:val="single" w:color="auto" w:sz="4" w:space="0"/>
              <w:right w:val="single" w:color="auto" w:sz="4" w:space="0"/>
            </w:tcBorders>
            <w:vAlign w:val="center"/>
          </w:tcPr>
          <w:p w14:paraId="0902D103">
            <w:pPr>
              <w:jc w:val="center"/>
              <w:rPr>
                <w:sz w:val="24"/>
                <w:szCs w:val="21"/>
              </w:rPr>
            </w:pPr>
            <w:r>
              <w:rPr>
                <w:rFonts w:hint="eastAsia"/>
                <w:sz w:val="24"/>
                <w:szCs w:val="21"/>
              </w:rPr>
              <w:t>台</w:t>
            </w:r>
          </w:p>
        </w:tc>
        <w:tc>
          <w:tcPr>
            <w:tcW w:w="2824" w:type="pct"/>
            <w:tcBorders>
              <w:top w:val="single" w:color="auto" w:sz="4" w:space="0"/>
              <w:left w:val="single" w:color="auto" w:sz="4" w:space="0"/>
              <w:bottom w:val="single" w:color="auto" w:sz="4" w:space="0"/>
              <w:right w:val="single" w:color="auto" w:sz="4" w:space="0"/>
            </w:tcBorders>
            <w:vAlign w:val="center"/>
          </w:tcPr>
          <w:p w14:paraId="48EACA0E">
            <w:pPr>
              <w:rPr>
                <w:sz w:val="24"/>
                <w:szCs w:val="21"/>
              </w:rPr>
            </w:pPr>
            <w:r>
              <w:rPr>
                <w:rFonts w:hint="eastAsia"/>
                <w:sz w:val="24"/>
                <w:szCs w:val="21"/>
              </w:rPr>
              <w:t>（一）设备基础管理</w:t>
            </w:r>
          </w:p>
          <w:p w14:paraId="23569BE9">
            <w:pPr>
              <w:rPr>
                <w:sz w:val="24"/>
                <w:szCs w:val="21"/>
              </w:rPr>
            </w:pPr>
            <w:r>
              <w:rPr>
                <w:rFonts w:hint="eastAsia"/>
                <w:sz w:val="24"/>
                <w:szCs w:val="21"/>
              </w:rPr>
              <w:t>1．一体机自带B/S架构管理平台，无需安装客户端，管理员可在任意地点通过PC、手机、平板电脑等设备访问管理平台WEB页面，完成终端和桌面全流程管理；平台支持账号密码、微信扫码两种登录方式。</w:t>
            </w:r>
          </w:p>
          <w:p w14:paraId="3CB50673">
            <w:pPr>
              <w:rPr>
                <w:sz w:val="24"/>
                <w:szCs w:val="21"/>
              </w:rPr>
            </w:pPr>
            <w:r>
              <w:rPr>
                <w:rFonts w:hint="eastAsia"/>
                <w:sz w:val="24"/>
                <w:szCs w:val="21"/>
              </w:rPr>
              <w:t>2．一体机及管理平台支持IPv4、IPv6双网络环境安装部署，可自主灵活配置IPv4、IPv6网络参数，适配校园现有网络架构。</w:t>
            </w:r>
          </w:p>
          <w:p w14:paraId="65953590">
            <w:pPr>
              <w:rPr>
                <w:sz w:val="24"/>
                <w:szCs w:val="21"/>
              </w:rPr>
            </w:pPr>
            <w:r>
              <w:rPr>
                <w:rFonts w:hint="eastAsia"/>
                <w:sz w:val="24"/>
                <w:szCs w:val="21"/>
              </w:rPr>
              <w:t>3．可通过一体机WEB管理平台远程对设备进行开关机、重启维护；可实时查看整机及被控终端CPU、内存、磁盘、显卡等硬件型号及数量，实时监控系统服务运行状态，支持一键重启关键故障进程。</w:t>
            </w:r>
          </w:p>
          <w:p w14:paraId="4411781D">
            <w:pPr>
              <w:rPr>
                <w:sz w:val="24"/>
                <w:szCs w:val="21"/>
              </w:rPr>
            </w:pPr>
            <w:r>
              <w:rPr>
                <w:rFonts w:hint="eastAsia"/>
                <w:sz w:val="24"/>
                <w:szCs w:val="21"/>
              </w:rPr>
              <w:t>4．支持在一体机管理页面直接修改设备IP地址，修改后无需重启，原有系统模板、桌面配置、网络参数、用户数据均不丢失、不改动。</w:t>
            </w:r>
          </w:p>
          <w:p w14:paraId="63126DB4">
            <w:pPr>
              <w:rPr>
                <w:sz w:val="24"/>
                <w:szCs w:val="21"/>
              </w:rPr>
            </w:pPr>
            <w:r>
              <w:rPr>
                <w:rFonts w:hint="eastAsia"/>
                <w:sz w:val="24"/>
                <w:szCs w:val="21"/>
              </w:rPr>
              <w:t>5．支持管理员通过一体机管理平台向指定或全部被控终端推送消息通知，终端未进入操作系统，在场景选择界面即可接收弹窗提示，实现教学通知、运维公告快速下发。</w:t>
            </w:r>
          </w:p>
          <w:p w14:paraId="4FF0B1E3">
            <w:pPr>
              <w:rPr>
                <w:sz w:val="24"/>
                <w:szCs w:val="21"/>
              </w:rPr>
            </w:pPr>
            <w:r>
              <w:rPr>
                <w:rFonts w:hint="eastAsia"/>
                <w:sz w:val="24"/>
                <w:szCs w:val="21"/>
              </w:rPr>
              <w:t>★6．平台支持最大同时在线被控终端数量≥1000台，本次项目部署101个被控终端点位，平台可稳定承载本次全部点位并发运行；支持多节点集群线性扩展，可根据后期终端扩容需求无缝升级，扩容过程不影响现有业务正常运行。</w:t>
            </w:r>
          </w:p>
          <w:p w14:paraId="5DF6C6B1">
            <w:pPr>
              <w:rPr>
                <w:sz w:val="24"/>
                <w:szCs w:val="21"/>
              </w:rPr>
            </w:pPr>
            <w:r>
              <w:rPr>
                <w:rFonts w:hint="eastAsia"/>
                <w:sz w:val="24"/>
                <w:szCs w:val="21"/>
              </w:rPr>
              <w:t>对接及管理方案可选用下述一种或多种方式：</w:t>
            </w:r>
          </w:p>
          <w:p w14:paraId="724487E6">
            <w:pPr>
              <w:rPr>
                <w:sz w:val="24"/>
                <w:szCs w:val="21"/>
              </w:rPr>
            </w:pPr>
            <w:r>
              <w:rPr>
                <w:rFonts w:hint="eastAsia"/>
                <w:sz w:val="24"/>
                <w:szCs w:val="21"/>
              </w:rPr>
              <w:t>★7．桌面系统运维功能可接入现有机房运维系统，接受其统一调度；通过第三方平台实现两者的对接与协同管理；采用其他已有成熟应用功能、并能支撑高效调度与协同管理需求的对接方式。实施后，须配合完成平台级联调测试。</w:t>
            </w:r>
          </w:p>
          <w:p w14:paraId="12DC460F">
            <w:pPr>
              <w:rPr>
                <w:sz w:val="24"/>
                <w:szCs w:val="21"/>
              </w:rPr>
            </w:pPr>
            <w:r>
              <w:rPr>
                <w:rFonts w:hint="eastAsia"/>
                <w:sz w:val="24"/>
                <w:szCs w:val="21"/>
              </w:rPr>
              <w:t>8．支持被控终端按交换机分组匹配部署，可自定义分组规则，系统可自动生成交换机网络拓扑图，直观展示组网结构。</w:t>
            </w:r>
          </w:p>
          <w:p w14:paraId="55C21DB8">
            <w:pPr>
              <w:rPr>
                <w:sz w:val="24"/>
                <w:szCs w:val="21"/>
              </w:rPr>
            </w:pPr>
            <w:r>
              <w:rPr>
                <w:rFonts w:hint="eastAsia"/>
                <w:sz w:val="24"/>
                <w:szCs w:val="21"/>
              </w:rPr>
              <w:t>9．支持自定义终端定时开关机计划，可按周期设定开关机时间，时间精度到天、分钟，可按教室范围批量划定管控对象，实现无人值守智能开关机运维。</w:t>
            </w:r>
          </w:p>
          <w:p w14:paraId="203E40CD">
            <w:pPr>
              <w:rPr>
                <w:sz w:val="24"/>
                <w:szCs w:val="21"/>
              </w:rPr>
            </w:pPr>
            <w:r>
              <w:rPr>
                <w:rFonts w:hint="eastAsia"/>
                <w:sz w:val="24"/>
                <w:szCs w:val="21"/>
              </w:rPr>
              <w:t>●10．支持提供虚拟服务器的系统桌面功能，可在管理平台直接选择安装包创建虚拟机，能够选择虚拟机的CPU/内存/系统盘/数据盘/网络，能够设定虚拟机开机随宿主机启动，可用于搭建考试服务器等应用服务。</w:t>
            </w:r>
          </w:p>
          <w:p w14:paraId="0E56285C">
            <w:pPr>
              <w:rPr>
                <w:sz w:val="24"/>
                <w:szCs w:val="21"/>
              </w:rPr>
            </w:pPr>
            <w:r>
              <w:rPr>
                <w:rFonts w:hint="eastAsia"/>
                <w:sz w:val="24"/>
                <w:szCs w:val="21"/>
              </w:rPr>
              <w:t>●11．支持在虚拟桌面管理平台上编辑学期课表 （无需依赖第三方软件或脚本），可设置学期开始和结束时间、每节课起始时间（支持单双周排课），可直接将桌面模板拖拽到课表中，并按课表时间自动启动桌面环境，便于桌面的灵活切换。</w:t>
            </w:r>
          </w:p>
          <w:p w14:paraId="3C25D9E8">
            <w:pPr>
              <w:rPr>
                <w:sz w:val="24"/>
                <w:szCs w:val="21"/>
              </w:rPr>
            </w:pPr>
            <w:r>
              <w:rPr>
                <w:rFonts w:hint="eastAsia"/>
                <w:sz w:val="24"/>
                <w:szCs w:val="21"/>
              </w:rPr>
              <w:t>12．管理平台不限制被控终端品牌型号，全面兼容各品牌PC及异构硬件设备，一套系统模板可自动适配所有终端，实现各类设备统一管控。</w:t>
            </w:r>
          </w:p>
          <w:p w14:paraId="4217C094">
            <w:pPr>
              <w:rPr>
                <w:sz w:val="24"/>
                <w:szCs w:val="21"/>
              </w:rPr>
            </w:pPr>
            <w:r>
              <w:rPr>
                <w:rFonts w:hint="eastAsia"/>
                <w:sz w:val="24"/>
                <w:szCs w:val="21"/>
              </w:rPr>
              <w:t>●13．提供终端内置综合维护工具集，包含IP地址查看、防火墙设置、网络故障检测、屏幕分辨率快速适配、打印机服务重启、无效快捷方式清理等功能，支持用户自主排查处理常见桌面故障，降低运维压力。</w:t>
            </w:r>
          </w:p>
          <w:p w14:paraId="15A06779">
            <w:pPr>
              <w:rPr>
                <w:sz w:val="24"/>
                <w:szCs w:val="21"/>
              </w:rPr>
            </w:pPr>
            <w:r>
              <w:rPr>
                <w:rFonts w:hint="eastAsia"/>
                <w:sz w:val="24"/>
                <w:szCs w:val="21"/>
              </w:rPr>
              <w:t>（二）资源调度管理</w:t>
            </w:r>
          </w:p>
          <w:p w14:paraId="7949F21A">
            <w:pPr>
              <w:rPr>
                <w:sz w:val="24"/>
                <w:szCs w:val="21"/>
              </w:rPr>
            </w:pPr>
            <w:r>
              <w:rPr>
                <w:rFonts w:hint="eastAsia"/>
                <w:sz w:val="24"/>
                <w:szCs w:val="21"/>
              </w:rPr>
              <w:t>1．一体机内置桌面云管理模块，支持系统环境批量部署，可根据不同专业教学、标准化考试需求，快速创建多套专属教学桌面环境；支持按需启用、闲置环境随时回收，合理释放硬件资源。</w:t>
            </w:r>
          </w:p>
          <w:p w14:paraId="6219EC05">
            <w:pPr>
              <w:rPr>
                <w:sz w:val="24"/>
                <w:szCs w:val="21"/>
              </w:rPr>
            </w:pPr>
            <w:r>
              <w:rPr>
                <w:rFonts w:hint="eastAsia"/>
                <w:sz w:val="24"/>
                <w:szCs w:val="21"/>
              </w:rPr>
              <w:t>2．支持被控终端裸机部署，本地无操作系统时可直接接入一体机完成底层引导程序部署；局域网内已部署同平台底层引导程序的终端，支持终端间互传底层系统引导文件，满足跨VLAN场景批量快速部署需求。</w:t>
            </w:r>
          </w:p>
          <w:p w14:paraId="3A084AF2">
            <w:pPr>
              <w:rPr>
                <w:sz w:val="24"/>
                <w:szCs w:val="21"/>
              </w:rPr>
            </w:pPr>
            <w:r>
              <w:rPr>
                <w:rFonts w:hint="eastAsia"/>
                <w:sz w:val="24"/>
                <w:szCs w:val="21"/>
              </w:rPr>
              <w:t>3．系统镜像下发支持BT、广播两种传输模式；广播模式支持跨VLAN传输，无需搭配第三方软硬件设备，提升大批量终端系统部署效率。</w:t>
            </w:r>
          </w:p>
          <w:p w14:paraId="4BC133EE">
            <w:pPr>
              <w:rPr>
                <w:sz w:val="24"/>
                <w:szCs w:val="21"/>
              </w:rPr>
            </w:pPr>
            <w:r>
              <w:rPr>
                <w:rFonts w:hint="eastAsia"/>
                <w:sz w:val="24"/>
                <w:szCs w:val="21"/>
              </w:rPr>
              <w:t>●4．具备终端间镜像互助分发功能，支持将已完成镜像部署的终端作为发送端，向同教室内其他终端下发系统镜像，实现终端之间互助分发，提升批量部署与更新效率。</w:t>
            </w:r>
          </w:p>
          <w:p w14:paraId="48F138BF">
            <w:pPr>
              <w:rPr>
                <w:sz w:val="24"/>
                <w:szCs w:val="21"/>
              </w:rPr>
            </w:pPr>
            <w:r>
              <w:rPr>
                <w:rFonts w:hint="eastAsia"/>
                <w:sz w:val="24"/>
                <w:szCs w:val="21"/>
              </w:rPr>
              <w:t>5．一体机具备双模式系统模板制作功能，可选取教室任意一台终端作为样机，安装系统及软件后上传生成模板；也可直接在一体机WEB管理平台通过虚拟机制作模板并下发，无需现场调试样机。</w:t>
            </w:r>
          </w:p>
          <w:p w14:paraId="0791DF9E">
            <w:pPr>
              <w:rPr>
                <w:sz w:val="24"/>
                <w:szCs w:val="21"/>
              </w:rPr>
            </w:pPr>
            <w:r>
              <w:rPr>
                <w:rFonts w:hint="eastAsia"/>
                <w:sz w:val="24"/>
                <w:szCs w:val="21"/>
              </w:rPr>
              <w:t>●6．具备系统分盘灵活下发功能，可同时下发系统盘与数据盘完整数据，也可单独仅分发系统盘，在更新系统的同时完整保留原有数据盘资料，兼顾系统迭代与教学数据留存。</w:t>
            </w:r>
          </w:p>
          <w:p w14:paraId="77ACF6FD">
            <w:pPr>
              <w:rPr>
                <w:sz w:val="24"/>
                <w:szCs w:val="21"/>
              </w:rPr>
            </w:pPr>
            <w:r>
              <w:rPr>
                <w:rFonts w:hint="eastAsia"/>
                <w:sz w:val="24"/>
                <w:szCs w:val="21"/>
              </w:rPr>
              <w:t>7．内置纯软件跨VLAN唤醒功能，无需新增任何第三方硬件设备，即可实现跨网段教学终端远程网络唤醒，降低组网与运维成本。</w:t>
            </w:r>
          </w:p>
          <w:p w14:paraId="3D2C2C34">
            <w:pPr>
              <w:rPr>
                <w:sz w:val="24"/>
                <w:szCs w:val="21"/>
              </w:rPr>
            </w:pPr>
            <w:r>
              <w:rPr>
                <w:rFonts w:hint="eastAsia"/>
                <w:sz w:val="24"/>
                <w:szCs w:val="21"/>
              </w:rPr>
              <w:t>●8．平台内嵌SSD硬盘性能检测功能：无需依赖第三方测试工具，可直接在WEB端对存储硬盘进行性能检测，精准获取16K随机读、顺序写性能指标，并自动生成硬盘测试评级，便于快速定位硬盘故障、排查系统卡顿问题。</w:t>
            </w:r>
          </w:p>
          <w:p w14:paraId="3D98D2BF">
            <w:pPr>
              <w:rPr>
                <w:sz w:val="24"/>
                <w:szCs w:val="21"/>
              </w:rPr>
            </w:pPr>
            <w:r>
              <w:rPr>
                <w:rFonts w:hint="eastAsia"/>
                <w:sz w:val="24"/>
                <w:szCs w:val="21"/>
              </w:rPr>
              <w:t>●9．具备双桌面模式差异化管控功能，单台终端可同时具备教学桌面、个人桌面两种使用模式；教学桌面开机无需账号密码直接进入，个人桌面需专属账号密码登录；管理后台可设置仅使用教学桌面、仅使用个人桌面、混合登录三种管控策略。</w:t>
            </w:r>
          </w:p>
          <w:p w14:paraId="0B18FF61">
            <w:pPr>
              <w:rPr>
                <w:sz w:val="24"/>
                <w:szCs w:val="21"/>
              </w:rPr>
            </w:pPr>
            <w:r>
              <w:rPr>
                <w:rFonts w:hint="eastAsia"/>
                <w:sz w:val="24"/>
                <w:szCs w:val="21"/>
              </w:rPr>
              <w:t>●10．具备桌面还原策略精细化自定义功能，桌面创建后可随时在一体机管理平台修改还原属性，支持对系统盘、数据盘分别配置还原规则，包含每次还原、每天还原、每周还原、每月还原、不还原五种模式；支持批量对任意数量桌面统一配置还原策略，满足日常教学还原、考试环境纯净留存等场景。</w:t>
            </w:r>
          </w:p>
          <w:p w14:paraId="47B02C4A">
            <w:pPr>
              <w:rPr>
                <w:sz w:val="24"/>
                <w:szCs w:val="21"/>
              </w:rPr>
            </w:pPr>
            <w:r>
              <w:rPr>
                <w:rFonts w:hint="eastAsia"/>
                <w:sz w:val="24"/>
                <w:szCs w:val="21"/>
              </w:rPr>
              <w:t>●11．具备Windows系统自定义屏幕水印功能，支持桌面水印自定义设置，可调节水印显示位置、字体大小、字体颜色及透明度；水印可展示计算机名、终端序号、桌面IP地址、MAC地址、还原方式等信息，同时支持自定义文字内容，水印置顶常驻显示，方便运维快速识别、定位终端。</w:t>
            </w:r>
          </w:p>
          <w:p w14:paraId="6499104F">
            <w:pPr>
              <w:rPr>
                <w:sz w:val="24"/>
                <w:szCs w:val="21"/>
              </w:rPr>
            </w:pPr>
            <w:r>
              <w:rPr>
                <w:rFonts w:hint="eastAsia"/>
                <w:sz w:val="24"/>
                <w:szCs w:val="21"/>
              </w:rPr>
              <w:t>●12．具备硬件虚拟化功能，开启后可统一全网终端硬件识别码，针对绑定硬件码的付费教学软件，可实现批量统一注册激活，大幅减少逐台手动激活工作量。</w:t>
            </w:r>
          </w:p>
          <w:p w14:paraId="1E77AE69">
            <w:pPr>
              <w:rPr>
                <w:sz w:val="24"/>
                <w:szCs w:val="21"/>
              </w:rPr>
            </w:pPr>
            <w:r>
              <w:rPr>
                <w:rFonts w:hint="eastAsia"/>
                <w:sz w:val="24"/>
                <w:szCs w:val="21"/>
              </w:rPr>
              <w:t>●13．支持消息发布功能，管理员可直接通过web管理平台给终端发送消息，终端无需进入操作系统，在场景选单页面即可接收消息，消息可在屏幕上方显示。</w:t>
            </w:r>
          </w:p>
          <w:p w14:paraId="21C0866A">
            <w:pPr>
              <w:rPr>
                <w:sz w:val="24"/>
                <w:szCs w:val="21"/>
              </w:rPr>
            </w:pPr>
            <w:r>
              <w:rPr>
                <w:rFonts w:hint="eastAsia"/>
                <w:sz w:val="24"/>
                <w:szCs w:val="21"/>
              </w:rPr>
              <w:t>●14．具备模板链接分享编辑功能，支持生成模板专属编辑分享链接，可自定义设置分享日期及链接失效周期，授权人员通过浏览器输入链接即可在线编辑维护模板，实现协同管理、权限可控。</w:t>
            </w:r>
          </w:p>
          <w:p w14:paraId="00754F6A">
            <w:pPr>
              <w:rPr>
                <w:sz w:val="24"/>
                <w:szCs w:val="21"/>
              </w:rPr>
            </w:pPr>
            <w:r>
              <w:rPr>
                <w:rFonts w:hint="eastAsia"/>
                <w:sz w:val="24"/>
                <w:szCs w:val="21"/>
              </w:rPr>
              <w:t>●15．具备单终端多系统部署与数据盘管控功能，单台被控终端支持部署多套操作系统，可在管理平台自定义终端数据盘容量大小、限定可共用共享盘的系统数量；支持配置数据盘清理策略，包含不清除、每周清除、每月清除三种模式，适配不同专业教学与实训数据管理需求。</w:t>
            </w:r>
          </w:p>
          <w:p w14:paraId="77650624">
            <w:pPr>
              <w:rPr>
                <w:sz w:val="24"/>
                <w:szCs w:val="21"/>
              </w:rPr>
            </w:pPr>
            <w:r>
              <w:rPr>
                <w:rFonts w:hint="eastAsia"/>
                <w:sz w:val="24"/>
                <w:szCs w:val="21"/>
              </w:rPr>
              <w:t>（三）考试环境管理</w:t>
            </w:r>
          </w:p>
          <w:p w14:paraId="374A0550">
            <w:pPr>
              <w:rPr>
                <w:sz w:val="24"/>
                <w:szCs w:val="21"/>
              </w:rPr>
            </w:pPr>
            <w:r>
              <w:rPr>
                <w:rFonts w:hint="eastAsia"/>
                <w:sz w:val="24"/>
                <w:szCs w:val="21"/>
              </w:rPr>
              <w:t>1．支持多维度快速筛选被控终端，可通过单双号筛选方式快速定位指定终端，满足标准化考试隔位上机、批量管控使用需求。</w:t>
            </w:r>
          </w:p>
          <w:p w14:paraId="661ECA7F">
            <w:pPr>
              <w:rPr>
                <w:sz w:val="24"/>
                <w:szCs w:val="21"/>
              </w:rPr>
            </w:pPr>
            <w:r>
              <w:rPr>
                <w:rFonts w:hint="eastAsia"/>
                <w:sz w:val="24"/>
                <w:szCs w:val="21"/>
              </w:rPr>
              <w:t>●2．管理平台具备可视化课表编排功能，无需依赖第三方软件及脚本，可直接在一体机管理平台编辑学期课表，支持设置学期起止时间、单双周课时排布、每节课起止时段；支持拖拽桌面模板绑定对应课程时段，系统可根据课表自动切换教室教学桌面环境。</w:t>
            </w:r>
          </w:p>
          <w:p w14:paraId="54084412">
            <w:pPr>
              <w:rPr>
                <w:sz w:val="24"/>
                <w:szCs w:val="21"/>
              </w:rPr>
            </w:pPr>
            <w:r>
              <w:rPr>
                <w:rFonts w:hint="eastAsia"/>
                <w:sz w:val="24"/>
                <w:szCs w:val="21"/>
              </w:rPr>
              <w:t>3．支持在一体机平台自主创建虚拟服务器，可自定义配置虚拟机CPU、内存、系统盘、数据盘、网络参数，支持设置虚拟机随设备开机自启，可用于搭建考试服务、教学实训应用服务等。</w:t>
            </w:r>
          </w:p>
          <w:p w14:paraId="76BF82FA">
            <w:pPr>
              <w:rPr>
                <w:sz w:val="24"/>
                <w:szCs w:val="21"/>
              </w:rPr>
            </w:pPr>
            <w:r>
              <w:rPr>
                <w:rFonts w:hint="eastAsia"/>
                <w:sz w:val="24"/>
                <w:szCs w:val="21"/>
              </w:rPr>
              <w:t>（四）设备硬件配置</w:t>
            </w:r>
          </w:p>
          <w:p w14:paraId="77C9DC24">
            <w:pPr>
              <w:rPr>
                <w:sz w:val="24"/>
                <w:szCs w:val="21"/>
              </w:rPr>
            </w:pPr>
            <w:r>
              <w:rPr>
                <w:rFonts w:hint="eastAsia"/>
                <w:sz w:val="24"/>
                <w:szCs w:val="21"/>
              </w:rPr>
              <w:t>1．系统总计算资源池需提供不少于1颗CPU，每颗不低于32核心64线程的并行处理能力，单核心基础运算主频不低于2.0GHz，三级缓存不低于64MB；</w:t>
            </w:r>
          </w:p>
          <w:p w14:paraId="59208D80">
            <w:pPr>
              <w:rPr>
                <w:sz w:val="24"/>
                <w:szCs w:val="21"/>
              </w:rPr>
            </w:pPr>
            <w:r>
              <w:rPr>
                <w:rFonts w:hint="eastAsia"/>
                <w:sz w:val="24"/>
                <w:szCs w:val="21"/>
              </w:rPr>
              <w:t>2．系统内存总容量不低于64GB；</w:t>
            </w:r>
          </w:p>
          <w:p w14:paraId="51221667">
            <w:pPr>
              <w:rPr>
                <w:sz w:val="24"/>
                <w:szCs w:val="21"/>
              </w:rPr>
            </w:pPr>
            <w:r>
              <w:rPr>
                <w:rFonts w:hint="eastAsia"/>
                <w:sz w:val="24"/>
                <w:szCs w:val="21"/>
              </w:rPr>
              <w:t>3．配置不低于1组、单组容量不低于960GB的高可靠系统级存储资源；</w:t>
            </w:r>
          </w:p>
          <w:p w14:paraId="7F1C0515">
            <w:pPr>
              <w:rPr>
                <w:sz w:val="24"/>
                <w:szCs w:val="21"/>
              </w:rPr>
            </w:pPr>
            <w:r>
              <w:rPr>
                <w:rFonts w:hint="eastAsia"/>
                <w:sz w:val="24"/>
                <w:szCs w:val="21"/>
              </w:rPr>
              <w:t>4．配置不低于1组、单组容量不低于8TB的高容量安全归档存储资源；</w:t>
            </w:r>
          </w:p>
          <w:p w14:paraId="5C3F2CB5">
            <w:pPr>
              <w:rPr>
                <w:sz w:val="24"/>
                <w:szCs w:val="21"/>
              </w:rPr>
            </w:pPr>
            <w:r>
              <w:rPr>
                <w:rFonts w:hint="eastAsia"/>
                <w:sz w:val="24"/>
                <w:szCs w:val="21"/>
              </w:rPr>
              <w:t>5．配置不低于2路千兆带宽通道；</w:t>
            </w:r>
          </w:p>
          <w:p w14:paraId="6CD6EE38">
            <w:pPr>
              <w:rPr>
                <w:sz w:val="24"/>
                <w:szCs w:val="21"/>
              </w:rPr>
            </w:pPr>
            <w:r>
              <w:rPr>
                <w:rFonts w:hint="eastAsia"/>
                <w:sz w:val="24"/>
                <w:szCs w:val="21"/>
              </w:rPr>
              <w:t>6．一体机设备需采用冗余供电架构设计，具备7×24小时不间断连续稳定运行能力。</w:t>
            </w:r>
          </w:p>
        </w:tc>
      </w:tr>
      <w:tr w14:paraId="34F0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9" w:type="pct"/>
            <w:tcBorders>
              <w:top w:val="single" w:color="auto" w:sz="4" w:space="0"/>
              <w:left w:val="single" w:color="auto" w:sz="4" w:space="0"/>
              <w:bottom w:val="single" w:color="auto" w:sz="4" w:space="0"/>
              <w:right w:val="single" w:color="auto" w:sz="4" w:space="0"/>
            </w:tcBorders>
            <w:vAlign w:val="center"/>
          </w:tcPr>
          <w:p w14:paraId="4624A759">
            <w:pPr>
              <w:widowControl/>
              <w:jc w:val="center"/>
              <w:rPr>
                <w:rFonts w:cs="宋体"/>
                <w:kern w:val="0"/>
                <w:sz w:val="24"/>
                <w:szCs w:val="21"/>
              </w:rPr>
            </w:pPr>
            <w:r>
              <w:rPr>
                <w:rFonts w:hint="eastAsia" w:cs="宋体"/>
                <w:kern w:val="0"/>
                <w:sz w:val="24"/>
                <w:szCs w:val="21"/>
              </w:rPr>
              <w:t>3</w:t>
            </w:r>
          </w:p>
        </w:tc>
        <w:tc>
          <w:tcPr>
            <w:tcW w:w="906" w:type="pct"/>
            <w:tcBorders>
              <w:top w:val="single" w:color="auto" w:sz="4" w:space="0"/>
              <w:left w:val="single" w:color="auto" w:sz="4" w:space="0"/>
              <w:bottom w:val="single" w:color="auto" w:sz="4" w:space="0"/>
              <w:right w:val="single" w:color="auto" w:sz="4" w:space="0"/>
            </w:tcBorders>
            <w:vAlign w:val="center"/>
          </w:tcPr>
          <w:p w14:paraId="48558408">
            <w:pPr>
              <w:widowControl/>
              <w:jc w:val="center"/>
              <w:rPr>
                <w:sz w:val="24"/>
              </w:rPr>
            </w:pPr>
            <w:r>
              <w:rPr>
                <w:rFonts w:hint="eastAsia"/>
                <w:sz w:val="24"/>
              </w:rPr>
              <w:t>智慧黑板</w:t>
            </w:r>
          </w:p>
        </w:tc>
        <w:tc>
          <w:tcPr>
            <w:tcW w:w="377" w:type="pct"/>
            <w:tcBorders>
              <w:top w:val="single" w:color="auto" w:sz="4" w:space="0"/>
              <w:left w:val="single" w:color="auto" w:sz="4" w:space="0"/>
              <w:bottom w:val="single" w:color="auto" w:sz="4" w:space="0"/>
              <w:right w:val="single" w:color="auto" w:sz="4" w:space="0"/>
            </w:tcBorders>
            <w:vAlign w:val="center"/>
          </w:tcPr>
          <w:p w14:paraId="32066CED">
            <w:pPr>
              <w:jc w:val="center"/>
              <w:rPr>
                <w:rFonts w:cs="宋体"/>
                <w:kern w:val="0"/>
                <w:sz w:val="24"/>
                <w:szCs w:val="21"/>
              </w:rPr>
            </w:pPr>
            <w:r>
              <w:rPr>
                <w:rFonts w:hint="eastAsia" w:cs="宋体"/>
                <w:kern w:val="0"/>
                <w:sz w:val="24"/>
                <w:szCs w:val="21"/>
              </w:rPr>
              <w:t>2</w:t>
            </w:r>
          </w:p>
        </w:tc>
        <w:tc>
          <w:tcPr>
            <w:tcW w:w="454" w:type="pct"/>
            <w:tcBorders>
              <w:top w:val="single" w:color="auto" w:sz="4" w:space="0"/>
              <w:left w:val="single" w:color="auto" w:sz="4" w:space="0"/>
              <w:bottom w:val="single" w:color="auto" w:sz="4" w:space="0"/>
              <w:right w:val="single" w:color="auto" w:sz="4" w:space="0"/>
            </w:tcBorders>
            <w:vAlign w:val="center"/>
          </w:tcPr>
          <w:p w14:paraId="5E4AE832">
            <w:pPr>
              <w:jc w:val="center"/>
              <w:rPr>
                <w:sz w:val="24"/>
                <w:szCs w:val="21"/>
              </w:rPr>
            </w:pPr>
            <w:r>
              <w:rPr>
                <w:rFonts w:hint="eastAsia"/>
                <w:sz w:val="24"/>
                <w:szCs w:val="21"/>
              </w:rPr>
              <w:t>套</w:t>
            </w:r>
          </w:p>
        </w:tc>
        <w:tc>
          <w:tcPr>
            <w:tcW w:w="2824" w:type="pct"/>
            <w:tcBorders>
              <w:top w:val="single" w:color="auto" w:sz="4" w:space="0"/>
              <w:left w:val="single" w:color="auto" w:sz="4" w:space="0"/>
              <w:bottom w:val="single" w:color="auto" w:sz="4" w:space="0"/>
              <w:right w:val="single" w:color="auto" w:sz="4" w:space="0"/>
            </w:tcBorders>
            <w:vAlign w:val="center"/>
          </w:tcPr>
          <w:p w14:paraId="3E48A6F9">
            <w:pPr>
              <w:rPr>
                <w:sz w:val="24"/>
                <w:szCs w:val="21"/>
              </w:rPr>
            </w:pPr>
            <w:r>
              <w:rPr>
                <w:rFonts w:hint="eastAsia"/>
                <w:sz w:val="24"/>
                <w:szCs w:val="21"/>
              </w:rPr>
              <w:t>1.整个黑板结构需为无推拉式，产品正面显示为一个平面黑板，主副屏过渡平滑并在同一平面，中间无单独边框阻隔。可实现整块黑板使用白板笔、无尘粉笔与普通粉笔书在同一平面书写。黑板规格：宽度≥4000mm，高度≥1100mm，厚度≤120 mm。</w:t>
            </w:r>
          </w:p>
          <w:p w14:paraId="1C4FFBAE">
            <w:pPr>
              <w:rPr>
                <w:sz w:val="24"/>
                <w:szCs w:val="21"/>
              </w:rPr>
            </w:pPr>
            <w:r>
              <w:rPr>
                <w:rFonts w:hint="eastAsia"/>
                <w:sz w:val="24"/>
                <w:szCs w:val="21"/>
              </w:rPr>
              <w:t>2.采用≥86英寸液晶屏，屏幕分辨率≥3840*2160，显示比例≥16:9；</w:t>
            </w:r>
          </w:p>
          <w:p w14:paraId="172ADE8A">
            <w:pPr>
              <w:rPr>
                <w:sz w:val="24"/>
                <w:szCs w:val="21"/>
              </w:rPr>
            </w:pPr>
            <w:r>
              <w:rPr>
                <w:rFonts w:hint="eastAsia"/>
                <w:sz w:val="24"/>
                <w:szCs w:val="21"/>
              </w:rPr>
              <w:t>3.屏幕采用防眩光钢化玻璃保护，玻璃面板硬度不小于9H，并支持抗强光干扰特性，在≥100K LUX照度的光照下保证书写功能正常。</w:t>
            </w:r>
          </w:p>
          <w:p w14:paraId="66D1374D">
            <w:pPr>
              <w:rPr>
                <w:sz w:val="24"/>
                <w:szCs w:val="21"/>
              </w:rPr>
            </w:pPr>
            <w:r>
              <w:rPr>
                <w:rFonts w:hint="eastAsia"/>
                <w:sz w:val="24"/>
                <w:szCs w:val="21"/>
              </w:rPr>
              <w:t>4.智慧黑板支持在Windows系统和安卓系统中均可实现≥40点触控；设备前置物理按键功能包括不局限于：电源、音量、电脑恢复出厂设置等功能</w:t>
            </w:r>
          </w:p>
          <w:p w14:paraId="75981685">
            <w:pPr>
              <w:rPr>
                <w:sz w:val="24"/>
                <w:szCs w:val="21"/>
              </w:rPr>
            </w:pPr>
            <w:r>
              <w:rPr>
                <w:rFonts w:hint="eastAsia"/>
                <w:sz w:val="24"/>
                <w:szCs w:val="21"/>
              </w:rPr>
              <w:t>5.整机需具备足够并方便用户使用的接口，包括不局限于前置Type-C接口或HDMI接口、USB接口，侧置RS232、音频、Touch USB等，便于教师教学使用；</w:t>
            </w:r>
          </w:p>
          <w:p w14:paraId="09F6C934">
            <w:pPr>
              <w:rPr>
                <w:sz w:val="24"/>
                <w:szCs w:val="21"/>
              </w:rPr>
            </w:pPr>
            <w:r>
              <w:rPr>
                <w:rFonts w:hint="eastAsia"/>
                <w:sz w:val="24"/>
                <w:szCs w:val="21"/>
              </w:rPr>
              <w:t>6.整机需内置扬声器，≥2.2声道，功率总和≥60w。</w:t>
            </w:r>
          </w:p>
          <w:p w14:paraId="117E28D8">
            <w:pPr>
              <w:rPr>
                <w:sz w:val="24"/>
                <w:szCs w:val="21"/>
              </w:rPr>
            </w:pPr>
            <w:r>
              <w:rPr>
                <w:rFonts w:hint="eastAsia"/>
                <w:sz w:val="24"/>
                <w:szCs w:val="21"/>
              </w:rPr>
              <w:t>7.整机需支持蓝牙Bluetooth 5.4或以上标准；</w:t>
            </w:r>
          </w:p>
          <w:p w14:paraId="7BC94467">
            <w:pPr>
              <w:rPr>
                <w:sz w:val="24"/>
                <w:szCs w:val="21"/>
              </w:rPr>
            </w:pPr>
            <w:r>
              <w:rPr>
                <w:rFonts w:hint="eastAsia"/>
                <w:sz w:val="24"/>
                <w:szCs w:val="21"/>
              </w:rPr>
              <w:t>8.整机内置摄像头像素≥1600万、视场角≥140°、水平视场角≥135°，支持画面畸变矫正功能，支持远程巡课、人脸识别、随机抽选；</w:t>
            </w:r>
          </w:p>
          <w:p w14:paraId="61222253">
            <w:pPr>
              <w:rPr>
                <w:sz w:val="24"/>
                <w:szCs w:val="21"/>
              </w:rPr>
            </w:pPr>
            <w:r>
              <w:rPr>
                <w:rFonts w:hint="eastAsia"/>
                <w:sz w:val="24"/>
                <w:szCs w:val="21"/>
              </w:rPr>
              <w:t>9.整机支持提笔书写，可实现无需点击任意功能入口，当检测到书写笔笔尖接触屏幕时，自动进入书写模式。同时可进行手笔分离功能，使用笔正常书写，使用手指可以操作应用，进行点击操作</w:t>
            </w:r>
          </w:p>
          <w:p w14:paraId="3C9F10F5">
            <w:pPr>
              <w:rPr>
                <w:sz w:val="24"/>
                <w:szCs w:val="21"/>
              </w:rPr>
            </w:pPr>
            <w:r>
              <w:rPr>
                <w:rFonts w:hint="eastAsia"/>
                <w:sz w:val="24"/>
                <w:szCs w:val="21"/>
              </w:rPr>
              <w:t>10.内置OPS模块，OPS模块CPU不低于8核12线程、主频不低于2.0G hz，内存≥8G DDR4，硬盘≥256G固态硬盘或以上；</w:t>
            </w:r>
          </w:p>
          <w:p w14:paraId="5CB5C617">
            <w:pPr>
              <w:rPr>
                <w:sz w:val="24"/>
                <w:szCs w:val="21"/>
              </w:rPr>
            </w:pPr>
            <w:r>
              <w:rPr>
                <w:rFonts w:hint="eastAsia"/>
                <w:sz w:val="24"/>
                <w:szCs w:val="21"/>
              </w:rPr>
              <w:t>11.内置嵌入式安卓系统，版本≥API Level 33，内存≥2GB，存储空间≥8GB</w:t>
            </w:r>
          </w:p>
        </w:tc>
      </w:tr>
    </w:tbl>
    <w:p w14:paraId="610E9F77">
      <w:pPr>
        <w:spacing w:line="360" w:lineRule="auto"/>
        <w:ind w:firstLine="480" w:firstLineChars="200"/>
        <w:outlineLvl w:val="0"/>
        <w:rPr>
          <w:sz w:val="24"/>
        </w:rPr>
      </w:pPr>
      <w:r>
        <w:rPr>
          <w:rFonts w:hint="eastAsia"/>
          <w:sz w:val="24"/>
        </w:rPr>
        <w:t>注：</w:t>
      </w:r>
    </w:p>
    <w:p w14:paraId="773D2A70">
      <w:pPr>
        <w:spacing w:line="360" w:lineRule="auto"/>
        <w:ind w:firstLine="480" w:firstLineChars="200"/>
        <w:outlineLvl w:val="0"/>
        <w:rPr>
          <w:sz w:val="24"/>
        </w:rPr>
      </w:pPr>
      <w:r>
        <w:rPr>
          <w:rFonts w:hint="eastAsia"/>
          <w:sz w:val="24"/>
        </w:rPr>
        <w:t>加注“▲”号的产品为核心产品（如未明确核心产品，则视为全部产品均为核心产品），任意一种核心产品为同一品牌时，按照第三部分第32.4条款执行。</w:t>
      </w:r>
    </w:p>
    <w:p w14:paraId="46098D1D">
      <w:pPr>
        <w:tabs>
          <w:tab w:val="left" w:pos="210"/>
        </w:tabs>
        <w:autoSpaceDE w:val="0"/>
        <w:autoSpaceDN w:val="0"/>
        <w:adjustRightInd w:val="0"/>
        <w:spacing w:line="360" w:lineRule="auto"/>
        <w:ind w:firstLine="480" w:firstLineChars="200"/>
        <w:outlineLvl w:val="0"/>
        <w:rPr>
          <w:sz w:val="24"/>
          <w:szCs w:val="24"/>
        </w:rPr>
      </w:pPr>
      <w:r>
        <w:rPr>
          <w:sz w:val="24"/>
          <w:szCs w:val="24"/>
        </w:rPr>
        <w:t>二、</w:t>
      </w:r>
      <w:r>
        <w:rPr>
          <w:rFonts w:hint="eastAsia"/>
          <w:sz w:val="24"/>
          <w:szCs w:val="24"/>
        </w:rPr>
        <w:t>商务要求</w:t>
      </w:r>
    </w:p>
    <w:p w14:paraId="2F053566">
      <w:pPr>
        <w:autoSpaceDE w:val="0"/>
        <w:autoSpaceDN w:val="0"/>
        <w:adjustRightInd w:val="0"/>
        <w:spacing w:line="360" w:lineRule="auto"/>
        <w:ind w:firstLine="480" w:firstLineChars="200"/>
        <w:rPr>
          <w:sz w:val="24"/>
        </w:rPr>
      </w:pPr>
      <w:r>
        <w:rPr>
          <w:rFonts w:hint="eastAsia"/>
          <w:sz w:val="24"/>
          <w:szCs w:val="24"/>
        </w:rPr>
        <w:t>★</w:t>
      </w:r>
      <w:r>
        <w:rPr>
          <w:rFonts w:hint="eastAsia"/>
          <w:sz w:val="24"/>
        </w:rPr>
        <w:t>（一）报价要求</w:t>
      </w:r>
    </w:p>
    <w:p w14:paraId="0865F106">
      <w:pPr>
        <w:autoSpaceDE w:val="0"/>
        <w:autoSpaceDN w:val="0"/>
        <w:adjustRightInd w:val="0"/>
        <w:spacing w:line="360" w:lineRule="auto"/>
        <w:ind w:firstLine="480" w:firstLineChars="200"/>
        <w:rPr>
          <w:sz w:val="24"/>
        </w:rPr>
      </w:pPr>
      <w:r>
        <w:rPr>
          <w:rFonts w:hint="eastAsia"/>
          <w:sz w:val="24"/>
        </w:rPr>
        <w:t>1. 投标报价以人民币填列。</w:t>
      </w:r>
    </w:p>
    <w:p w14:paraId="6AE74C3A">
      <w:pPr>
        <w:autoSpaceDE w:val="0"/>
        <w:autoSpaceDN w:val="0"/>
        <w:adjustRightInd w:val="0"/>
        <w:spacing w:line="360" w:lineRule="auto"/>
        <w:ind w:firstLine="480" w:firstLineChars="200"/>
        <w:rPr>
          <w:sz w:val="24"/>
        </w:rPr>
      </w:pPr>
      <w:r>
        <w:rPr>
          <w:rFonts w:hint="eastAsia"/>
          <w:sz w:val="24"/>
        </w:rPr>
        <w:t>2. 投标人的报价应包括：设备主机及附件货款、运输费、运输保险费、装卸费、安装调试费及利润税金等为完成招标文件规定的全部要求所需的一切费用。投标人所报价格为货到现场安装调试完成的最终优惠价格。</w:t>
      </w:r>
    </w:p>
    <w:p w14:paraId="267471D3">
      <w:pPr>
        <w:autoSpaceDE w:val="0"/>
        <w:autoSpaceDN w:val="0"/>
        <w:adjustRightInd w:val="0"/>
        <w:spacing w:line="360" w:lineRule="auto"/>
        <w:ind w:firstLine="480" w:firstLineChars="200"/>
        <w:rPr>
          <w:sz w:val="24"/>
        </w:rPr>
      </w:pPr>
      <w:r>
        <w:rPr>
          <w:rFonts w:hint="eastAsia"/>
          <w:sz w:val="24"/>
        </w:rPr>
        <w:t>3. 验收及相关费用由投标人负责。</w:t>
      </w:r>
    </w:p>
    <w:p w14:paraId="1F3F6B64">
      <w:pPr>
        <w:spacing w:line="360" w:lineRule="auto"/>
        <w:ind w:firstLine="480" w:firstLineChars="200"/>
        <w:outlineLvl w:val="0"/>
        <w:rPr>
          <w:sz w:val="24"/>
        </w:rPr>
      </w:pPr>
      <w:r>
        <w:rPr>
          <w:rFonts w:hint="eastAsia"/>
          <w:sz w:val="24"/>
        </w:rPr>
        <w:t>（二）服务要求</w:t>
      </w:r>
    </w:p>
    <w:p w14:paraId="444B7B22">
      <w:pPr>
        <w:spacing w:line="360" w:lineRule="auto"/>
        <w:ind w:firstLine="480" w:firstLineChars="200"/>
        <w:outlineLvl w:val="0"/>
        <w:rPr>
          <w:sz w:val="24"/>
        </w:rPr>
      </w:pPr>
      <w:r>
        <w:rPr>
          <w:rFonts w:hint="eastAsia"/>
          <w:sz w:val="24"/>
        </w:rPr>
        <w:t>1. 提供所投产品至少1年的免费上门保修，终身维修。</w:t>
      </w:r>
    </w:p>
    <w:p w14:paraId="2188E7A7">
      <w:pPr>
        <w:spacing w:line="360" w:lineRule="auto"/>
        <w:ind w:firstLine="480" w:firstLineChars="200"/>
        <w:outlineLvl w:val="0"/>
        <w:rPr>
          <w:sz w:val="24"/>
        </w:rPr>
      </w:pPr>
      <w:r>
        <w:rPr>
          <w:rFonts w:hint="eastAsia"/>
          <w:sz w:val="24"/>
        </w:rPr>
        <w:t>2. 保修期内免费更换零配件，7×24小时技术响应，48小时内维修工程师到达维修现场。保修期自验收合格之日起计算。</w:t>
      </w:r>
    </w:p>
    <w:p w14:paraId="5BA93355">
      <w:pPr>
        <w:spacing w:line="360" w:lineRule="auto"/>
        <w:ind w:firstLine="480" w:firstLineChars="200"/>
        <w:outlineLvl w:val="0"/>
        <w:rPr>
          <w:sz w:val="24"/>
        </w:rPr>
      </w:pPr>
      <w:r>
        <w:rPr>
          <w:rFonts w:hint="eastAsia"/>
          <w:sz w:val="24"/>
        </w:rPr>
        <w:t>3. 提供所投产品制造商服务机构情况，包括地址、联系方式及技术人员数量等。</w:t>
      </w:r>
    </w:p>
    <w:p w14:paraId="22F5C609">
      <w:pPr>
        <w:spacing w:line="360" w:lineRule="auto"/>
        <w:ind w:firstLine="480" w:firstLineChars="200"/>
        <w:outlineLvl w:val="0"/>
        <w:rPr>
          <w:sz w:val="24"/>
        </w:rPr>
      </w:pPr>
      <w:r>
        <w:rPr>
          <w:rFonts w:hint="eastAsia"/>
          <w:sz w:val="24"/>
        </w:rPr>
        <w:t>4. 提供原厂标准的易耗品、消耗材料价格清单及折扣率，保修期后设备维修的价格清单及折扣率。</w:t>
      </w:r>
    </w:p>
    <w:p w14:paraId="37F64378">
      <w:pPr>
        <w:spacing w:line="360" w:lineRule="auto"/>
        <w:ind w:firstLine="480" w:firstLineChars="200"/>
        <w:outlineLvl w:val="0"/>
        <w:rPr>
          <w:sz w:val="24"/>
        </w:rPr>
      </w:pPr>
      <w:r>
        <w:rPr>
          <w:rFonts w:hint="eastAsia"/>
          <w:sz w:val="24"/>
        </w:rPr>
        <w:t>5. 提供现场技术培训。</w:t>
      </w:r>
    </w:p>
    <w:p w14:paraId="4F7D5EE0">
      <w:pPr>
        <w:spacing w:line="360" w:lineRule="auto"/>
        <w:ind w:firstLine="480" w:firstLineChars="200"/>
        <w:outlineLvl w:val="0"/>
        <w:rPr>
          <w:sz w:val="24"/>
        </w:rPr>
      </w:pPr>
      <w:r>
        <w:rPr>
          <w:rFonts w:hint="eastAsia"/>
          <w:sz w:val="24"/>
        </w:rPr>
        <w:t>6. 供应商须提供项目的售后服务方案、项目负责人及联系方式。</w:t>
      </w:r>
    </w:p>
    <w:p w14:paraId="2334D3CB">
      <w:pPr>
        <w:spacing w:line="360" w:lineRule="auto"/>
        <w:ind w:firstLine="480" w:firstLineChars="200"/>
        <w:outlineLvl w:val="0"/>
        <w:rPr>
          <w:sz w:val="24"/>
        </w:rPr>
      </w:pPr>
      <w:r>
        <w:rPr>
          <w:rFonts w:hint="eastAsia"/>
          <w:sz w:val="24"/>
        </w:rPr>
        <w:t>7. 中标供应商第一年派遣本公司不少于2名工程师定期（每个教学周不少于3天）驻场服务，要求驻场工程师具备一年以上信息化产品安装维护工作经验。</w:t>
      </w:r>
    </w:p>
    <w:p w14:paraId="592D45EF">
      <w:pPr>
        <w:autoSpaceDE w:val="0"/>
        <w:autoSpaceDN w:val="0"/>
        <w:adjustRightInd w:val="0"/>
        <w:spacing w:line="360" w:lineRule="auto"/>
        <w:ind w:firstLine="480" w:firstLineChars="200"/>
        <w:rPr>
          <w:sz w:val="24"/>
        </w:rPr>
      </w:pPr>
      <w:r>
        <w:rPr>
          <w:rFonts w:hint="eastAsia"/>
          <w:sz w:val="24"/>
          <w:szCs w:val="24"/>
        </w:rPr>
        <w:t>★</w:t>
      </w:r>
      <w:r>
        <w:rPr>
          <w:rFonts w:hint="eastAsia"/>
          <w:sz w:val="24"/>
        </w:rPr>
        <w:t>（三）交货要求</w:t>
      </w:r>
    </w:p>
    <w:p w14:paraId="599E9B13">
      <w:pPr>
        <w:autoSpaceDE w:val="0"/>
        <w:autoSpaceDN w:val="0"/>
        <w:adjustRightInd w:val="0"/>
        <w:spacing w:line="360" w:lineRule="auto"/>
        <w:ind w:firstLine="480" w:firstLineChars="200"/>
        <w:rPr>
          <w:sz w:val="24"/>
        </w:rPr>
      </w:pPr>
      <w:r>
        <w:rPr>
          <w:rFonts w:hint="eastAsia"/>
          <w:sz w:val="24"/>
        </w:rPr>
        <w:t>1. 交货期：</w:t>
      </w:r>
    </w:p>
    <w:p w14:paraId="2EDD80E0">
      <w:pPr>
        <w:autoSpaceDE w:val="0"/>
        <w:autoSpaceDN w:val="0"/>
        <w:adjustRightInd w:val="0"/>
        <w:spacing w:line="360" w:lineRule="auto"/>
        <w:ind w:firstLine="480" w:firstLineChars="200"/>
        <w:rPr>
          <w:sz w:val="24"/>
        </w:rPr>
      </w:pPr>
      <w:r>
        <w:rPr>
          <w:rFonts w:hint="eastAsia"/>
          <w:sz w:val="24"/>
        </w:rPr>
        <w:t>货到时间：签订合同之日起7日内（特殊情况以合同为准）。</w:t>
      </w:r>
    </w:p>
    <w:p w14:paraId="195AE944">
      <w:pPr>
        <w:autoSpaceDE w:val="0"/>
        <w:autoSpaceDN w:val="0"/>
        <w:adjustRightInd w:val="0"/>
        <w:spacing w:line="360" w:lineRule="auto"/>
        <w:ind w:firstLine="480" w:firstLineChars="200"/>
        <w:rPr>
          <w:sz w:val="24"/>
        </w:rPr>
      </w:pPr>
      <w:r>
        <w:rPr>
          <w:rFonts w:hint="eastAsia"/>
          <w:sz w:val="24"/>
        </w:rPr>
        <w:t>安装完成：货到之日起5日内（特殊情况以合同为准）。</w:t>
      </w:r>
    </w:p>
    <w:p w14:paraId="76664889">
      <w:pPr>
        <w:autoSpaceDE w:val="0"/>
        <w:autoSpaceDN w:val="0"/>
        <w:adjustRightInd w:val="0"/>
        <w:spacing w:line="360" w:lineRule="auto"/>
        <w:ind w:firstLine="480" w:firstLineChars="200"/>
        <w:rPr>
          <w:sz w:val="24"/>
        </w:rPr>
      </w:pPr>
      <w:r>
        <w:rPr>
          <w:rFonts w:hint="eastAsia"/>
          <w:sz w:val="24"/>
        </w:rPr>
        <w:t>2. 交货地点：天津市津南区海河教育园区雅深路4号（特殊情况以合同为准）。</w:t>
      </w:r>
    </w:p>
    <w:p w14:paraId="47A866DD">
      <w:pPr>
        <w:autoSpaceDE w:val="0"/>
        <w:autoSpaceDN w:val="0"/>
        <w:adjustRightInd w:val="0"/>
        <w:spacing w:line="360" w:lineRule="auto"/>
        <w:ind w:firstLine="480" w:firstLineChars="200"/>
        <w:rPr>
          <w:sz w:val="24"/>
        </w:rPr>
      </w:pPr>
      <w:r>
        <w:rPr>
          <w:rFonts w:hint="eastAsia"/>
          <w:sz w:val="24"/>
        </w:rPr>
        <w:t>3. 提供制造商完整的随机资料，包括完整的使用和维修手册等。</w:t>
      </w:r>
    </w:p>
    <w:p w14:paraId="0E756C09">
      <w:pPr>
        <w:autoSpaceDE w:val="0"/>
        <w:autoSpaceDN w:val="0"/>
        <w:adjustRightInd w:val="0"/>
        <w:spacing w:line="360" w:lineRule="auto"/>
        <w:ind w:firstLine="480" w:firstLineChars="200"/>
        <w:rPr>
          <w:sz w:val="24"/>
        </w:rPr>
      </w:pPr>
      <w:r>
        <w:rPr>
          <w:rFonts w:hint="eastAsia"/>
          <w:sz w:val="24"/>
        </w:rPr>
        <w:t>4. 特别要求：</w:t>
      </w:r>
    </w:p>
    <w:p w14:paraId="5190F3F3">
      <w:pPr>
        <w:autoSpaceDE w:val="0"/>
        <w:autoSpaceDN w:val="0"/>
        <w:adjustRightInd w:val="0"/>
        <w:spacing w:line="360" w:lineRule="auto"/>
        <w:ind w:firstLine="480" w:firstLineChars="200"/>
        <w:rPr>
          <w:sz w:val="24"/>
        </w:rPr>
      </w:pPr>
      <w:r>
        <w:rPr>
          <w:rFonts w:hint="eastAsia"/>
          <w:sz w:val="24"/>
        </w:rPr>
        <w:t>（1）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5F61E32A">
      <w:pPr>
        <w:autoSpaceDE w:val="0"/>
        <w:autoSpaceDN w:val="0"/>
        <w:adjustRightInd w:val="0"/>
        <w:spacing w:line="360" w:lineRule="auto"/>
        <w:ind w:firstLine="480" w:firstLineChars="200"/>
        <w:rPr>
          <w:sz w:val="24"/>
        </w:rPr>
      </w:pPr>
      <w:r>
        <w:rPr>
          <w:sz w:val="24"/>
        </w:rPr>
        <w:t>（</w:t>
      </w:r>
      <w:r>
        <w:rPr>
          <w:rFonts w:hint="eastAsia"/>
          <w:sz w:val="24"/>
        </w:rPr>
        <w:t>2</w:t>
      </w:r>
      <w:r>
        <w:rPr>
          <w:sz w:val="24"/>
        </w:rPr>
        <w:t>）</w:t>
      </w:r>
      <w:r>
        <w:rPr>
          <w:rFonts w:hint="eastAsia"/>
          <w:sz w:val="24"/>
        </w:rPr>
        <w:t>产品在售及商品条码合规要求：投标人所投产品须为当前市场正常量产、公开在售的合规正品，不得为停产、停售、退市、淘汰批次、定制样机、工程翻新及非流通非标产品。所投产品须具备合法有效的商品条码，条码编码规则、格式规范、标识样式、信息溯源等须严格符合《商品条码零售商品编码与条码表示》（GB 12904）国家标准。</w:t>
      </w:r>
    </w:p>
    <w:p w14:paraId="79F77905">
      <w:pPr>
        <w:autoSpaceDE w:val="0"/>
        <w:autoSpaceDN w:val="0"/>
        <w:adjustRightInd w:val="0"/>
        <w:spacing w:line="360" w:lineRule="auto"/>
        <w:ind w:firstLine="480" w:firstLineChars="200"/>
        <w:rPr>
          <w:sz w:val="24"/>
        </w:rPr>
      </w:pPr>
      <w:r>
        <w:rPr>
          <w:rFonts w:hint="eastAsia"/>
          <w:sz w:val="24"/>
          <w:szCs w:val="24"/>
        </w:rPr>
        <w:t>★</w:t>
      </w:r>
      <w:r>
        <w:rPr>
          <w:rFonts w:hint="eastAsia"/>
          <w:sz w:val="24"/>
        </w:rPr>
        <w:t>（四）付款方式</w:t>
      </w:r>
    </w:p>
    <w:p w14:paraId="00BDF6FA">
      <w:pPr>
        <w:autoSpaceDE w:val="0"/>
        <w:autoSpaceDN w:val="0"/>
        <w:adjustRightInd w:val="0"/>
        <w:spacing w:line="360" w:lineRule="auto"/>
        <w:ind w:firstLine="480" w:firstLineChars="200"/>
        <w:rPr>
          <w:sz w:val="24"/>
        </w:rPr>
      </w:pPr>
      <w:r>
        <w:rPr>
          <w:rFonts w:hint="eastAsia"/>
          <w:sz w:val="24"/>
        </w:rPr>
        <w:t>签订合同后30日内预付合同总额的30%，货到现场安装、调试完毕，所有设备使用无质量问题，验收合格后30日内支付合同总额的70%（特殊情况以合同为准）。</w:t>
      </w:r>
    </w:p>
    <w:p w14:paraId="490C47C2">
      <w:pPr>
        <w:autoSpaceDE w:val="0"/>
        <w:autoSpaceDN w:val="0"/>
        <w:adjustRightInd w:val="0"/>
        <w:spacing w:line="360" w:lineRule="auto"/>
        <w:ind w:firstLine="480" w:firstLineChars="200"/>
        <w:rPr>
          <w:sz w:val="24"/>
        </w:rPr>
      </w:pPr>
      <w:r>
        <w:rPr>
          <w:rFonts w:hint="eastAsia"/>
          <w:sz w:val="24"/>
          <w:szCs w:val="24"/>
        </w:rPr>
        <w:t>★</w:t>
      </w:r>
      <w:r>
        <w:rPr>
          <w:rFonts w:hint="eastAsia"/>
          <w:sz w:val="24"/>
        </w:rPr>
        <w:t>（五）投标保证金和履约保证金</w:t>
      </w:r>
    </w:p>
    <w:p w14:paraId="773FB0C2">
      <w:pPr>
        <w:autoSpaceDE w:val="0"/>
        <w:autoSpaceDN w:val="0"/>
        <w:adjustRightInd w:val="0"/>
        <w:spacing w:line="360" w:lineRule="auto"/>
        <w:ind w:firstLine="480" w:firstLineChars="200"/>
        <w:rPr>
          <w:sz w:val="24"/>
        </w:rPr>
      </w:pPr>
      <w:r>
        <w:rPr>
          <w:rFonts w:hint="eastAsia"/>
          <w:sz w:val="24"/>
        </w:rPr>
        <w:t>本项目不收取投标保证金。签订合同后15个工作日内中标供应商应向采购人提供合同总额10%的履约保证金，供应商应当以支票、汇票、本票或者金融机构、担保机构出具的保函等非现金形式提交。此履约保证金的递交、退还、罚没和有效期以合同为准。</w:t>
      </w:r>
    </w:p>
    <w:p w14:paraId="1E6436ED">
      <w:pPr>
        <w:autoSpaceDE w:val="0"/>
        <w:autoSpaceDN w:val="0"/>
        <w:adjustRightInd w:val="0"/>
        <w:spacing w:line="360" w:lineRule="auto"/>
        <w:ind w:firstLine="480" w:firstLineChars="200"/>
        <w:rPr>
          <w:sz w:val="24"/>
        </w:rPr>
      </w:pPr>
      <w:r>
        <w:rPr>
          <w:rFonts w:hint="eastAsia"/>
          <w:sz w:val="24"/>
          <w:szCs w:val="24"/>
        </w:rPr>
        <w:t>★</w:t>
      </w:r>
      <w:r>
        <w:rPr>
          <w:rFonts w:hint="eastAsia"/>
          <w:sz w:val="24"/>
        </w:rPr>
        <w:t>（六）验收方法及标准</w:t>
      </w:r>
    </w:p>
    <w:p w14:paraId="55DD114A">
      <w:pPr>
        <w:autoSpaceDE w:val="0"/>
        <w:autoSpaceDN w:val="0"/>
        <w:adjustRightInd w:val="0"/>
        <w:spacing w:line="360" w:lineRule="auto"/>
        <w:ind w:firstLine="480" w:firstLineChars="200"/>
        <w:rPr>
          <w:sz w:val="24"/>
        </w:rPr>
      </w:pPr>
      <w:r>
        <w:rPr>
          <w:rFonts w:hint="eastAsia"/>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76E708EF">
      <w:pPr>
        <w:spacing w:line="360" w:lineRule="auto"/>
        <w:ind w:firstLine="480" w:firstLineChars="200"/>
        <w:outlineLvl w:val="0"/>
        <w:rPr>
          <w:rFonts w:eastAsiaTheme="minorEastAsia"/>
          <w:kern w:val="0"/>
          <w:sz w:val="24"/>
          <w:szCs w:val="32"/>
        </w:rPr>
      </w:pPr>
      <w:r>
        <w:rPr>
          <w:rFonts w:hint="eastAsia"/>
          <w:sz w:val="24"/>
        </w:rPr>
        <w:t>三、</w:t>
      </w:r>
      <w:r>
        <w:rPr>
          <w:rFonts w:hint="eastAsia" w:eastAsiaTheme="minorEastAsia"/>
          <w:kern w:val="0"/>
          <w:sz w:val="24"/>
          <w:szCs w:val="32"/>
        </w:rPr>
        <w:t>评分因素及评标标准</w:t>
      </w:r>
    </w:p>
    <w:p w14:paraId="682960E9">
      <w:pPr>
        <w:spacing w:line="360" w:lineRule="auto"/>
        <w:ind w:firstLine="480" w:firstLineChars="200"/>
        <w:outlineLvl w:val="0"/>
        <w:rPr>
          <w:rFonts w:eastAsiaTheme="minorEastAsia"/>
          <w:kern w:val="0"/>
          <w:sz w:val="24"/>
          <w:szCs w:val="32"/>
        </w:rPr>
      </w:pPr>
      <w:r>
        <w:rPr>
          <w:rFonts w:hint="eastAsia" w:eastAsiaTheme="minorEastAsia"/>
          <w:kern w:val="0"/>
          <w:sz w:val="24"/>
          <w:szCs w:val="32"/>
        </w:rPr>
        <w:t>第一、三包</w:t>
      </w:r>
    </w:p>
    <w:tbl>
      <w:tblPr>
        <w:tblStyle w:val="19"/>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1655"/>
        <w:gridCol w:w="7087"/>
        <w:gridCol w:w="1010"/>
      </w:tblGrid>
      <w:tr w14:paraId="3378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vAlign w:val="center"/>
          </w:tcPr>
          <w:p w14:paraId="2FDD31BD">
            <w:pPr>
              <w:widowControl/>
              <w:snapToGrid w:val="0"/>
              <w:jc w:val="center"/>
              <w:rPr>
                <w:rFonts w:eastAsiaTheme="minorEastAsia"/>
                <w:kern w:val="0"/>
                <w:sz w:val="24"/>
                <w:szCs w:val="32"/>
              </w:rPr>
            </w:pPr>
            <w:r>
              <w:rPr>
                <w:rFonts w:eastAsiaTheme="minorEastAsia"/>
                <w:kern w:val="0"/>
                <w:sz w:val="24"/>
                <w:szCs w:val="32"/>
              </w:rPr>
              <w:t>第一部分</w:t>
            </w:r>
            <w:r>
              <w:rPr>
                <w:rFonts w:hint="eastAsia" w:eastAsiaTheme="minorEastAsia"/>
                <w:kern w:val="0"/>
                <w:sz w:val="24"/>
                <w:szCs w:val="32"/>
              </w:rPr>
              <w:t xml:space="preserve"> 价格（50分）</w:t>
            </w:r>
          </w:p>
        </w:tc>
        <w:tc>
          <w:tcPr>
            <w:tcW w:w="1010" w:type="dxa"/>
            <w:shd w:val="clear" w:color="auto" w:fill="auto"/>
            <w:vAlign w:val="center"/>
          </w:tcPr>
          <w:p w14:paraId="76A955CE">
            <w:pPr>
              <w:widowControl/>
              <w:snapToGrid w:val="0"/>
              <w:jc w:val="center"/>
              <w:rPr>
                <w:rFonts w:eastAsiaTheme="minorEastAsia"/>
                <w:kern w:val="0"/>
                <w:sz w:val="24"/>
                <w:szCs w:val="32"/>
              </w:rPr>
            </w:pPr>
            <w:r>
              <w:rPr>
                <w:rFonts w:eastAsiaTheme="minorEastAsia"/>
                <w:kern w:val="0"/>
                <w:sz w:val="24"/>
                <w:szCs w:val="32"/>
              </w:rPr>
              <w:t>分值</w:t>
            </w:r>
          </w:p>
        </w:tc>
      </w:tr>
      <w:tr w14:paraId="05BD5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0BFE9568">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44904A8B">
            <w:pPr>
              <w:widowControl/>
              <w:snapToGrid w:val="0"/>
              <w:jc w:val="center"/>
              <w:rPr>
                <w:kern w:val="0"/>
                <w:sz w:val="24"/>
                <w:szCs w:val="24"/>
              </w:rPr>
            </w:pPr>
            <w:r>
              <w:rPr>
                <w:rFonts w:hint="eastAsia"/>
                <w:kern w:val="0"/>
                <w:sz w:val="24"/>
                <w:szCs w:val="24"/>
              </w:rPr>
              <w:t>价格</w:t>
            </w:r>
          </w:p>
        </w:tc>
        <w:tc>
          <w:tcPr>
            <w:tcW w:w="7087" w:type="dxa"/>
            <w:shd w:val="clear" w:color="auto" w:fill="auto"/>
            <w:vAlign w:val="center"/>
          </w:tcPr>
          <w:p w14:paraId="697B7978">
            <w:pPr>
              <w:widowControl/>
              <w:snapToGrid w:val="0"/>
              <w:rPr>
                <w:kern w:val="0"/>
                <w:sz w:val="24"/>
                <w:szCs w:val="24"/>
              </w:rPr>
            </w:pPr>
            <w:r>
              <w:rPr>
                <w:rFonts w:hint="eastAsia"/>
                <w:kern w:val="0"/>
                <w:sz w:val="24"/>
                <w:szCs w:val="24"/>
              </w:rPr>
              <w:t>（1）投标报价超过采购预算的，投标无效，未超过采购预算的投标报价按以下公式进行计算</w:t>
            </w:r>
          </w:p>
          <w:p w14:paraId="06BF5BD5">
            <w:pPr>
              <w:widowControl/>
              <w:snapToGrid w:val="0"/>
              <w:rPr>
                <w:kern w:val="0"/>
                <w:sz w:val="24"/>
                <w:szCs w:val="24"/>
              </w:rPr>
            </w:pPr>
            <w:r>
              <w:rPr>
                <w:rFonts w:hint="eastAsia"/>
                <w:kern w:val="0"/>
                <w:sz w:val="24"/>
                <w:szCs w:val="24"/>
              </w:rPr>
              <w:t>（2）投标报价得分=（评标基准价/投标报价）×50</w:t>
            </w:r>
          </w:p>
          <w:p w14:paraId="21BFCCAA">
            <w:pPr>
              <w:widowControl/>
              <w:snapToGrid w:val="0"/>
              <w:rPr>
                <w:kern w:val="0"/>
                <w:sz w:val="24"/>
                <w:szCs w:val="24"/>
              </w:rPr>
            </w:pPr>
            <w:r>
              <w:rPr>
                <w:rFonts w:hint="eastAsia"/>
                <w:kern w:val="0"/>
                <w:sz w:val="24"/>
                <w:szCs w:val="24"/>
              </w:rPr>
              <w:t>注：满足本文件要求且投标报价最低的投标报价为评标基准价</w:t>
            </w:r>
          </w:p>
        </w:tc>
        <w:tc>
          <w:tcPr>
            <w:tcW w:w="1010" w:type="dxa"/>
            <w:shd w:val="clear" w:color="auto" w:fill="auto"/>
            <w:vAlign w:val="center"/>
          </w:tcPr>
          <w:p w14:paraId="11C010B9">
            <w:pPr>
              <w:widowControl/>
              <w:snapToGrid w:val="0"/>
              <w:jc w:val="center"/>
              <w:rPr>
                <w:kern w:val="0"/>
                <w:sz w:val="24"/>
                <w:szCs w:val="24"/>
              </w:rPr>
            </w:pPr>
            <w:r>
              <w:rPr>
                <w:rFonts w:hint="eastAsia"/>
                <w:kern w:val="0"/>
                <w:sz w:val="24"/>
                <w:szCs w:val="24"/>
              </w:rPr>
              <w:t>50</w:t>
            </w:r>
          </w:p>
        </w:tc>
      </w:tr>
      <w:tr w14:paraId="6C7D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5FD5E2F5">
            <w:pPr>
              <w:widowControl/>
              <w:snapToGrid w:val="0"/>
              <w:jc w:val="center"/>
              <w:rPr>
                <w:rFonts w:eastAsiaTheme="minorEastAsia"/>
                <w:kern w:val="0"/>
                <w:sz w:val="24"/>
                <w:szCs w:val="32"/>
              </w:rPr>
            </w:pPr>
            <w:r>
              <w:rPr>
                <w:rFonts w:eastAsiaTheme="minorEastAsia"/>
                <w:kern w:val="0"/>
                <w:sz w:val="24"/>
                <w:szCs w:val="32"/>
              </w:rPr>
              <w:t>第</w:t>
            </w:r>
            <w:r>
              <w:rPr>
                <w:rFonts w:hint="eastAsia" w:eastAsiaTheme="minorEastAsia"/>
                <w:kern w:val="0"/>
                <w:sz w:val="24"/>
                <w:szCs w:val="32"/>
              </w:rPr>
              <w:t>二</w:t>
            </w:r>
            <w:r>
              <w:rPr>
                <w:rFonts w:eastAsiaTheme="minorEastAsia"/>
                <w:kern w:val="0"/>
                <w:sz w:val="24"/>
                <w:szCs w:val="32"/>
              </w:rPr>
              <w:t xml:space="preserve">部分 </w:t>
            </w:r>
            <w:r>
              <w:rPr>
                <w:rFonts w:hint="eastAsia" w:eastAsiaTheme="minorEastAsia"/>
                <w:kern w:val="0"/>
                <w:sz w:val="24"/>
                <w:szCs w:val="32"/>
              </w:rPr>
              <w:t>客观分</w:t>
            </w:r>
            <w:r>
              <w:rPr>
                <w:rFonts w:eastAsiaTheme="minorEastAsia"/>
                <w:kern w:val="0"/>
                <w:sz w:val="24"/>
                <w:szCs w:val="32"/>
              </w:rPr>
              <w:t>（</w:t>
            </w:r>
            <w:r>
              <w:rPr>
                <w:rFonts w:hint="eastAsia" w:eastAsiaTheme="minorEastAsia"/>
                <w:kern w:val="0"/>
                <w:sz w:val="24"/>
                <w:szCs w:val="32"/>
              </w:rPr>
              <w:t>26</w:t>
            </w:r>
            <w:r>
              <w:rPr>
                <w:rFonts w:eastAsiaTheme="minorEastAsia"/>
                <w:kern w:val="0"/>
                <w:sz w:val="24"/>
                <w:szCs w:val="32"/>
              </w:rPr>
              <w:t>分）</w:t>
            </w:r>
          </w:p>
        </w:tc>
        <w:tc>
          <w:tcPr>
            <w:tcW w:w="1010" w:type="dxa"/>
            <w:shd w:val="clear" w:color="auto" w:fill="auto"/>
            <w:vAlign w:val="center"/>
          </w:tcPr>
          <w:p w14:paraId="5679904B">
            <w:pPr>
              <w:widowControl/>
              <w:snapToGrid w:val="0"/>
              <w:jc w:val="center"/>
              <w:rPr>
                <w:rFonts w:eastAsiaTheme="minorEastAsia"/>
                <w:kern w:val="0"/>
                <w:sz w:val="24"/>
                <w:szCs w:val="32"/>
              </w:rPr>
            </w:pPr>
            <w:r>
              <w:rPr>
                <w:rFonts w:hint="eastAsia" w:eastAsiaTheme="minorEastAsia"/>
                <w:kern w:val="0"/>
                <w:sz w:val="24"/>
                <w:szCs w:val="32"/>
              </w:rPr>
              <w:t>分值</w:t>
            </w:r>
          </w:p>
        </w:tc>
      </w:tr>
      <w:tr w14:paraId="4DDD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8" w:type="dxa"/>
            <w:shd w:val="clear" w:color="auto" w:fill="auto"/>
            <w:noWrap/>
            <w:vAlign w:val="center"/>
          </w:tcPr>
          <w:p w14:paraId="51196473">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3245DFB1">
            <w:pPr>
              <w:widowControl/>
              <w:snapToGrid w:val="0"/>
              <w:jc w:val="center"/>
              <w:rPr>
                <w:kern w:val="0"/>
                <w:sz w:val="24"/>
                <w:szCs w:val="24"/>
              </w:rPr>
            </w:pPr>
            <w:r>
              <w:rPr>
                <w:rFonts w:hint="eastAsia"/>
                <w:bCs/>
                <w:sz w:val="24"/>
              </w:rPr>
              <w:t>环境标志产品</w:t>
            </w:r>
          </w:p>
        </w:tc>
        <w:tc>
          <w:tcPr>
            <w:tcW w:w="7087" w:type="dxa"/>
            <w:shd w:val="clear" w:color="auto" w:fill="auto"/>
            <w:vAlign w:val="center"/>
          </w:tcPr>
          <w:p w14:paraId="46652C21">
            <w:pPr>
              <w:snapToGrid w:val="0"/>
              <w:rPr>
                <w:bCs/>
                <w:sz w:val="24"/>
              </w:rPr>
            </w:pPr>
            <w:r>
              <w:rPr>
                <w:rFonts w:hint="eastAsia"/>
                <w:bCs/>
                <w:sz w:val="24"/>
              </w:rPr>
              <w:t>按照《关于调整优化节能产品、环境标志产品政府采购执行机制的通知》（财库〔2019〕9号）判定，投标产品是否属于环境标志产品。</w:t>
            </w:r>
          </w:p>
          <w:p w14:paraId="6BA0DB61">
            <w:pPr>
              <w:snapToGrid w:val="0"/>
              <w:rPr>
                <w:kern w:val="0"/>
                <w:sz w:val="24"/>
                <w:szCs w:val="24"/>
              </w:rPr>
            </w:pPr>
            <w:r>
              <w:rPr>
                <w:rFonts w:hint="eastAsia"/>
                <w:bCs/>
                <w:sz w:val="24"/>
              </w:rPr>
              <w:t>环境标志产品金额/所投包投标总价×分值</w:t>
            </w:r>
          </w:p>
        </w:tc>
        <w:tc>
          <w:tcPr>
            <w:tcW w:w="1010" w:type="dxa"/>
            <w:shd w:val="clear" w:color="auto" w:fill="auto"/>
            <w:vAlign w:val="center"/>
          </w:tcPr>
          <w:p w14:paraId="27F3E387">
            <w:pPr>
              <w:widowControl/>
              <w:snapToGrid w:val="0"/>
              <w:jc w:val="center"/>
              <w:rPr>
                <w:kern w:val="0"/>
                <w:sz w:val="24"/>
                <w:szCs w:val="24"/>
              </w:rPr>
            </w:pPr>
            <w:r>
              <w:rPr>
                <w:rFonts w:hint="eastAsia"/>
                <w:kern w:val="0"/>
                <w:sz w:val="24"/>
                <w:szCs w:val="24"/>
              </w:rPr>
              <w:t>2</w:t>
            </w:r>
          </w:p>
        </w:tc>
      </w:tr>
      <w:tr w14:paraId="4819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203F4BE6">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43C7B871">
            <w:pPr>
              <w:widowControl/>
              <w:snapToGrid w:val="0"/>
              <w:jc w:val="center"/>
              <w:rPr>
                <w:kern w:val="0"/>
                <w:sz w:val="24"/>
                <w:szCs w:val="24"/>
              </w:rPr>
            </w:pPr>
            <w:r>
              <w:rPr>
                <w:rFonts w:hint="eastAsia"/>
                <w:bCs/>
                <w:sz w:val="24"/>
              </w:rPr>
              <w:t>节能产品</w:t>
            </w:r>
          </w:p>
        </w:tc>
        <w:tc>
          <w:tcPr>
            <w:tcW w:w="7087" w:type="dxa"/>
            <w:shd w:val="clear" w:color="auto" w:fill="auto"/>
            <w:vAlign w:val="center"/>
          </w:tcPr>
          <w:p w14:paraId="3D775EB8">
            <w:pPr>
              <w:snapToGrid w:val="0"/>
              <w:rPr>
                <w:bCs/>
                <w:sz w:val="24"/>
              </w:rPr>
            </w:pPr>
            <w:r>
              <w:rPr>
                <w:rFonts w:hint="eastAsia"/>
                <w:bCs/>
                <w:sz w:val="24"/>
              </w:rPr>
              <w:t>按照《关于调整优化节能产品、环境标志产品政府采购执行机制的通知》（财库〔2019〕9号）判定，投标产品是否属于节能产品。</w:t>
            </w:r>
          </w:p>
          <w:p w14:paraId="7AFB3D22">
            <w:pPr>
              <w:snapToGrid w:val="0"/>
              <w:rPr>
                <w:bCs/>
                <w:sz w:val="24"/>
              </w:rPr>
            </w:pPr>
            <w:r>
              <w:rPr>
                <w:rFonts w:hint="eastAsia"/>
                <w:bCs/>
                <w:sz w:val="24"/>
              </w:rPr>
              <w:t>非强制采购节能产品金额/所投包投标总价×分值</w:t>
            </w:r>
          </w:p>
        </w:tc>
        <w:tc>
          <w:tcPr>
            <w:tcW w:w="1010" w:type="dxa"/>
            <w:shd w:val="clear" w:color="auto" w:fill="auto"/>
            <w:vAlign w:val="center"/>
          </w:tcPr>
          <w:p w14:paraId="75320A08">
            <w:pPr>
              <w:widowControl/>
              <w:snapToGrid w:val="0"/>
              <w:jc w:val="center"/>
              <w:rPr>
                <w:kern w:val="0"/>
                <w:sz w:val="24"/>
                <w:szCs w:val="24"/>
              </w:rPr>
            </w:pPr>
            <w:r>
              <w:rPr>
                <w:rFonts w:hint="eastAsia"/>
                <w:kern w:val="0"/>
                <w:sz w:val="24"/>
                <w:szCs w:val="24"/>
              </w:rPr>
              <w:t>2</w:t>
            </w:r>
          </w:p>
        </w:tc>
      </w:tr>
      <w:tr w14:paraId="17F1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508" w:type="dxa"/>
            <w:shd w:val="clear" w:color="auto" w:fill="auto"/>
            <w:noWrap/>
            <w:vAlign w:val="center"/>
          </w:tcPr>
          <w:p w14:paraId="62C408A8">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14:paraId="04A7F65B">
            <w:pPr>
              <w:widowControl/>
              <w:snapToGrid w:val="0"/>
              <w:jc w:val="center"/>
              <w:rPr>
                <w:kern w:val="0"/>
                <w:sz w:val="24"/>
                <w:szCs w:val="24"/>
              </w:rPr>
            </w:pPr>
            <w:r>
              <w:rPr>
                <w:rFonts w:hint="eastAsia"/>
                <w:kern w:val="0"/>
                <w:sz w:val="24"/>
                <w:szCs w:val="24"/>
              </w:rPr>
              <w:t>产品认证评价</w:t>
            </w:r>
          </w:p>
        </w:tc>
        <w:tc>
          <w:tcPr>
            <w:tcW w:w="7087" w:type="dxa"/>
            <w:shd w:val="clear" w:color="auto" w:fill="auto"/>
            <w:vAlign w:val="center"/>
          </w:tcPr>
          <w:p w14:paraId="05142249">
            <w:pPr>
              <w:snapToGrid w:val="0"/>
              <w:rPr>
                <w:bCs/>
                <w:sz w:val="24"/>
              </w:rPr>
            </w:pPr>
            <w:r>
              <w:rPr>
                <w:rFonts w:hint="eastAsia"/>
                <w:bCs/>
                <w:sz w:val="24"/>
              </w:rPr>
              <w:t>提供与所投产品相关的知识产权证书电子件。每个合格的证书得2分，最多8分。</w:t>
            </w:r>
          </w:p>
        </w:tc>
        <w:tc>
          <w:tcPr>
            <w:tcW w:w="1010" w:type="dxa"/>
            <w:shd w:val="clear" w:color="auto" w:fill="auto"/>
            <w:vAlign w:val="center"/>
          </w:tcPr>
          <w:p w14:paraId="3ACF583D">
            <w:pPr>
              <w:widowControl/>
              <w:snapToGrid w:val="0"/>
              <w:jc w:val="center"/>
              <w:rPr>
                <w:kern w:val="0"/>
                <w:sz w:val="24"/>
                <w:szCs w:val="24"/>
              </w:rPr>
            </w:pPr>
            <w:r>
              <w:rPr>
                <w:rFonts w:hint="eastAsia"/>
                <w:kern w:val="0"/>
                <w:sz w:val="24"/>
                <w:szCs w:val="24"/>
              </w:rPr>
              <w:t>8</w:t>
            </w:r>
          </w:p>
        </w:tc>
      </w:tr>
      <w:tr w14:paraId="7951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08AA4E83">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14:paraId="247187AE">
            <w:pPr>
              <w:widowControl/>
              <w:snapToGrid w:val="0"/>
              <w:jc w:val="center"/>
              <w:rPr>
                <w:bCs/>
                <w:sz w:val="24"/>
              </w:rPr>
            </w:pPr>
            <w:r>
              <w:rPr>
                <w:rFonts w:hint="eastAsia"/>
                <w:bCs/>
                <w:sz w:val="24"/>
              </w:rPr>
              <w:t>保修时间评价</w:t>
            </w:r>
          </w:p>
        </w:tc>
        <w:tc>
          <w:tcPr>
            <w:tcW w:w="7087" w:type="dxa"/>
            <w:shd w:val="clear" w:color="auto" w:fill="auto"/>
            <w:vAlign w:val="center"/>
          </w:tcPr>
          <w:p w14:paraId="0DD2FA7B">
            <w:pPr>
              <w:snapToGrid w:val="0"/>
              <w:rPr>
                <w:bCs/>
                <w:sz w:val="24"/>
              </w:rPr>
            </w:pPr>
            <w:r>
              <w:rPr>
                <w:rFonts w:hint="eastAsia"/>
                <w:bCs/>
                <w:sz w:val="24"/>
              </w:rPr>
              <w:t>满足本文件要求的基础上所投产品每增加1年保修得1分，最多2分</w:t>
            </w:r>
          </w:p>
        </w:tc>
        <w:tc>
          <w:tcPr>
            <w:tcW w:w="1010" w:type="dxa"/>
            <w:shd w:val="clear" w:color="auto" w:fill="auto"/>
            <w:vAlign w:val="center"/>
          </w:tcPr>
          <w:p w14:paraId="22F89DB0">
            <w:pPr>
              <w:widowControl/>
              <w:snapToGrid w:val="0"/>
              <w:jc w:val="center"/>
              <w:rPr>
                <w:kern w:val="0"/>
                <w:sz w:val="24"/>
                <w:szCs w:val="24"/>
              </w:rPr>
            </w:pPr>
            <w:r>
              <w:rPr>
                <w:rFonts w:hint="eastAsia"/>
                <w:kern w:val="0"/>
                <w:sz w:val="24"/>
                <w:szCs w:val="24"/>
              </w:rPr>
              <w:t>2</w:t>
            </w:r>
          </w:p>
        </w:tc>
      </w:tr>
      <w:tr w14:paraId="3821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63FEDB35">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14:paraId="6972C2CC">
            <w:pPr>
              <w:widowControl/>
              <w:snapToGrid w:val="0"/>
              <w:jc w:val="center"/>
              <w:rPr>
                <w:kern w:val="0"/>
                <w:sz w:val="24"/>
                <w:szCs w:val="24"/>
              </w:rPr>
            </w:pPr>
            <w:r>
              <w:rPr>
                <w:rFonts w:hint="eastAsia"/>
                <w:kern w:val="0"/>
                <w:sz w:val="24"/>
                <w:szCs w:val="24"/>
              </w:rPr>
              <w:t>投标人业绩评价</w:t>
            </w:r>
          </w:p>
        </w:tc>
        <w:tc>
          <w:tcPr>
            <w:tcW w:w="7087" w:type="dxa"/>
            <w:shd w:val="clear" w:color="auto" w:fill="auto"/>
            <w:vAlign w:val="center"/>
          </w:tcPr>
          <w:p w14:paraId="5C307EEC">
            <w:pPr>
              <w:snapToGrid w:val="0"/>
              <w:rPr>
                <w:bCs/>
                <w:sz w:val="24"/>
              </w:rPr>
            </w:pPr>
            <w:r>
              <w:rPr>
                <w:bCs/>
                <w:sz w:val="24"/>
              </w:rPr>
              <w:t>完全按照以下要求提供</w:t>
            </w:r>
            <w:r>
              <w:rPr>
                <w:rFonts w:hint="eastAsia"/>
                <w:bCs/>
                <w:sz w:val="24"/>
              </w:rPr>
              <w:t>投标人</w:t>
            </w:r>
            <w:r>
              <w:rPr>
                <w:bCs/>
                <w:sz w:val="24"/>
              </w:rPr>
              <w:t>曾实施的</w:t>
            </w:r>
            <w:r>
              <w:rPr>
                <w:rFonts w:hint="eastAsia"/>
                <w:bCs/>
                <w:sz w:val="24"/>
              </w:rPr>
              <w:t>工作站销售业绩</w:t>
            </w:r>
            <w:r>
              <w:rPr>
                <w:bCs/>
                <w:sz w:val="24"/>
              </w:rPr>
              <w:t>，</w:t>
            </w:r>
            <w:r>
              <w:rPr>
                <w:rFonts w:hint="eastAsia"/>
                <w:bCs/>
                <w:sz w:val="24"/>
              </w:rPr>
              <w:t>提供的证明材料均不得遮挡涂黑</w:t>
            </w:r>
            <w:r>
              <w:rPr>
                <w:bCs/>
                <w:sz w:val="24"/>
              </w:rPr>
              <w:t>，否则不予认定加分。</w:t>
            </w:r>
          </w:p>
          <w:p w14:paraId="0F420C11">
            <w:pPr>
              <w:snapToGrid w:val="0"/>
              <w:rPr>
                <w:bCs/>
                <w:sz w:val="24"/>
              </w:rPr>
            </w:pPr>
            <w:r>
              <w:rPr>
                <w:rFonts w:hint="eastAsia"/>
                <w:sz w:val="24"/>
              </w:rPr>
              <w:t>A. 合同原件电子件。</w:t>
            </w:r>
            <w:r>
              <w:rPr>
                <w:bCs/>
                <w:sz w:val="24"/>
              </w:rPr>
              <w:t>包括买卖双方名称及盖章、合同清单</w:t>
            </w:r>
            <w:r>
              <w:rPr>
                <w:rFonts w:hint="eastAsia"/>
                <w:bCs/>
                <w:sz w:val="24"/>
              </w:rPr>
              <w:t>、合同签订日期</w:t>
            </w:r>
            <w:r>
              <w:rPr>
                <w:rFonts w:hint="eastAsia"/>
                <w:sz w:val="24"/>
              </w:rPr>
              <w:t>（应为</w:t>
            </w:r>
            <w:r>
              <w:rPr>
                <w:sz w:val="24"/>
              </w:rPr>
              <w:t>20</w:t>
            </w:r>
            <w:r>
              <w:rPr>
                <w:rFonts w:hint="eastAsia"/>
                <w:sz w:val="24"/>
              </w:rPr>
              <w:t>23年</w:t>
            </w:r>
            <w:r>
              <w:rPr>
                <w:sz w:val="24"/>
              </w:rPr>
              <w:t>1</w:t>
            </w:r>
            <w:r>
              <w:rPr>
                <w:rFonts w:hint="eastAsia"/>
                <w:sz w:val="24"/>
              </w:rPr>
              <w:t>月</w:t>
            </w:r>
            <w:r>
              <w:rPr>
                <w:sz w:val="24"/>
              </w:rPr>
              <w:t>1</w:t>
            </w:r>
            <w:r>
              <w:rPr>
                <w:rFonts w:hint="eastAsia"/>
                <w:sz w:val="24"/>
              </w:rPr>
              <w:t>日至今）</w:t>
            </w:r>
            <w:r>
              <w:rPr>
                <w:bCs/>
                <w:sz w:val="24"/>
              </w:rPr>
              <w:t>。</w:t>
            </w:r>
          </w:p>
          <w:p w14:paraId="6D59C5A0">
            <w:pPr>
              <w:snapToGrid w:val="0"/>
              <w:rPr>
                <w:bCs/>
                <w:sz w:val="24"/>
              </w:rPr>
            </w:pPr>
            <w:r>
              <w:rPr>
                <w:sz w:val="24"/>
              </w:rPr>
              <w:t>B.</w:t>
            </w:r>
            <w:r>
              <w:rPr>
                <w:rFonts w:hint="eastAsia"/>
                <w:sz w:val="24"/>
              </w:rPr>
              <w:t xml:space="preserve"> 上述</w:t>
            </w:r>
            <w:r>
              <w:rPr>
                <w:sz w:val="24"/>
              </w:rPr>
              <w:t>合同履行</w:t>
            </w:r>
            <w:r>
              <w:rPr>
                <w:rFonts w:hint="eastAsia"/>
                <w:sz w:val="24"/>
              </w:rPr>
              <w:t>良好</w:t>
            </w:r>
            <w:r>
              <w:rPr>
                <w:sz w:val="24"/>
              </w:rPr>
              <w:t>的相关证明材料</w:t>
            </w:r>
            <w:r>
              <w:rPr>
                <w:rFonts w:hint="eastAsia"/>
                <w:sz w:val="24"/>
              </w:rPr>
              <w:t>原件</w:t>
            </w:r>
            <w:r>
              <w:rPr>
                <w:sz w:val="24"/>
              </w:rPr>
              <w:t>电子件</w:t>
            </w:r>
            <w:r>
              <w:rPr>
                <w:rFonts w:hint="eastAsia"/>
                <w:sz w:val="24"/>
              </w:rPr>
              <w:t>（加盖上述合同甲方单位公章或上述合同中所盖的甲方印章）</w:t>
            </w:r>
            <w:r>
              <w:rPr>
                <w:sz w:val="24"/>
              </w:rPr>
              <w:t>。</w:t>
            </w:r>
          </w:p>
          <w:p w14:paraId="21DCAF32">
            <w:pPr>
              <w:widowControl/>
              <w:snapToGrid w:val="0"/>
              <w:rPr>
                <w:sz w:val="24"/>
              </w:rPr>
            </w:pPr>
            <w:r>
              <w:rPr>
                <w:rFonts w:hint="eastAsia"/>
                <w:bCs/>
                <w:sz w:val="24"/>
              </w:rPr>
              <w:t>1个业绩3分，最多12分</w:t>
            </w:r>
          </w:p>
        </w:tc>
        <w:tc>
          <w:tcPr>
            <w:tcW w:w="1010" w:type="dxa"/>
            <w:shd w:val="clear" w:color="auto" w:fill="auto"/>
            <w:vAlign w:val="center"/>
          </w:tcPr>
          <w:p w14:paraId="2ED384C0">
            <w:pPr>
              <w:widowControl/>
              <w:snapToGrid w:val="0"/>
              <w:jc w:val="center"/>
              <w:rPr>
                <w:kern w:val="0"/>
                <w:sz w:val="24"/>
                <w:szCs w:val="24"/>
              </w:rPr>
            </w:pPr>
            <w:r>
              <w:rPr>
                <w:rFonts w:hint="eastAsia"/>
                <w:kern w:val="0"/>
                <w:sz w:val="24"/>
                <w:szCs w:val="24"/>
              </w:rPr>
              <w:t>12</w:t>
            </w:r>
          </w:p>
        </w:tc>
      </w:tr>
      <w:tr w14:paraId="3520F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7EF739CA">
            <w:pPr>
              <w:snapToGrid w:val="0"/>
              <w:jc w:val="center"/>
              <w:rPr>
                <w:rFonts w:eastAsiaTheme="minorEastAsia"/>
                <w:kern w:val="0"/>
                <w:sz w:val="24"/>
                <w:szCs w:val="32"/>
              </w:rPr>
            </w:pPr>
            <w:r>
              <w:rPr>
                <w:rFonts w:eastAsiaTheme="minorEastAsia"/>
                <w:kern w:val="0"/>
                <w:sz w:val="24"/>
                <w:szCs w:val="32"/>
              </w:rPr>
              <w:t>第</w:t>
            </w:r>
            <w:r>
              <w:rPr>
                <w:rFonts w:hint="eastAsia" w:eastAsiaTheme="minorEastAsia"/>
                <w:kern w:val="0"/>
                <w:sz w:val="24"/>
                <w:szCs w:val="32"/>
              </w:rPr>
              <w:t>三</w:t>
            </w:r>
            <w:r>
              <w:rPr>
                <w:rFonts w:eastAsiaTheme="minorEastAsia"/>
                <w:kern w:val="0"/>
                <w:sz w:val="24"/>
                <w:szCs w:val="32"/>
              </w:rPr>
              <w:t xml:space="preserve">部分 </w:t>
            </w:r>
            <w:r>
              <w:rPr>
                <w:rFonts w:hint="eastAsia" w:eastAsiaTheme="minorEastAsia"/>
                <w:kern w:val="0"/>
                <w:sz w:val="24"/>
                <w:szCs w:val="32"/>
              </w:rPr>
              <w:t>主观分</w:t>
            </w:r>
            <w:r>
              <w:rPr>
                <w:rFonts w:eastAsiaTheme="minorEastAsia"/>
                <w:kern w:val="0"/>
                <w:sz w:val="24"/>
                <w:szCs w:val="32"/>
              </w:rPr>
              <w:t>（</w:t>
            </w:r>
            <w:r>
              <w:rPr>
                <w:rFonts w:hint="eastAsia" w:eastAsiaTheme="minorEastAsia"/>
                <w:kern w:val="0"/>
                <w:sz w:val="24"/>
                <w:szCs w:val="32"/>
              </w:rPr>
              <w:t>24</w:t>
            </w:r>
            <w:r>
              <w:rPr>
                <w:rFonts w:eastAsiaTheme="minorEastAsia"/>
                <w:kern w:val="0"/>
                <w:sz w:val="24"/>
                <w:szCs w:val="32"/>
              </w:rPr>
              <w:t>分）</w:t>
            </w:r>
          </w:p>
        </w:tc>
        <w:tc>
          <w:tcPr>
            <w:tcW w:w="1010" w:type="dxa"/>
            <w:shd w:val="clear" w:color="auto" w:fill="auto"/>
            <w:vAlign w:val="center"/>
          </w:tcPr>
          <w:p w14:paraId="77D305AF">
            <w:pPr>
              <w:widowControl/>
              <w:snapToGrid w:val="0"/>
              <w:jc w:val="center"/>
              <w:rPr>
                <w:rFonts w:eastAsiaTheme="minorEastAsia"/>
                <w:kern w:val="0"/>
                <w:sz w:val="24"/>
                <w:szCs w:val="32"/>
              </w:rPr>
            </w:pPr>
            <w:r>
              <w:rPr>
                <w:rFonts w:hint="eastAsia" w:eastAsiaTheme="minorEastAsia"/>
                <w:kern w:val="0"/>
                <w:sz w:val="24"/>
                <w:szCs w:val="32"/>
              </w:rPr>
              <w:t>分值</w:t>
            </w:r>
          </w:p>
        </w:tc>
      </w:tr>
      <w:tr w14:paraId="5FD0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74FE0BC5">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69D33E39">
            <w:pPr>
              <w:widowControl/>
              <w:snapToGrid w:val="0"/>
              <w:jc w:val="center"/>
              <w:rPr>
                <w:kern w:val="0"/>
                <w:sz w:val="24"/>
                <w:szCs w:val="24"/>
              </w:rPr>
            </w:pPr>
            <w:r>
              <w:rPr>
                <w:rFonts w:hint="eastAsia"/>
                <w:sz w:val="24"/>
              </w:rPr>
              <w:t>安装实施方案评价</w:t>
            </w:r>
          </w:p>
        </w:tc>
        <w:tc>
          <w:tcPr>
            <w:tcW w:w="7087" w:type="dxa"/>
            <w:shd w:val="clear" w:color="auto" w:fill="auto"/>
            <w:vAlign w:val="center"/>
          </w:tcPr>
          <w:p w14:paraId="0A50466F">
            <w:pPr>
              <w:widowControl/>
              <w:snapToGrid w:val="0"/>
              <w:rPr>
                <w:kern w:val="0"/>
                <w:sz w:val="24"/>
                <w:szCs w:val="24"/>
              </w:rPr>
            </w:pPr>
            <w:r>
              <w:rPr>
                <w:rFonts w:hint="eastAsia"/>
                <w:kern w:val="0"/>
                <w:sz w:val="24"/>
                <w:szCs w:val="24"/>
              </w:rPr>
              <w:t>至少包含人员安排、进度计划、安装方法、施工安全保障措施等</w:t>
            </w:r>
          </w:p>
          <w:p w14:paraId="348D9C90">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684CFAE3">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1处瑕疵减3分，最低0分。</w:t>
            </w:r>
          </w:p>
        </w:tc>
        <w:tc>
          <w:tcPr>
            <w:tcW w:w="1010" w:type="dxa"/>
            <w:shd w:val="clear" w:color="auto" w:fill="auto"/>
            <w:vAlign w:val="center"/>
          </w:tcPr>
          <w:p w14:paraId="3C695727">
            <w:pPr>
              <w:widowControl/>
              <w:snapToGrid w:val="0"/>
              <w:jc w:val="center"/>
              <w:rPr>
                <w:kern w:val="0"/>
                <w:sz w:val="24"/>
                <w:szCs w:val="24"/>
              </w:rPr>
            </w:pPr>
            <w:r>
              <w:rPr>
                <w:rFonts w:hint="eastAsia"/>
                <w:kern w:val="0"/>
                <w:sz w:val="24"/>
                <w:szCs w:val="24"/>
              </w:rPr>
              <w:t>12</w:t>
            </w:r>
          </w:p>
        </w:tc>
      </w:tr>
      <w:tr w14:paraId="4E94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7EC23ED3">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127C24A3">
            <w:pPr>
              <w:widowControl/>
              <w:snapToGrid w:val="0"/>
              <w:jc w:val="center"/>
              <w:rPr>
                <w:sz w:val="24"/>
              </w:rPr>
            </w:pPr>
            <w:r>
              <w:rPr>
                <w:rFonts w:hint="eastAsia"/>
                <w:sz w:val="24"/>
              </w:rPr>
              <w:t>售后服务方案评价</w:t>
            </w:r>
          </w:p>
        </w:tc>
        <w:tc>
          <w:tcPr>
            <w:tcW w:w="7087" w:type="dxa"/>
            <w:shd w:val="clear" w:color="auto" w:fill="auto"/>
            <w:vAlign w:val="center"/>
          </w:tcPr>
          <w:p w14:paraId="3DF8D126">
            <w:pPr>
              <w:widowControl/>
              <w:snapToGrid w:val="0"/>
              <w:rPr>
                <w:kern w:val="0"/>
                <w:sz w:val="24"/>
                <w:szCs w:val="24"/>
              </w:rPr>
            </w:pPr>
            <w:r>
              <w:rPr>
                <w:rFonts w:hint="eastAsia"/>
                <w:kern w:val="0"/>
                <w:sz w:val="24"/>
                <w:szCs w:val="24"/>
              </w:rPr>
              <w:t>至少包含制造商服务承诺、投标人服务承诺、免费保修期时间、服务响应时间、培训方案等</w:t>
            </w:r>
          </w:p>
          <w:p w14:paraId="268C1C7E">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24E4C473">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1处瑕疵减3分，最低0分。</w:t>
            </w:r>
          </w:p>
        </w:tc>
        <w:tc>
          <w:tcPr>
            <w:tcW w:w="1010" w:type="dxa"/>
            <w:shd w:val="clear" w:color="auto" w:fill="auto"/>
            <w:vAlign w:val="center"/>
          </w:tcPr>
          <w:p w14:paraId="4B215ECB">
            <w:pPr>
              <w:widowControl/>
              <w:snapToGrid w:val="0"/>
              <w:jc w:val="center"/>
              <w:rPr>
                <w:kern w:val="0"/>
                <w:sz w:val="24"/>
                <w:szCs w:val="24"/>
              </w:rPr>
            </w:pPr>
            <w:r>
              <w:rPr>
                <w:rFonts w:hint="eastAsia"/>
                <w:kern w:val="0"/>
                <w:sz w:val="24"/>
                <w:szCs w:val="24"/>
              </w:rPr>
              <w:t>12</w:t>
            </w:r>
          </w:p>
        </w:tc>
      </w:tr>
    </w:tbl>
    <w:p w14:paraId="3114D55F">
      <w:pPr>
        <w:spacing w:line="360" w:lineRule="auto"/>
        <w:ind w:firstLine="480" w:firstLineChars="200"/>
        <w:outlineLvl w:val="0"/>
        <w:rPr>
          <w:kern w:val="0"/>
          <w:sz w:val="24"/>
          <w:szCs w:val="24"/>
        </w:rPr>
      </w:pPr>
      <w:r>
        <w:rPr>
          <w:rFonts w:hint="eastAsia"/>
          <w:kern w:val="0"/>
          <w:sz w:val="24"/>
          <w:szCs w:val="24"/>
        </w:rPr>
        <w:t>第二包</w:t>
      </w:r>
    </w:p>
    <w:tbl>
      <w:tblPr>
        <w:tblStyle w:val="19"/>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1655"/>
        <w:gridCol w:w="7087"/>
        <w:gridCol w:w="1010"/>
      </w:tblGrid>
      <w:tr w14:paraId="4E8C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vAlign w:val="center"/>
          </w:tcPr>
          <w:p w14:paraId="095E369C">
            <w:pPr>
              <w:widowControl/>
              <w:snapToGrid w:val="0"/>
              <w:jc w:val="center"/>
              <w:rPr>
                <w:rFonts w:eastAsiaTheme="minorEastAsia"/>
                <w:kern w:val="0"/>
                <w:sz w:val="24"/>
                <w:szCs w:val="32"/>
              </w:rPr>
            </w:pPr>
            <w:r>
              <w:rPr>
                <w:rFonts w:eastAsiaTheme="minorEastAsia"/>
                <w:kern w:val="0"/>
                <w:sz w:val="24"/>
                <w:szCs w:val="32"/>
              </w:rPr>
              <w:t>第一部分</w:t>
            </w:r>
            <w:r>
              <w:rPr>
                <w:rFonts w:hint="eastAsia" w:eastAsiaTheme="minorEastAsia"/>
                <w:kern w:val="0"/>
                <w:sz w:val="24"/>
                <w:szCs w:val="32"/>
              </w:rPr>
              <w:t xml:space="preserve"> 价格（40分）</w:t>
            </w:r>
          </w:p>
        </w:tc>
        <w:tc>
          <w:tcPr>
            <w:tcW w:w="1010" w:type="dxa"/>
            <w:shd w:val="clear" w:color="auto" w:fill="auto"/>
            <w:vAlign w:val="center"/>
          </w:tcPr>
          <w:p w14:paraId="55CF0C62">
            <w:pPr>
              <w:widowControl/>
              <w:snapToGrid w:val="0"/>
              <w:jc w:val="center"/>
              <w:rPr>
                <w:rFonts w:eastAsiaTheme="minorEastAsia"/>
                <w:kern w:val="0"/>
                <w:sz w:val="24"/>
                <w:szCs w:val="32"/>
              </w:rPr>
            </w:pPr>
            <w:r>
              <w:rPr>
                <w:rFonts w:eastAsiaTheme="minorEastAsia"/>
                <w:kern w:val="0"/>
                <w:sz w:val="24"/>
                <w:szCs w:val="32"/>
              </w:rPr>
              <w:t>分值</w:t>
            </w:r>
          </w:p>
        </w:tc>
      </w:tr>
      <w:tr w14:paraId="4B211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4C24D5AF">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14C2A223">
            <w:pPr>
              <w:widowControl/>
              <w:snapToGrid w:val="0"/>
              <w:jc w:val="center"/>
              <w:rPr>
                <w:kern w:val="0"/>
                <w:sz w:val="24"/>
                <w:szCs w:val="24"/>
              </w:rPr>
            </w:pPr>
            <w:r>
              <w:rPr>
                <w:rFonts w:hint="eastAsia"/>
                <w:kern w:val="0"/>
                <w:sz w:val="24"/>
                <w:szCs w:val="24"/>
              </w:rPr>
              <w:t>价格</w:t>
            </w:r>
          </w:p>
        </w:tc>
        <w:tc>
          <w:tcPr>
            <w:tcW w:w="7087" w:type="dxa"/>
            <w:shd w:val="clear" w:color="auto" w:fill="auto"/>
            <w:vAlign w:val="center"/>
          </w:tcPr>
          <w:p w14:paraId="567DAF78">
            <w:pPr>
              <w:widowControl/>
              <w:snapToGrid w:val="0"/>
              <w:rPr>
                <w:kern w:val="0"/>
                <w:sz w:val="24"/>
                <w:szCs w:val="24"/>
              </w:rPr>
            </w:pPr>
            <w:r>
              <w:rPr>
                <w:rFonts w:hint="eastAsia"/>
                <w:kern w:val="0"/>
                <w:sz w:val="24"/>
                <w:szCs w:val="24"/>
              </w:rPr>
              <w:t>（1）投标报价超过采购预算的，投标无效，未超过采购预算的投标报价按以下公式进行计算</w:t>
            </w:r>
          </w:p>
          <w:p w14:paraId="0F288287">
            <w:pPr>
              <w:widowControl/>
              <w:snapToGrid w:val="0"/>
              <w:rPr>
                <w:kern w:val="0"/>
                <w:sz w:val="24"/>
                <w:szCs w:val="24"/>
              </w:rPr>
            </w:pPr>
            <w:r>
              <w:rPr>
                <w:rFonts w:hint="eastAsia"/>
                <w:kern w:val="0"/>
                <w:sz w:val="24"/>
                <w:szCs w:val="24"/>
              </w:rPr>
              <w:t>（2）投标报价得分=（评标基准价/投标报价）×40</w:t>
            </w:r>
          </w:p>
          <w:p w14:paraId="34785AF2">
            <w:pPr>
              <w:widowControl/>
              <w:snapToGrid w:val="0"/>
              <w:rPr>
                <w:kern w:val="0"/>
                <w:sz w:val="24"/>
                <w:szCs w:val="24"/>
              </w:rPr>
            </w:pPr>
            <w:r>
              <w:rPr>
                <w:rFonts w:hint="eastAsia"/>
                <w:kern w:val="0"/>
                <w:sz w:val="24"/>
                <w:szCs w:val="24"/>
              </w:rPr>
              <w:t>注：满足本文件要求且投标报价最低的投标报价为评标基准价</w:t>
            </w:r>
          </w:p>
        </w:tc>
        <w:tc>
          <w:tcPr>
            <w:tcW w:w="1010" w:type="dxa"/>
            <w:shd w:val="clear" w:color="auto" w:fill="auto"/>
            <w:vAlign w:val="center"/>
          </w:tcPr>
          <w:p w14:paraId="09CEAECA">
            <w:pPr>
              <w:widowControl/>
              <w:snapToGrid w:val="0"/>
              <w:jc w:val="center"/>
              <w:rPr>
                <w:kern w:val="0"/>
                <w:sz w:val="24"/>
                <w:szCs w:val="24"/>
              </w:rPr>
            </w:pPr>
            <w:r>
              <w:rPr>
                <w:rFonts w:hint="eastAsia"/>
                <w:kern w:val="0"/>
                <w:sz w:val="24"/>
                <w:szCs w:val="24"/>
              </w:rPr>
              <w:t>40</w:t>
            </w:r>
          </w:p>
        </w:tc>
      </w:tr>
      <w:tr w14:paraId="1AE0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2A3BFA3A">
            <w:pPr>
              <w:widowControl/>
              <w:snapToGrid w:val="0"/>
              <w:jc w:val="center"/>
              <w:rPr>
                <w:rFonts w:eastAsiaTheme="minorEastAsia"/>
                <w:kern w:val="0"/>
                <w:sz w:val="24"/>
                <w:szCs w:val="32"/>
              </w:rPr>
            </w:pPr>
            <w:r>
              <w:rPr>
                <w:rFonts w:eastAsiaTheme="minorEastAsia"/>
                <w:kern w:val="0"/>
                <w:sz w:val="24"/>
                <w:szCs w:val="32"/>
              </w:rPr>
              <w:t>第</w:t>
            </w:r>
            <w:r>
              <w:rPr>
                <w:rFonts w:hint="eastAsia" w:eastAsiaTheme="minorEastAsia"/>
                <w:kern w:val="0"/>
                <w:sz w:val="24"/>
                <w:szCs w:val="32"/>
              </w:rPr>
              <w:t>二</w:t>
            </w:r>
            <w:r>
              <w:rPr>
                <w:rFonts w:eastAsiaTheme="minorEastAsia"/>
                <w:kern w:val="0"/>
                <w:sz w:val="24"/>
                <w:szCs w:val="32"/>
              </w:rPr>
              <w:t xml:space="preserve">部分 </w:t>
            </w:r>
            <w:r>
              <w:rPr>
                <w:rFonts w:hint="eastAsia" w:eastAsiaTheme="minorEastAsia"/>
                <w:kern w:val="0"/>
                <w:sz w:val="24"/>
                <w:szCs w:val="32"/>
              </w:rPr>
              <w:t>客观分</w:t>
            </w:r>
            <w:r>
              <w:rPr>
                <w:rFonts w:eastAsiaTheme="minorEastAsia"/>
                <w:kern w:val="0"/>
                <w:sz w:val="24"/>
                <w:szCs w:val="32"/>
              </w:rPr>
              <w:t>（</w:t>
            </w:r>
            <w:r>
              <w:rPr>
                <w:rFonts w:hint="eastAsia" w:eastAsiaTheme="minorEastAsia"/>
                <w:kern w:val="0"/>
                <w:sz w:val="24"/>
                <w:szCs w:val="32"/>
              </w:rPr>
              <w:t>30</w:t>
            </w:r>
            <w:r>
              <w:rPr>
                <w:rFonts w:eastAsiaTheme="minorEastAsia"/>
                <w:kern w:val="0"/>
                <w:sz w:val="24"/>
                <w:szCs w:val="32"/>
              </w:rPr>
              <w:t>分）</w:t>
            </w:r>
          </w:p>
        </w:tc>
        <w:tc>
          <w:tcPr>
            <w:tcW w:w="1010" w:type="dxa"/>
            <w:shd w:val="clear" w:color="auto" w:fill="auto"/>
            <w:vAlign w:val="center"/>
          </w:tcPr>
          <w:p w14:paraId="5A5D9D0F">
            <w:pPr>
              <w:widowControl/>
              <w:snapToGrid w:val="0"/>
              <w:jc w:val="center"/>
              <w:rPr>
                <w:rFonts w:eastAsiaTheme="minorEastAsia"/>
                <w:kern w:val="0"/>
                <w:sz w:val="24"/>
                <w:szCs w:val="32"/>
              </w:rPr>
            </w:pPr>
            <w:r>
              <w:rPr>
                <w:rFonts w:hint="eastAsia" w:eastAsiaTheme="minorEastAsia"/>
                <w:kern w:val="0"/>
                <w:sz w:val="24"/>
                <w:szCs w:val="32"/>
              </w:rPr>
              <w:t>分值</w:t>
            </w:r>
          </w:p>
        </w:tc>
      </w:tr>
      <w:tr w14:paraId="37FE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8" w:type="dxa"/>
            <w:shd w:val="clear" w:color="auto" w:fill="auto"/>
            <w:noWrap/>
            <w:vAlign w:val="center"/>
          </w:tcPr>
          <w:p w14:paraId="3C7CC692">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1FB4012A">
            <w:pPr>
              <w:widowControl/>
              <w:snapToGrid w:val="0"/>
              <w:jc w:val="center"/>
              <w:rPr>
                <w:kern w:val="0"/>
                <w:sz w:val="24"/>
                <w:szCs w:val="24"/>
              </w:rPr>
            </w:pPr>
            <w:r>
              <w:rPr>
                <w:rFonts w:hint="eastAsia"/>
                <w:bCs/>
                <w:sz w:val="24"/>
              </w:rPr>
              <w:t>环境标志产品</w:t>
            </w:r>
          </w:p>
        </w:tc>
        <w:tc>
          <w:tcPr>
            <w:tcW w:w="7087" w:type="dxa"/>
            <w:shd w:val="clear" w:color="auto" w:fill="auto"/>
            <w:vAlign w:val="center"/>
          </w:tcPr>
          <w:p w14:paraId="532658A4">
            <w:pPr>
              <w:snapToGrid w:val="0"/>
              <w:rPr>
                <w:bCs/>
                <w:sz w:val="24"/>
              </w:rPr>
            </w:pPr>
            <w:r>
              <w:rPr>
                <w:rFonts w:hint="eastAsia"/>
                <w:bCs/>
                <w:sz w:val="24"/>
              </w:rPr>
              <w:t>按照《关于调整优化节能产品、环境标志产品政府采购执行机制的通知》（财库〔2019〕9号）判定，投标产品是否属于环境标志产品。</w:t>
            </w:r>
          </w:p>
          <w:p w14:paraId="76EAB5F8">
            <w:pPr>
              <w:snapToGrid w:val="0"/>
              <w:rPr>
                <w:kern w:val="0"/>
                <w:sz w:val="24"/>
                <w:szCs w:val="24"/>
              </w:rPr>
            </w:pPr>
            <w:r>
              <w:rPr>
                <w:rFonts w:hint="eastAsia"/>
                <w:bCs/>
                <w:sz w:val="24"/>
              </w:rPr>
              <w:t>环境标志产品金额/所投包投标总价×分值</w:t>
            </w:r>
          </w:p>
        </w:tc>
        <w:tc>
          <w:tcPr>
            <w:tcW w:w="1010" w:type="dxa"/>
            <w:shd w:val="clear" w:color="auto" w:fill="auto"/>
            <w:vAlign w:val="center"/>
          </w:tcPr>
          <w:p w14:paraId="4FFE3782">
            <w:pPr>
              <w:widowControl/>
              <w:snapToGrid w:val="0"/>
              <w:jc w:val="center"/>
              <w:rPr>
                <w:kern w:val="0"/>
                <w:sz w:val="24"/>
                <w:szCs w:val="24"/>
              </w:rPr>
            </w:pPr>
            <w:r>
              <w:rPr>
                <w:rFonts w:hint="eastAsia"/>
                <w:kern w:val="0"/>
                <w:sz w:val="24"/>
                <w:szCs w:val="24"/>
              </w:rPr>
              <w:t>2</w:t>
            </w:r>
          </w:p>
        </w:tc>
      </w:tr>
      <w:tr w14:paraId="476C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6BC7B23F">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483E4A24">
            <w:pPr>
              <w:widowControl/>
              <w:snapToGrid w:val="0"/>
              <w:jc w:val="center"/>
              <w:rPr>
                <w:kern w:val="0"/>
                <w:sz w:val="24"/>
                <w:szCs w:val="24"/>
              </w:rPr>
            </w:pPr>
            <w:r>
              <w:rPr>
                <w:rFonts w:hint="eastAsia"/>
                <w:bCs/>
                <w:sz w:val="24"/>
              </w:rPr>
              <w:t>节能产品</w:t>
            </w:r>
          </w:p>
        </w:tc>
        <w:tc>
          <w:tcPr>
            <w:tcW w:w="7087" w:type="dxa"/>
            <w:shd w:val="clear" w:color="auto" w:fill="auto"/>
            <w:vAlign w:val="center"/>
          </w:tcPr>
          <w:p w14:paraId="54197461">
            <w:pPr>
              <w:snapToGrid w:val="0"/>
              <w:rPr>
                <w:bCs/>
                <w:sz w:val="24"/>
              </w:rPr>
            </w:pPr>
            <w:r>
              <w:rPr>
                <w:rFonts w:hint="eastAsia"/>
                <w:bCs/>
                <w:sz w:val="24"/>
              </w:rPr>
              <w:t>按照《关于调整优化节能产品、环境标志产品政府采购执行机制的通知》（财库〔2019〕9号）判定，投标产品是否属于节能产品。</w:t>
            </w:r>
          </w:p>
          <w:p w14:paraId="0CA35105">
            <w:pPr>
              <w:snapToGrid w:val="0"/>
              <w:rPr>
                <w:bCs/>
                <w:sz w:val="24"/>
              </w:rPr>
            </w:pPr>
            <w:r>
              <w:rPr>
                <w:rFonts w:hint="eastAsia"/>
                <w:bCs/>
                <w:sz w:val="24"/>
              </w:rPr>
              <w:t>非强制采购节能产品金额/所投包投标总价×分值</w:t>
            </w:r>
          </w:p>
        </w:tc>
        <w:tc>
          <w:tcPr>
            <w:tcW w:w="1010" w:type="dxa"/>
            <w:shd w:val="clear" w:color="auto" w:fill="auto"/>
            <w:vAlign w:val="center"/>
          </w:tcPr>
          <w:p w14:paraId="4D318D88">
            <w:pPr>
              <w:widowControl/>
              <w:snapToGrid w:val="0"/>
              <w:jc w:val="center"/>
              <w:rPr>
                <w:kern w:val="0"/>
                <w:sz w:val="24"/>
                <w:szCs w:val="24"/>
              </w:rPr>
            </w:pPr>
            <w:r>
              <w:rPr>
                <w:rFonts w:hint="eastAsia"/>
                <w:kern w:val="0"/>
                <w:sz w:val="24"/>
                <w:szCs w:val="24"/>
              </w:rPr>
              <w:t>2</w:t>
            </w:r>
          </w:p>
        </w:tc>
      </w:tr>
      <w:tr w14:paraId="1B13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508" w:type="dxa"/>
            <w:shd w:val="clear" w:color="auto" w:fill="auto"/>
            <w:noWrap/>
            <w:vAlign w:val="center"/>
          </w:tcPr>
          <w:p w14:paraId="62027F07">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14:paraId="3DA40E0B">
            <w:pPr>
              <w:widowControl/>
              <w:snapToGrid w:val="0"/>
              <w:jc w:val="center"/>
              <w:rPr>
                <w:kern w:val="0"/>
                <w:sz w:val="24"/>
                <w:szCs w:val="24"/>
              </w:rPr>
            </w:pPr>
            <w:r>
              <w:rPr>
                <w:rFonts w:hint="eastAsia"/>
                <w:kern w:val="0"/>
                <w:sz w:val="24"/>
                <w:szCs w:val="24"/>
              </w:rPr>
              <w:t>产品认证评价</w:t>
            </w:r>
          </w:p>
        </w:tc>
        <w:tc>
          <w:tcPr>
            <w:tcW w:w="7087" w:type="dxa"/>
            <w:shd w:val="clear" w:color="auto" w:fill="auto"/>
            <w:vAlign w:val="center"/>
          </w:tcPr>
          <w:p w14:paraId="20E13047">
            <w:pPr>
              <w:snapToGrid w:val="0"/>
              <w:rPr>
                <w:bCs/>
                <w:sz w:val="24"/>
              </w:rPr>
            </w:pPr>
            <w:r>
              <w:rPr>
                <w:rFonts w:hint="eastAsia"/>
                <w:bCs/>
                <w:sz w:val="24"/>
              </w:rPr>
              <w:t>提供与所投产品相关的知识产权证书电子件。每个合格的证书得1分，最多3分。</w:t>
            </w:r>
          </w:p>
        </w:tc>
        <w:tc>
          <w:tcPr>
            <w:tcW w:w="1010" w:type="dxa"/>
            <w:shd w:val="clear" w:color="auto" w:fill="auto"/>
            <w:vAlign w:val="center"/>
          </w:tcPr>
          <w:p w14:paraId="561CC847">
            <w:pPr>
              <w:widowControl/>
              <w:snapToGrid w:val="0"/>
              <w:jc w:val="center"/>
              <w:rPr>
                <w:kern w:val="0"/>
                <w:sz w:val="24"/>
                <w:szCs w:val="24"/>
              </w:rPr>
            </w:pPr>
            <w:r>
              <w:rPr>
                <w:rFonts w:hint="eastAsia"/>
                <w:kern w:val="0"/>
                <w:sz w:val="24"/>
                <w:szCs w:val="24"/>
              </w:rPr>
              <w:t>3</w:t>
            </w:r>
          </w:p>
        </w:tc>
      </w:tr>
      <w:tr w14:paraId="2E07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2C938BF7">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14:paraId="65C81D0C">
            <w:pPr>
              <w:widowControl/>
              <w:snapToGrid w:val="0"/>
              <w:jc w:val="center"/>
              <w:rPr>
                <w:bCs/>
                <w:sz w:val="24"/>
              </w:rPr>
            </w:pPr>
            <w:r>
              <w:rPr>
                <w:rFonts w:hint="eastAsia"/>
                <w:bCs/>
                <w:sz w:val="24"/>
              </w:rPr>
              <w:t>保修时间评价</w:t>
            </w:r>
          </w:p>
        </w:tc>
        <w:tc>
          <w:tcPr>
            <w:tcW w:w="7087" w:type="dxa"/>
            <w:shd w:val="clear" w:color="auto" w:fill="auto"/>
            <w:vAlign w:val="center"/>
          </w:tcPr>
          <w:p w14:paraId="7A5F7197">
            <w:pPr>
              <w:snapToGrid w:val="0"/>
              <w:rPr>
                <w:bCs/>
                <w:sz w:val="24"/>
              </w:rPr>
            </w:pPr>
            <w:r>
              <w:rPr>
                <w:rFonts w:hint="eastAsia"/>
                <w:bCs/>
                <w:sz w:val="24"/>
              </w:rPr>
              <w:t>满足本文件要求的基础上所投产品每增加1年保修得1分，最多2分</w:t>
            </w:r>
          </w:p>
        </w:tc>
        <w:tc>
          <w:tcPr>
            <w:tcW w:w="1010" w:type="dxa"/>
            <w:shd w:val="clear" w:color="auto" w:fill="auto"/>
            <w:vAlign w:val="center"/>
          </w:tcPr>
          <w:p w14:paraId="6D2A4E31">
            <w:pPr>
              <w:widowControl/>
              <w:snapToGrid w:val="0"/>
              <w:jc w:val="center"/>
              <w:rPr>
                <w:kern w:val="0"/>
                <w:sz w:val="24"/>
                <w:szCs w:val="24"/>
              </w:rPr>
            </w:pPr>
            <w:r>
              <w:rPr>
                <w:rFonts w:hint="eastAsia"/>
                <w:kern w:val="0"/>
                <w:sz w:val="24"/>
                <w:szCs w:val="24"/>
              </w:rPr>
              <w:t>2</w:t>
            </w:r>
          </w:p>
        </w:tc>
      </w:tr>
      <w:tr w14:paraId="5F3D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70F9703F">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14:paraId="1EA0F17C">
            <w:pPr>
              <w:widowControl/>
              <w:snapToGrid w:val="0"/>
              <w:jc w:val="center"/>
              <w:rPr>
                <w:kern w:val="0"/>
                <w:sz w:val="24"/>
                <w:szCs w:val="24"/>
              </w:rPr>
            </w:pPr>
            <w:r>
              <w:rPr>
                <w:rFonts w:hint="eastAsia"/>
                <w:kern w:val="0"/>
                <w:sz w:val="24"/>
                <w:szCs w:val="24"/>
              </w:rPr>
              <w:t>投标人业绩评价</w:t>
            </w:r>
          </w:p>
        </w:tc>
        <w:tc>
          <w:tcPr>
            <w:tcW w:w="7087" w:type="dxa"/>
            <w:shd w:val="clear" w:color="auto" w:fill="auto"/>
            <w:vAlign w:val="center"/>
          </w:tcPr>
          <w:p w14:paraId="5F9FC517">
            <w:pPr>
              <w:snapToGrid w:val="0"/>
              <w:rPr>
                <w:bCs/>
                <w:sz w:val="24"/>
              </w:rPr>
            </w:pPr>
            <w:r>
              <w:rPr>
                <w:bCs/>
                <w:sz w:val="24"/>
              </w:rPr>
              <w:t>完全按照以下要求提供</w:t>
            </w:r>
            <w:r>
              <w:rPr>
                <w:rFonts w:hint="eastAsia"/>
                <w:bCs/>
                <w:sz w:val="24"/>
              </w:rPr>
              <w:t>投标人</w:t>
            </w:r>
            <w:r>
              <w:rPr>
                <w:bCs/>
                <w:sz w:val="24"/>
              </w:rPr>
              <w:t>曾实施的</w:t>
            </w:r>
            <w:r>
              <w:rPr>
                <w:rFonts w:hint="eastAsia"/>
                <w:bCs/>
                <w:sz w:val="24"/>
              </w:rPr>
              <w:t>交换机销售业绩</w:t>
            </w:r>
            <w:r>
              <w:rPr>
                <w:bCs/>
                <w:sz w:val="24"/>
              </w:rPr>
              <w:t>，</w:t>
            </w:r>
            <w:r>
              <w:rPr>
                <w:rFonts w:hint="eastAsia"/>
                <w:bCs/>
                <w:sz w:val="24"/>
              </w:rPr>
              <w:t>提供的证明材料均不得遮挡涂黑</w:t>
            </w:r>
            <w:r>
              <w:rPr>
                <w:bCs/>
                <w:sz w:val="24"/>
              </w:rPr>
              <w:t>，否则不予认定加分。</w:t>
            </w:r>
          </w:p>
          <w:p w14:paraId="7481F395">
            <w:pPr>
              <w:snapToGrid w:val="0"/>
              <w:rPr>
                <w:bCs/>
                <w:sz w:val="24"/>
              </w:rPr>
            </w:pPr>
            <w:r>
              <w:rPr>
                <w:rFonts w:hint="eastAsia"/>
                <w:sz w:val="24"/>
              </w:rPr>
              <w:t>A. 合同原件电子件。</w:t>
            </w:r>
            <w:r>
              <w:rPr>
                <w:bCs/>
                <w:sz w:val="24"/>
              </w:rPr>
              <w:t>包括买卖双方名称及盖章、合同清单</w:t>
            </w:r>
            <w:r>
              <w:rPr>
                <w:rFonts w:hint="eastAsia"/>
                <w:bCs/>
                <w:sz w:val="24"/>
              </w:rPr>
              <w:t>、合同签订日期</w:t>
            </w:r>
            <w:r>
              <w:rPr>
                <w:rFonts w:hint="eastAsia"/>
                <w:sz w:val="24"/>
              </w:rPr>
              <w:t>（应为</w:t>
            </w:r>
            <w:r>
              <w:rPr>
                <w:sz w:val="24"/>
              </w:rPr>
              <w:t>20</w:t>
            </w:r>
            <w:r>
              <w:rPr>
                <w:rFonts w:hint="eastAsia"/>
                <w:sz w:val="24"/>
              </w:rPr>
              <w:t>23年</w:t>
            </w:r>
            <w:r>
              <w:rPr>
                <w:sz w:val="24"/>
              </w:rPr>
              <w:t>1</w:t>
            </w:r>
            <w:r>
              <w:rPr>
                <w:rFonts w:hint="eastAsia"/>
                <w:sz w:val="24"/>
              </w:rPr>
              <w:t>月</w:t>
            </w:r>
            <w:r>
              <w:rPr>
                <w:sz w:val="24"/>
              </w:rPr>
              <w:t>1</w:t>
            </w:r>
            <w:r>
              <w:rPr>
                <w:rFonts w:hint="eastAsia"/>
                <w:sz w:val="24"/>
              </w:rPr>
              <w:t>日至今）</w:t>
            </w:r>
            <w:r>
              <w:rPr>
                <w:bCs/>
                <w:sz w:val="24"/>
              </w:rPr>
              <w:t>。</w:t>
            </w:r>
          </w:p>
          <w:p w14:paraId="36073C5B">
            <w:pPr>
              <w:snapToGrid w:val="0"/>
              <w:rPr>
                <w:bCs/>
                <w:sz w:val="24"/>
              </w:rPr>
            </w:pPr>
            <w:r>
              <w:rPr>
                <w:sz w:val="24"/>
              </w:rPr>
              <w:t>B.</w:t>
            </w:r>
            <w:r>
              <w:rPr>
                <w:rFonts w:hint="eastAsia"/>
                <w:sz w:val="24"/>
              </w:rPr>
              <w:t xml:space="preserve"> 上述</w:t>
            </w:r>
            <w:r>
              <w:rPr>
                <w:sz w:val="24"/>
              </w:rPr>
              <w:t>合同履行</w:t>
            </w:r>
            <w:r>
              <w:rPr>
                <w:rFonts w:hint="eastAsia"/>
                <w:sz w:val="24"/>
              </w:rPr>
              <w:t>良好</w:t>
            </w:r>
            <w:r>
              <w:rPr>
                <w:sz w:val="24"/>
              </w:rPr>
              <w:t>的相关证明材料</w:t>
            </w:r>
            <w:r>
              <w:rPr>
                <w:rFonts w:hint="eastAsia"/>
                <w:sz w:val="24"/>
              </w:rPr>
              <w:t>原件</w:t>
            </w:r>
            <w:r>
              <w:rPr>
                <w:sz w:val="24"/>
              </w:rPr>
              <w:t>电子件</w:t>
            </w:r>
            <w:r>
              <w:rPr>
                <w:rFonts w:hint="eastAsia"/>
                <w:sz w:val="24"/>
              </w:rPr>
              <w:t>（加盖上述合同甲方单位公章或上述合同中所盖的甲方印章）</w:t>
            </w:r>
            <w:r>
              <w:rPr>
                <w:sz w:val="24"/>
              </w:rPr>
              <w:t>。</w:t>
            </w:r>
          </w:p>
          <w:p w14:paraId="5D095152">
            <w:pPr>
              <w:widowControl/>
              <w:snapToGrid w:val="0"/>
              <w:rPr>
                <w:sz w:val="24"/>
              </w:rPr>
            </w:pPr>
            <w:r>
              <w:rPr>
                <w:rFonts w:hint="eastAsia"/>
                <w:bCs/>
                <w:sz w:val="24"/>
              </w:rPr>
              <w:t>1个业绩2分，最多6分</w:t>
            </w:r>
          </w:p>
        </w:tc>
        <w:tc>
          <w:tcPr>
            <w:tcW w:w="1010" w:type="dxa"/>
            <w:shd w:val="clear" w:color="auto" w:fill="auto"/>
            <w:vAlign w:val="center"/>
          </w:tcPr>
          <w:p w14:paraId="0DF8D702">
            <w:pPr>
              <w:widowControl/>
              <w:snapToGrid w:val="0"/>
              <w:jc w:val="center"/>
              <w:rPr>
                <w:kern w:val="0"/>
                <w:sz w:val="24"/>
                <w:szCs w:val="24"/>
              </w:rPr>
            </w:pPr>
            <w:r>
              <w:rPr>
                <w:rFonts w:hint="eastAsia"/>
                <w:kern w:val="0"/>
                <w:sz w:val="24"/>
                <w:szCs w:val="24"/>
              </w:rPr>
              <w:t>6</w:t>
            </w:r>
          </w:p>
        </w:tc>
      </w:tr>
      <w:tr w14:paraId="6B900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508" w:type="dxa"/>
            <w:shd w:val="clear" w:color="auto" w:fill="auto"/>
            <w:noWrap/>
            <w:vAlign w:val="center"/>
          </w:tcPr>
          <w:p w14:paraId="28646D5F">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14:paraId="76214FAC">
            <w:pPr>
              <w:widowControl/>
              <w:snapToGrid w:val="0"/>
              <w:jc w:val="center"/>
              <w:rPr>
                <w:kern w:val="0"/>
                <w:sz w:val="24"/>
                <w:szCs w:val="24"/>
              </w:rPr>
            </w:pPr>
            <w:r>
              <w:rPr>
                <w:rFonts w:hint="eastAsia"/>
                <w:kern w:val="0"/>
                <w:sz w:val="24"/>
                <w:szCs w:val="24"/>
              </w:rPr>
              <w:t>非“★”技术要求响应性评价</w:t>
            </w:r>
          </w:p>
        </w:tc>
        <w:tc>
          <w:tcPr>
            <w:tcW w:w="7087" w:type="dxa"/>
            <w:shd w:val="clear" w:color="auto" w:fill="auto"/>
            <w:vAlign w:val="center"/>
          </w:tcPr>
          <w:p w14:paraId="733C88EF">
            <w:pPr>
              <w:widowControl/>
              <w:snapToGrid w:val="0"/>
              <w:rPr>
                <w:kern w:val="0"/>
                <w:sz w:val="24"/>
                <w:szCs w:val="24"/>
              </w:rPr>
            </w:pPr>
            <w:r>
              <w:rPr>
                <w:rFonts w:hint="eastAsia"/>
                <w:kern w:val="0"/>
                <w:sz w:val="24"/>
                <w:szCs w:val="24"/>
              </w:rPr>
              <w:t>完全满足无偏离的得15分；</w:t>
            </w:r>
          </w:p>
          <w:p w14:paraId="6F5CDA11">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劣于本文件要求不足5条的，每出现1条以上情形减3分</w:t>
            </w:r>
          </w:p>
          <w:p w14:paraId="0C0B8306">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劣于本文件要求≥5条的，本项得0分</w:t>
            </w:r>
          </w:p>
        </w:tc>
        <w:tc>
          <w:tcPr>
            <w:tcW w:w="1010" w:type="dxa"/>
            <w:shd w:val="clear" w:color="auto" w:fill="auto"/>
            <w:vAlign w:val="center"/>
          </w:tcPr>
          <w:p w14:paraId="3C4D58F2">
            <w:pPr>
              <w:widowControl/>
              <w:snapToGrid w:val="0"/>
              <w:jc w:val="center"/>
              <w:rPr>
                <w:kern w:val="0"/>
                <w:sz w:val="24"/>
                <w:szCs w:val="24"/>
              </w:rPr>
            </w:pPr>
            <w:r>
              <w:rPr>
                <w:rFonts w:hint="eastAsia"/>
                <w:kern w:val="0"/>
                <w:sz w:val="24"/>
                <w:szCs w:val="24"/>
              </w:rPr>
              <w:t>15</w:t>
            </w:r>
          </w:p>
        </w:tc>
      </w:tr>
      <w:tr w14:paraId="3C117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1A9125ED">
            <w:pPr>
              <w:snapToGrid w:val="0"/>
              <w:jc w:val="center"/>
              <w:rPr>
                <w:rFonts w:eastAsiaTheme="minorEastAsia"/>
                <w:kern w:val="0"/>
                <w:sz w:val="24"/>
                <w:szCs w:val="32"/>
              </w:rPr>
            </w:pPr>
            <w:r>
              <w:rPr>
                <w:rFonts w:eastAsiaTheme="minorEastAsia"/>
                <w:kern w:val="0"/>
                <w:sz w:val="24"/>
                <w:szCs w:val="32"/>
              </w:rPr>
              <w:t>第</w:t>
            </w:r>
            <w:r>
              <w:rPr>
                <w:rFonts w:hint="eastAsia" w:eastAsiaTheme="minorEastAsia"/>
                <w:kern w:val="0"/>
                <w:sz w:val="24"/>
                <w:szCs w:val="32"/>
              </w:rPr>
              <w:t>三</w:t>
            </w:r>
            <w:r>
              <w:rPr>
                <w:rFonts w:eastAsiaTheme="minorEastAsia"/>
                <w:kern w:val="0"/>
                <w:sz w:val="24"/>
                <w:szCs w:val="32"/>
              </w:rPr>
              <w:t xml:space="preserve">部分 </w:t>
            </w:r>
            <w:r>
              <w:rPr>
                <w:rFonts w:hint="eastAsia" w:eastAsiaTheme="minorEastAsia"/>
                <w:kern w:val="0"/>
                <w:sz w:val="24"/>
                <w:szCs w:val="32"/>
              </w:rPr>
              <w:t>主观分</w:t>
            </w:r>
            <w:r>
              <w:rPr>
                <w:rFonts w:eastAsiaTheme="minorEastAsia"/>
                <w:kern w:val="0"/>
                <w:sz w:val="24"/>
                <w:szCs w:val="32"/>
              </w:rPr>
              <w:t>（</w:t>
            </w:r>
            <w:r>
              <w:rPr>
                <w:rFonts w:hint="eastAsia" w:eastAsiaTheme="minorEastAsia"/>
                <w:kern w:val="0"/>
                <w:sz w:val="24"/>
                <w:szCs w:val="32"/>
              </w:rPr>
              <w:t>30</w:t>
            </w:r>
            <w:r>
              <w:rPr>
                <w:rFonts w:eastAsiaTheme="minorEastAsia"/>
                <w:kern w:val="0"/>
                <w:sz w:val="24"/>
                <w:szCs w:val="32"/>
              </w:rPr>
              <w:t>分）</w:t>
            </w:r>
          </w:p>
        </w:tc>
        <w:tc>
          <w:tcPr>
            <w:tcW w:w="1010" w:type="dxa"/>
            <w:shd w:val="clear" w:color="auto" w:fill="auto"/>
            <w:vAlign w:val="center"/>
          </w:tcPr>
          <w:p w14:paraId="5134F81C">
            <w:pPr>
              <w:widowControl/>
              <w:snapToGrid w:val="0"/>
              <w:jc w:val="center"/>
              <w:rPr>
                <w:rFonts w:eastAsiaTheme="minorEastAsia"/>
                <w:kern w:val="0"/>
                <w:sz w:val="24"/>
                <w:szCs w:val="32"/>
              </w:rPr>
            </w:pPr>
            <w:r>
              <w:rPr>
                <w:rFonts w:hint="eastAsia" w:eastAsiaTheme="minorEastAsia"/>
                <w:kern w:val="0"/>
                <w:sz w:val="24"/>
                <w:szCs w:val="32"/>
              </w:rPr>
              <w:t>分值</w:t>
            </w:r>
          </w:p>
        </w:tc>
      </w:tr>
      <w:tr w14:paraId="7D7E4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737BDCCE">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7256EFC4">
            <w:pPr>
              <w:widowControl/>
              <w:snapToGrid w:val="0"/>
              <w:jc w:val="center"/>
              <w:rPr>
                <w:kern w:val="0"/>
                <w:sz w:val="24"/>
                <w:szCs w:val="24"/>
              </w:rPr>
            </w:pPr>
            <w:r>
              <w:rPr>
                <w:rFonts w:hint="eastAsia"/>
                <w:sz w:val="24"/>
              </w:rPr>
              <w:t>安装实施方案评价</w:t>
            </w:r>
          </w:p>
        </w:tc>
        <w:tc>
          <w:tcPr>
            <w:tcW w:w="7087" w:type="dxa"/>
            <w:shd w:val="clear" w:color="auto" w:fill="auto"/>
            <w:vAlign w:val="center"/>
          </w:tcPr>
          <w:p w14:paraId="0F576886">
            <w:pPr>
              <w:widowControl/>
              <w:snapToGrid w:val="0"/>
              <w:rPr>
                <w:kern w:val="0"/>
                <w:sz w:val="24"/>
                <w:szCs w:val="24"/>
              </w:rPr>
            </w:pPr>
            <w:r>
              <w:rPr>
                <w:rFonts w:hint="eastAsia"/>
                <w:kern w:val="0"/>
                <w:sz w:val="24"/>
                <w:szCs w:val="24"/>
              </w:rPr>
              <w:t>至少包含人员安排、进度计划、安装方法、施工安全保障措施等</w:t>
            </w:r>
          </w:p>
          <w:p w14:paraId="52E4E13F">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0D2886F5">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1处瑕疵减3分，最低0分。</w:t>
            </w:r>
          </w:p>
        </w:tc>
        <w:tc>
          <w:tcPr>
            <w:tcW w:w="1010" w:type="dxa"/>
            <w:shd w:val="clear" w:color="auto" w:fill="auto"/>
            <w:vAlign w:val="center"/>
          </w:tcPr>
          <w:p w14:paraId="43D8D555">
            <w:pPr>
              <w:widowControl/>
              <w:snapToGrid w:val="0"/>
              <w:jc w:val="center"/>
              <w:rPr>
                <w:kern w:val="0"/>
                <w:sz w:val="24"/>
                <w:szCs w:val="24"/>
              </w:rPr>
            </w:pPr>
            <w:r>
              <w:rPr>
                <w:rFonts w:hint="eastAsia"/>
                <w:kern w:val="0"/>
                <w:sz w:val="24"/>
                <w:szCs w:val="24"/>
              </w:rPr>
              <w:t>15</w:t>
            </w:r>
          </w:p>
        </w:tc>
      </w:tr>
      <w:tr w14:paraId="6E9F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039FF8CB">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65701A00">
            <w:pPr>
              <w:widowControl/>
              <w:snapToGrid w:val="0"/>
              <w:jc w:val="center"/>
              <w:rPr>
                <w:sz w:val="24"/>
              </w:rPr>
            </w:pPr>
            <w:r>
              <w:rPr>
                <w:rFonts w:hint="eastAsia"/>
                <w:sz w:val="24"/>
              </w:rPr>
              <w:t>售后服务方案评价</w:t>
            </w:r>
          </w:p>
        </w:tc>
        <w:tc>
          <w:tcPr>
            <w:tcW w:w="7087" w:type="dxa"/>
            <w:shd w:val="clear" w:color="auto" w:fill="auto"/>
            <w:vAlign w:val="center"/>
          </w:tcPr>
          <w:p w14:paraId="7EB88FB1">
            <w:pPr>
              <w:widowControl/>
              <w:snapToGrid w:val="0"/>
              <w:rPr>
                <w:kern w:val="0"/>
                <w:sz w:val="24"/>
                <w:szCs w:val="24"/>
              </w:rPr>
            </w:pPr>
            <w:r>
              <w:rPr>
                <w:rFonts w:hint="eastAsia"/>
                <w:kern w:val="0"/>
                <w:sz w:val="24"/>
                <w:szCs w:val="24"/>
              </w:rPr>
              <w:t>至少包含制造商服务承诺、投标人服务承诺、免费保修期时间、服务响应时间、培训方案等</w:t>
            </w:r>
          </w:p>
          <w:p w14:paraId="01B0BAB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199015E2">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1处瑕疵减3分，最低0分。</w:t>
            </w:r>
          </w:p>
        </w:tc>
        <w:tc>
          <w:tcPr>
            <w:tcW w:w="1010" w:type="dxa"/>
            <w:shd w:val="clear" w:color="auto" w:fill="auto"/>
            <w:vAlign w:val="center"/>
          </w:tcPr>
          <w:p w14:paraId="3F8A1567">
            <w:pPr>
              <w:widowControl/>
              <w:snapToGrid w:val="0"/>
              <w:jc w:val="center"/>
              <w:rPr>
                <w:kern w:val="0"/>
                <w:sz w:val="24"/>
                <w:szCs w:val="24"/>
              </w:rPr>
            </w:pPr>
            <w:r>
              <w:rPr>
                <w:rFonts w:hint="eastAsia"/>
                <w:kern w:val="0"/>
                <w:sz w:val="24"/>
                <w:szCs w:val="24"/>
              </w:rPr>
              <w:t>15</w:t>
            </w:r>
          </w:p>
        </w:tc>
      </w:tr>
    </w:tbl>
    <w:p w14:paraId="2D48E35A">
      <w:pPr>
        <w:spacing w:line="360" w:lineRule="auto"/>
        <w:ind w:firstLine="480" w:firstLineChars="200"/>
        <w:outlineLvl w:val="0"/>
        <w:rPr>
          <w:kern w:val="0"/>
          <w:sz w:val="24"/>
          <w:szCs w:val="24"/>
        </w:rPr>
      </w:pPr>
      <w:r>
        <w:rPr>
          <w:rFonts w:hint="eastAsia"/>
          <w:kern w:val="0"/>
          <w:sz w:val="24"/>
          <w:szCs w:val="24"/>
        </w:rPr>
        <w:t>第四包</w:t>
      </w:r>
    </w:p>
    <w:tbl>
      <w:tblPr>
        <w:tblStyle w:val="19"/>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1655"/>
        <w:gridCol w:w="7087"/>
        <w:gridCol w:w="1010"/>
      </w:tblGrid>
      <w:tr w14:paraId="3C73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vAlign w:val="center"/>
          </w:tcPr>
          <w:p w14:paraId="2AEAFCB1">
            <w:pPr>
              <w:widowControl/>
              <w:snapToGrid w:val="0"/>
              <w:jc w:val="center"/>
              <w:rPr>
                <w:rFonts w:eastAsiaTheme="minorEastAsia"/>
                <w:kern w:val="0"/>
                <w:sz w:val="24"/>
                <w:szCs w:val="32"/>
              </w:rPr>
            </w:pPr>
            <w:r>
              <w:rPr>
                <w:rFonts w:eastAsiaTheme="minorEastAsia"/>
                <w:kern w:val="0"/>
                <w:sz w:val="24"/>
                <w:szCs w:val="32"/>
              </w:rPr>
              <w:t>第一部分</w:t>
            </w:r>
            <w:r>
              <w:rPr>
                <w:rFonts w:hint="eastAsia" w:eastAsiaTheme="minorEastAsia"/>
                <w:kern w:val="0"/>
                <w:sz w:val="24"/>
                <w:szCs w:val="32"/>
              </w:rPr>
              <w:t xml:space="preserve"> 价格（30分）</w:t>
            </w:r>
          </w:p>
        </w:tc>
        <w:tc>
          <w:tcPr>
            <w:tcW w:w="1010" w:type="dxa"/>
            <w:shd w:val="clear" w:color="auto" w:fill="auto"/>
            <w:vAlign w:val="center"/>
          </w:tcPr>
          <w:p w14:paraId="5D15828C">
            <w:pPr>
              <w:widowControl/>
              <w:snapToGrid w:val="0"/>
              <w:jc w:val="center"/>
              <w:rPr>
                <w:rFonts w:eastAsiaTheme="minorEastAsia"/>
                <w:kern w:val="0"/>
                <w:sz w:val="24"/>
                <w:szCs w:val="32"/>
              </w:rPr>
            </w:pPr>
            <w:r>
              <w:rPr>
                <w:rFonts w:eastAsiaTheme="minorEastAsia"/>
                <w:kern w:val="0"/>
                <w:sz w:val="24"/>
                <w:szCs w:val="32"/>
              </w:rPr>
              <w:t>分值</w:t>
            </w:r>
          </w:p>
        </w:tc>
      </w:tr>
      <w:tr w14:paraId="0C25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7043E2CF">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37E20C85">
            <w:pPr>
              <w:widowControl/>
              <w:snapToGrid w:val="0"/>
              <w:jc w:val="center"/>
              <w:rPr>
                <w:kern w:val="0"/>
                <w:sz w:val="24"/>
                <w:szCs w:val="24"/>
              </w:rPr>
            </w:pPr>
            <w:r>
              <w:rPr>
                <w:rFonts w:hint="eastAsia"/>
                <w:kern w:val="0"/>
                <w:sz w:val="24"/>
                <w:szCs w:val="24"/>
              </w:rPr>
              <w:t>价格</w:t>
            </w:r>
          </w:p>
        </w:tc>
        <w:tc>
          <w:tcPr>
            <w:tcW w:w="7087" w:type="dxa"/>
            <w:shd w:val="clear" w:color="auto" w:fill="auto"/>
            <w:vAlign w:val="center"/>
          </w:tcPr>
          <w:p w14:paraId="32C5F7AB">
            <w:pPr>
              <w:widowControl/>
              <w:snapToGrid w:val="0"/>
              <w:rPr>
                <w:kern w:val="0"/>
                <w:sz w:val="24"/>
                <w:szCs w:val="24"/>
              </w:rPr>
            </w:pPr>
            <w:r>
              <w:rPr>
                <w:rFonts w:hint="eastAsia"/>
                <w:kern w:val="0"/>
                <w:sz w:val="24"/>
                <w:szCs w:val="24"/>
              </w:rPr>
              <w:t>（1）投标报价超过采购预算的，投标无效，未超过采购预算的投标报价按以下公式进行计算</w:t>
            </w:r>
          </w:p>
          <w:p w14:paraId="36AC2BE4">
            <w:pPr>
              <w:widowControl/>
              <w:snapToGrid w:val="0"/>
              <w:rPr>
                <w:kern w:val="0"/>
                <w:sz w:val="24"/>
                <w:szCs w:val="24"/>
              </w:rPr>
            </w:pPr>
            <w:r>
              <w:rPr>
                <w:rFonts w:hint="eastAsia"/>
                <w:kern w:val="0"/>
                <w:sz w:val="24"/>
                <w:szCs w:val="24"/>
              </w:rPr>
              <w:t>（2）投标报价得分=（评标基准价/投标报价）×30</w:t>
            </w:r>
          </w:p>
          <w:p w14:paraId="0D888203">
            <w:pPr>
              <w:widowControl/>
              <w:snapToGrid w:val="0"/>
              <w:rPr>
                <w:kern w:val="0"/>
                <w:sz w:val="24"/>
                <w:szCs w:val="24"/>
              </w:rPr>
            </w:pPr>
            <w:r>
              <w:rPr>
                <w:rFonts w:hint="eastAsia"/>
                <w:kern w:val="0"/>
                <w:sz w:val="24"/>
                <w:szCs w:val="24"/>
              </w:rPr>
              <w:t>注：满足本文件要求且投标报价最低的投标报价为评标基准价</w:t>
            </w:r>
          </w:p>
        </w:tc>
        <w:tc>
          <w:tcPr>
            <w:tcW w:w="1010" w:type="dxa"/>
            <w:shd w:val="clear" w:color="auto" w:fill="auto"/>
            <w:vAlign w:val="center"/>
          </w:tcPr>
          <w:p w14:paraId="2E8DEA42">
            <w:pPr>
              <w:widowControl/>
              <w:snapToGrid w:val="0"/>
              <w:jc w:val="center"/>
              <w:rPr>
                <w:kern w:val="0"/>
                <w:sz w:val="24"/>
                <w:szCs w:val="24"/>
              </w:rPr>
            </w:pPr>
            <w:r>
              <w:rPr>
                <w:rFonts w:hint="eastAsia"/>
                <w:kern w:val="0"/>
                <w:sz w:val="24"/>
                <w:szCs w:val="24"/>
              </w:rPr>
              <w:t>30</w:t>
            </w:r>
          </w:p>
        </w:tc>
      </w:tr>
      <w:tr w14:paraId="5CE3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177CFF5A">
            <w:pPr>
              <w:widowControl/>
              <w:snapToGrid w:val="0"/>
              <w:jc w:val="center"/>
              <w:rPr>
                <w:rFonts w:eastAsiaTheme="minorEastAsia"/>
                <w:kern w:val="0"/>
                <w:sz w:val="24"/>
                <w:szCs w:val="32"/>
              </w:rPr>
            </w:pPr>
            <w:r>
              <w:rPr>
                <w:rFonts w:eastAsiaTheme="minorEastAsia"/>
                <w:kern w:val="0"/>
                <w:sz w:val="24"/>
                <w:szCs w:val="32"/>
              </w:rPr>
              <w:t>第</w:t>
            </w:r>
            <w:r>
              <w:rPr>
                <w:rFonts w:hint="eastAsia" w:eastAsiaTheme="minorEastAsia"/>
                <w:kern w:val="0"/>
                <w:sz w:val="24"/>
                <w:szCs w:val="32"/>
              </w:rPr>
              <w:t>二</w:t>
            </w:r>
            <w:r>
              <w:rPr>
                <w:rFonts w:eastAsiaTheme="minorEastAsia"/>
                <w:kern w:val="0"/>
                <w:sz w:val="24"/>
                <w:szCs w:val="32"/>
              </w:rPr>
              <w:t xml:space="preserve">部分 </w:t>
            </w:r>
            <w:r>
              <w:rPr>
                <w:rFonts w:hint="eastAsia" w:eastAsiaTheme="minorEastAsia"/>
                <w:kern w:val="0"/>
                <w:sz w:val="24"/>
                <w:szCs w:val="32"/>
              </w:rPr>
              <w:t>客观分</w:t>
            </w:r>
            <w:r>
              <w:rPr>
                <w:rFonts w:eastAsiaTheme="minorEastAsia"/>
                <w:kern w:val="0"/>
                <w:sz w:val="24"/>
                <w:szCs w:val="32"/>
              </w:rPr>
              <w:t>（</w:t>
            </w:r>
            <w:r>
              <w:rPr>
                <w:rFonts w:hint="eastAsia" w:eastAsiaTheme="minorEastAsia"/>
                <w:kern w:val="0"/>
                <w:sz w:val="24"/>
                <w:szCs w:val="32"/>
              </w:rPr>
              <w:t>42</w:t>
            </w:r>
            <w:r>
              <w:rPr>
                <w:rFonts w:eastAsiaTheme="minorEastAsia"/>
                <w:kern w:val="0"/>
                <w:sz w:val="24"/>
                <w:szCs w:val="32"/>
              </w:rPr>
              <w:t>分）</w:t>
            </w:r>
          </w:p>
        </w:tc>
        <w:tc>
          <w:tcPr>
            <w:tcW w:w="1010" w:type="dxa"/>
            <w:shd w:val="clear" w:color="auto" w:fill="auto"/>
            <w:vAlign w:val="center"/>
          </w:tcPr>
          <w:p w14:paraId="5AEC5F7C">
            <w:pPr>
              <w:widowControl/>
              <w:snapToGrid w:val="0"/>
              <w:jc w:val="center"/>
              <w:rPr>
                <w:rFonts w:eastAsiaTheme="minorEastAsia"/>
                <w:kern w:val="0"/>
                <w:sz w:val="24"/>
                <w:szCs w:val="32"/>
              </w:rPr>
            </w:pPr>
            <w:r>
              <w:rPr>
                <w:rFonts w:hint="eastAsia" w:eastAsiaTheme="minorEastAsia"/>
                <w:kern w:val="0"/>
                <w:sz w:val="24"/>
                <w:szCs w:val="32"/>
              </w:rPr>
              <w:t>分值</w:t>
            </w:r>
          </w:p>
        </w:tc>
      </w:tr>
      <w:tr w14:paraId="039C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8" w:type="dxa"/>
            <w:shd w:val="clear" w:color="auto" w:fill="auto"/>
            <w:noWrap/>
            <w:vAlign w:val="center"/>
          </w:tcPr>
          <w:p w14:paraId="47307D84">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2B210F29">
            <w:pPr>
              <w:widowControl/>
              <w:snapToGrid w:val="0"/>
              <w:jc w:val="center"/>
              <w:rPr>
                <w:kern w:val="0"/>
                <w:sz w:val="24"/>
                <w:szCs w:val="24"/>
              </w:rPr>
            </w:pPr>
            <w:r>
              <w:rPr>
                <w:rFonts w:hint="eastAsia"/>
                <w:bCs/>
                <w:sz w:val="24"/>
              </w:rPr>
              <w:t>环境标志产品</w:t>
            </w:r>
          </w:p>
        </w:tc>
        <w:tc>
          <w:tcPr>
            <w:tcW w:w="7087" w:type="dxa"/>
            <w:shd w:val="clear" w:color="auto" w:fill="auto"/>
            <w:vAlign w:val="center"/>
          </w:tcPr>
          <w:p w14:paraId="55782467">
            <w:pPr>
              <w:snapToGrid w:val="0"/>
              <w:rPr>
                <w:bCs/>
                <w:sz w:val="24"/>
              </w:rPr>
            </w:pPr>
            <w:r>
              <w:rPr>
                <w:rFonts w:hint="eastAsia"/>
                <w:bCs/>
                <w:sz w:val="24"/>
              </w:rPr>
              <w:t>按照《关于调整优化节能产品、环境标志产品政府采购执行机制的通知》（财库〔2019〕9号）判定，投标产品是否属于环境标志产品。</w:t>
            </w:r>
          </w:p>
          <w:p w14:paraId="13A61183">
            <w:pPr>
              <w:snapToGrid w:val="0"/>
              <w:rPr>
                <w:kern w:val="0"/>
                <w:sz w:val="24"/>
                <w:szCs w:val="24"/>
              </w:rPr>
            </w:pPr>
            <w:r>
              <w:rPr>
                <w:rFonts w:hint="eastAsia"/>
                <w:bCs/>
                <w:sz w:val="24"/>
              </w:rPr>
              <w:t>环境标志产品金额/所投包投标总价×分值</w:t>
            </w:r>
          </w:p>
        </w:tc>
        <w:tc>
          <w:tcPr>
            <w:tcW w:w="1010" w:type="dxa"/>
            <w:shd w:val="clear" w:color="auto" w:fill="auto"/>
            <w:vAlign w:val="center"/>
          </w:tcPr>
          <w:p w14:paraId="1F4BE8F4">
            <w:pPr>
              <w:widowControl/>
              <w:snapToGrid w:val="0"/>
              <w:jc w:val="center"/>
              <w:rPr>
                <w:kern w:val="0"/>
                <w:sz w:val="24"/>
                <w:szCs w:val="24"/>
              </w:rPr>
            </w:pPr>
            <w:r>
              <w:rPr>
                <w:rFonts w:hint="eastAsia"/>
                <w:kern w:val="0"/>
                <w:sz w:val="24"/>
                <w:szCs w:val="24"/>
              </w:rPr>
              <w:t>2</w:t>
            </w:r>
          </w:p>
        </w:tc>
      </w:tr>
      <w:tr w14:paraId="0C025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395E8D7B">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2FCDC085">
            <w:pPr>
              <w:widowControl/>
              <w:snapToGrid w:val="0"/>
              <w:jc w:val="center"/>
              <w:rPr>
                <w:kern w:val="0"/>
                <w:sz w:val="24"/>
                <w:szCs w:val="24"/>
              </w:rPr>
            </w:pPr>
            <w:r>
              <w:rPr>
                <w:rFonts w:hint="eastAsia"/>
                <w:bCs/>
                <w:sz w:val="24"/>
              </w:rPr>
              <w:t>节能产品</w:t>
            </w:r>
          </w:p>
        </w:tc>
        <w:tc>
          <w:tcPr>
            <w:tcW w:w="7087" w:type="dxa"/>
            <w:shd w:val="clear" w:color="auto" w:fill="auto"/>
            <w:vAlign w:val="center"/>
          </w:tcPr>
          <w:p w14:paraId="736613A5">
            <w:pPr>
              <w:snapToGrid w:val="0"/>
              <w:rPr>
                <w:bCs/>
                <w:sz w:val="24"/>
              </w:rPr>
            </w:pPr>
            <w:r>
              <w:rPr>
                <w:rFonts w:hint="eastAsia"/>
                <w:bCs/>
                <w:sz w:val="24"/>
              </w:rPr>
              <w:t>按照《关于调整优化节能产品、环境标志产品政府采购执行机制的通知》（财库〔2019〕9号）判定，投标产品是否属于节能产品。</w:t>
            </w:r>
          </w:p>
          <w:p w14:paraId="259DC09A">
            <w:pPr>
              <w:snapToGrid w:val="0"/>
              <w:rPr>
                <w:bCs/>
                <w:sz w:val="24"/>
              </w:rPr>
            </w:pPr>
            <w:r>
              <w:rPr>
                <w:rFonts w:hint="eastAsia"/>
                <w:bCs/>
                <w:sz w:val="24"/>
              </w:rPr>
              <w:t>非强制采购节能产品金额/所投包投标总价×分值</w:t>
            </w:r>
          </w:p>
        </w:tc>
        <w:tc>
          <w:tcPr>
            <w:tcW w:w="1010" w:type="dxa"/>
            <w:shd w:val="clear" w:color="auto" w:fill="auto"/>
            <w:vAlign w:val="center"/>
          </w:tcPr>
          <w:p w14:paraId="749E196D">
            <w:pPr>
              <w:widowControl/>
              <w:snapToGrid w:val="0"/>
              <w:jc w:val="center"/>
              <w:rPr>
                <w:kern w:val="0"/>
                <w:sz w:val="24"/>
                <w:szCs w:val="24"/>
              </w:rPr>
            </w:pPr>
            <w:r>
              <w:rPr>
                <w:rFonts w:hint="eastAsia"/>
                <w:kern w:val="0"/>
                <w:sz w:val="24"/>
                <w:szCs w:val="24"/>
              </w:rPr>
              <w:t>2</w:t>
            </w:r>
          </w:p>
        </w:tc>
      </w:tr>
      <w:tr w14:paraId="4001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710A9262">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14:paraId="7F37DD5F">
            <w:pPr>
              <w:widowControl/>
              <w:snapToGrid w:val="0"/>
              <w:jc w:val="center"/>
              <w:rPr>
                <w:bCs/>
                <w:sz w:val="24"/>
              </w:rPr>
            </w:pPr>
            <w:r>
              <w:rPr>
                <w:rFonts w:hint="eastAsia"/>
                <w:bCs/>
                <w:sz w:val="24"/>
              </w:rPr>
              <w:t>保修时间评价</w:t>
            </w:r>
          </w:p>
        </w:tc>
        <w:tc>
          <w:tcPr>
            <w:tcW w:w="7087" w:type="dxa"/>
            <w:shd w:val="clear" w:color="auto" w:fill="auto"/>
            <w:vAlign w:val="center"/>
          </w:tcPr>
          <w:p w14:paraId="6802AD70">
            <w:pPr>
              <w:snapToGrid w:val="0"/>
              <w:rPr>
                <w:bCs/>
                <w:sz w:val="24"/>
              </w:rPr>
            </w:pPr>
            <w:r>
              <w:rPr>
                <w:rFonts w:hint="eastAsia"/>
                <w:bCs/>
                <w:sz w:val="24"/>
              </w:rPr>
              <w:t>满足本文件要求的基础上所投核心产品每增加1年保修得1分，最多3分</w:t>
            </w:r>
          </w:p>
        </w:tc>
        <w:tc>
          <w:tcPr>
            <w:tcW w:w="1010" w:type="dxa"/>
            <w:shd w:val="clear" w:color="auto" w:fill="auto"/>
            <w:vAlign w:val="center"/>
          </w:tcPr>
          <w:p w14:paraId="7B5CF007">
            <w:pPr>
              <w:widowControl/>
              <w:snapToGrid w:val="0"/>
              <w:jc w:val="center"/>
              <w:rPr>
                <w:kern w:val="0"/>
                <w:sz w:val="24"/>
                <w:szCs w:val="24"/>
              </w:rPr>
            </w:pPr>
            <w:r>
              <w:rPr>
                <w:rFonts w:hint="eastAsia"/>
                <w:kern w:val="0"/>
                <w:sz w:val="24"/>
                <w:szCs w:val="24"/>
              </w:rPr>
              <w:t>3</w:t>
            </w:r>
          </w:p>
        </w:tc>
      </w:tr>
      <w:tr w14:paraId="59871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4433DB4F">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14:paraId="03E45007">
            <w:pPr>
              <w:widowControl/>
              <w:snapToGrid w:val="0"/>
              <w:jc w:val="center"/>
              <w:rPr>
                <w:kern w:val="0"/>
                <w:sz w:val="24"/>
                <w:szCs w:val="24"/>
              </w:rPr>
            </w:pPr>
            <w:r>
              <w:rPr>
                <w:rFonts w:hint="eastAsia"/>
                <w:kern w:val="0"/>
                <w:sz w:val="24"/>
                <w:szCs w:val="24"/>
              </w:rPr>
              <w:t>投标人业绩评价</w:t>
            </w:r>
          </w:p>
        </w:tc>
        <w:tc>
          <w:tcPr>
            <w:tcW w:w="7087" w:type="dxa"/>
            <w:shd w:val="clear" w:color="auto" w:fill="auto"/>
            <w:vAlign w:val="center"/>
          </w:tcPr>
          <w:p w14:paraId="1B89ECDF">
            <w:pPr>
              <w:snapToGrid w:val="0"/>
              <w:rPr>
                <w:bCs/>
                <w:sz w:val="24"/>
              </w:rPr>
            </w:pPr>
            <w:r>
              <w:rPr>
                <w:bCs/>
                <w:sz w:val="24"/>
              </w:rPr>
              <w:t>完全按照以下要求提供</w:t>
            </w:r>
            <w:r>
              <w:rPr>
                <w:rFonts w:hint="eastAsia"/>
                <w:bCs/>
                <w:sz w:val="24"/>
              </w:rPr>
              <w:t>投标人</w:t>
            </w:r>
            <w:r>
              <w:rPr>
                <w:bCs/>
                <w:sz w:val="24"/>
              </w:rPr>
              <w:t>曾实施</w:t>
            </w:r>
            <w:r>
              <w:rPr>
                <w:rFonts w:hint="eastAsia"/>
                <w:bCs/>
                <w:sz w:val="24"/>
              </w:rPr>
              <w:t>终端协同管理一体机销售业绩</w:t>
            </w:r>
            <w:r>
              <w:rPr>
                <w:bCs/>
                <w:sz w:val="24"/>
              </w:rPr>
              <w:t>，</w:t>
            </w:r>
            <w:r>
              <w:rPr>
                <w:rFonts w:hint="eastAsia"/>
                <w:bCs/>
                <w:sz w:val="24"/>
              </w:rPr>
              <w:t>提供的证明材料均不得遮挡涂黑</w:t>
            </w:r>
            <w:r>
              <w:rPr>
                <w:bCs/>
                <w:sz w:val="24"/>
              </w:rPr>
              <w:t>，否则不予认定加分。</w:t>
            </w:r>
          </w:p>
          <w:p w14:paraId="5E81CDF5">
            <w:pPr>
              <w:snapToGrid w:val="0"/>
              <w:rPr>
                <w:bCs/>
                <w:sz w:val="24"/>
              </w:rPr>
            </w:pPr>
            <w:r>
              <w:rPr>
                <w:rFonts w:hint="eastAsia"/>
                <w:sz w:val="24"/>
              </w:rPr>
              <w:t>A. 合同原件电子件。</w:t>
            </w:r>
            <w:r>
              <w:rPr>
                <w:bCs/>
                <w:sz w:val="24"/>
              </w:rPr>
              <w:t>包括买卖双方名称及盖章、合同清单</w:t>
            </w:r>
            <w:r>
              <w:rPr>
                <w:rFonts w:hint="eastAsia"/>
                <w:bCs/>
                <w:sz w:val="24"/>
              </w:rPr>
              <w:t>、合同签订日期</w:t>
            </w:r>
            <w:r>
              <w:rPr>
                <w:rFonts w:hint="eastAsia"/>
                <w:sz w:val="24"/>
              </w:rPr>
              <w:t>（应为</w:t>
            </w:r>
            <w:r>
              <w:rPr>
                <w:sz w:val="24"/>
              </w:rPr>
              <w:t>20</w:t>
            </w:r>
            <w:r>
              <w:rPr>
                <w:rFonts w:hint="eastAsia"/>
                <w:sz w:val="24"/>
              </w:rPr>
              <w:t>23年</w:t>
            </w:r>
            <w:r>
              <w:rPr>
                <w:sz w:val="24"/>
              </w:rPr>
              <w:t>1</w:t>
            </w:r>
            <w:r>
              <w:rPr>
                <w:rFonts w:hint="eastAsia"/>
                <w:sz w:val="24"/>
              </w:rPr>
              <w:t>月</w:t>
            </w:r>
            <w:r>
              <w:rPr>
                <w:sz w:val="24"/>
              </w:rPr>
              <w:t>1</w:t>
            </w:r>
            <w:r>
              <w:rPr>
                <w:rFonts w:hint="eastAsia"/>
                <w:sz w:val="24"/>
              </w:rPr>
              <w:t>日至今）</w:t>
            </w:r>
            <w:r>
              <w:rPr>
                <w:bCs/>
                <w:sz w:val="24"/>
              </w:rPr>
              <w:t>。</w:t>
            </w:r>
          </w:p>
          <w:p w14:paraId="70E52EB6">
            <w:pPr>
              <w:snapToGrid w:val="0"/>
              <w:rPr>
                <w:bCs/>
                <w:sz w:val="24"/>
              </w:rPr>
            </w:pPr>
            <w:r>
              <w:rPr>
                <w:sz w:val="24"/>
              </w:rPr>
              <w:t>B.</w:t>
            </w:r>
            <w:r>
              <w:rPr>
                <w:rFonts w:hint="eastAsia"/>
                <w:sz w:val="24"/>
              </w:rPr>
              <w:t xml:space="preserve"> 上述</w:t>
            </w:r>
            <w:r>
              <w:rPr>
                <w:sz w:val="24"/>
              </w:rPr>
              <w:t>合同履行</w:t>
            </w:r>
            <w:r>
              <w:rPr>
                <w:rFonts w:hint="eastAsia"/>
                <w:sz w:val="24"/>
              </w:rPr>
              <w:t>良好</w:t>
            </w:r>
            <w:r>
              <w:rPr>
                <w:sz w:val="24"/>
              </w:rPr>
              <w:t>的相关证明材料</w:t>
            </w:r>
            <w:r>
              <w:rPr>
                <w:rFonts w:hint="eastAsia"/>
                <w:sz w:val="24"/>
              </w:rPr>
              <w:t>原件</w:t>
            </w:r>
            <w:r>
              <w:rPr>
                <w:sz w:val="24"/>
              </w:rPr>
              <w:t>电子件</w:t>
            </w:r>
            <w:r>
              <w:rPr>
                <w:rFonts w:hint="eastAsia"/>
                <w:sz w:val="24"/>
              </w:rPr>
              <w:t>（加盖上述合同甲方单位公章或上述合同中所盖的甲方印章）</w:t>
            </w:r>
            <w:r>
              <w:rPr>
                <w:sz w:val="24"/>
              </w:rPr>
              <w:t>。</w:t>
            </w:r>
          </w:p>
          <w:p w14:paraId="0FF7AD2F">
            <w:pPr>
              <w:widowControl/>
              <w:snapToGrid w:val="0"/>
              <w:rPr>
                <w:sz w:val="24"/>
              </w:rPr>
            </w:pPr>
            <w:r>
              <w:rPr>
                <w:rFonts w:hint="eastAsia"/>
                <w:bCs/>
                <w:sz w:val="24"/>
              </w:rPr>
              <w:t>1个业绩2分，最多6分</w:t>
            </w:r>
          </w:p>
        </w:tc>
        <w:tc>
          <w:tcPr>
            <w:tcW w:w="1010" w:type="dxa"/>
            <w:shd w:val="clear" w:color="auto" w:fill="auto"/>
            <w:vAlign w:val="center"/>
          </w:tcPr>
          <w:p w14:paraId="33A3FDB8">
            <w:pPr>
              <w:widowControl/>
              <w:snapToGrid w:val="0"/>
              <w:jc w:val="center"/>
              <w:rPr>
                <w:kern w:val="0"/>
                <w:sz w:val="24"/>
                <w:szCs w:val="24"/>
              </w:rPr>
            </w:pPr>
            <w:r>
              <w:rPr>
                <w:rFonts w:hint="eastAsia"/>
                <w:kern w:val="0"/>
                <w:sz w:val="24"/>
                <w:szCs w:val="24"/>
              </w:rPr>
              <w:t>6</w:t>
            </w:r>
          </w:p>
        </w:tc>
      </w:tr>
      <w:tr w14:paraId="7689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8" w:type="dxa"/>
            <w:shd w:val="clear" w:color="auto" w:fill="auto"/>
            <w:noWrap/>
            <w:vAlign w:val="center"/>
          </w:tcPr>
          <w:p w14:paraId="11B648A5">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14:paraId="79CF6F03">
            <w:pPr>
              <w:widowControl/>
              <w:snapToGrid w:val="0"/>
              <w:jc w:val="center"/>
              <w:rPr>
                <w:kern w:val="0"/>
                <w:sz w:val="24"/>
                <w:szCs w:val="24"/>
              </w:rPr>
            </w:pPr>
            <w:r>
              <w:rPr>
                <w:rFonts w:hint="eastAsia"/>
                <w:kern w:val="0"/>
                <w:sz w:val="24"/>
                <w:szCs w:val="24"/>
              </w:rPr>
              <w:t>投入人员评价</w:t>
            </w:r>
          </w:p>
        </w:tc>
        <w:tc>
          <w:tcPr>
            <w:tcW w:w="7087" w:type="dxa"/>
            <w:shd w:val="clear" w:color="auto" w:fill="auto"/>
            <w:vAlign w:val="center"/>
          </w:tcPr>
          <w:p w14:paraId="197EACB1">
            <w:pPr>
              <w:snapToGrid w:val="0"/>
              <w:rPr>
                <w:bCs/>
                <w:sz w:val="24"/>
              </w:rPr>
            </w:pPr>
            <w:r>
              <w:rPr>
                <w:rFonts w:hint="eastAsia"/>
                <w:bCs/>
                <w:sz w:val="24"/>
              </w:rPr>
              <w:t>投入的人员为投标单位正式员工，提供人员姓名、开标日前四个月（含开标日当月）中连续两个月的由投标单位为该人员缴纳社会保险证明电子件 ，否则不予认定加分。</w:t>
            </w:r>
          </w:p>
          <w:p w14:paraId="10A6E062">
            <w:pPr>
              <w:snapToGrid w:val="0"/>
              <w:rPr>
                <w:bCs/>
                <w:sz w:val="24"/>
              </w:rPr>
            </w:pPr>
            <w:r>
              <w:rPr>
                <w:rFonts w:hint="eastAsia"/>
                <w:bCs/>
                <w:sz w:val="24"/>
              </w:rPr>
              <w:t>项目人员具备1年以上信息化设备安装调试、运维保障工作经验，提供加盖投标单位公章的以上人员工作简历电子件，每个满足以上要求的人员得2分，最多4分</w:t>
            </w:r>
          </w:p>
        </w:tc>
        <w:tc>
          <w:tcPr>
            <w:tcW w:w="1010" w:type="dxa"/>
            <w:shd w:val="clear" w:color="auto" w:fill="auto"/>
            <w:vAlign w:val="center"/>
          </w:tcPr>
          <w:p w14:paraId="04512F29">
            <w:pPr>
              <w:widowControl/>
              <w:snapToGrid w:val="0"/>
              <w:jc w:val="center"/>
              <w:rPr>
                <w:kern w:val="0"/>
                <w:sz w:val="24"/>
                <w:szCs w:val="24"/>
              </w:rPr>
            </w:pPr>
            <w:r>
              <w:rPr>
                <w:rFonts w:hint="eastAsia"/>
                <w:kern w:val="0"/>
                <w:sz w:val="24"/>
                <w:szCs w:val="24"/>
              </w:rPr>
              <w:t>4</w:t>
            </w:r>
          </w:p>
        </w:tc>
      </w:tr>
      <w:tr w14:paraId="5F31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67E61734">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14:paraId="73D3F0B9">
            <w:pPr>
              <w:widowControl/>
              <w:snapToGrid w:val="0"/>
              <w:jc w:val="center"/>
              <w:rPr>
                <w:kern w:val="0"/>
                <w:sz w:val="24"/>
                <w:szCs w:val="24"/>
              </w:rPr>
            </w:pPr>
            <w:r>
              <w:rPr>
                <w:rFonts w:hint="eastAsia"/>
                <w:kern w:val="0"/>
                <w:sz w:val="24"/>
                <w:szCs w:val="24"/>
              </w:rPr>
              <w:t>产品参数证明评价</w:t>
            </w:r>
          </w:p>
        </w:tc>
        <w:tc>
          <w:tcPr>
            <w:tcW w:w="7087" w:type="dxa"/>
            <w:shd w:val="clear" w:color="auto" w:fill="auto"/>
            <w:vAlign w:val="center"/>
          </w:tcPr>
          <w:p w14:paraId="4FBD0DC2">
            <w:pPr>
              <w:snapToGrid w:val="0"/>
              <w:rPr>
                <w:bCs/>
                <w:sz w:val="24"/>
              </w:rPr>
            </w:pPr>
            <w:r>
              <w:rPr>
                <w:rFonts w:hint="eastAsia"/>
                <w:bCs/>
                <w:sz w:val="24"/>
              </w:rPr>
              <w:t>提供所投产品的技术支撑材料电子件，上述技术支撑材料能证明所投产品标注“●”的参数满足本文件要求，每证明1条得1分，最多14分。</w:t>
            </w:r>
          </w:p>
          <w:p w14:paraId="6CFE397F">
            <w:pPr>
              <w:snapToGrid w:val="0"/>
              <w:rPr>
                <w:bCs/>
                <w:sz w:val="24"/>
              </w:rPr>
            </w:pPr>
            <w:r>
              <w:rPr>
                <w:rFonts w:hint="eastAsia"/>
                <w:bCs/>
                <w:sz w:val="24"/>
              </w:rPr>
              <w:t>技术支撑材料是指具有第三方检测机构的检测/检验/试验/测试报告，或加盖所投产品制造商公章的技术证明材料。</w:t>
            </w:r>
          </w:p>
          <w:p w14:paraId="54395EED">
            <w:pPr>
              <w:snapToGrid w:val="0"/>
              <w:rPr>
                <w:bCs/>
                <w:sz w:val="24"/>
              </w:rPr>
            </w:pPr>
            <w:r>
              <w:rPr>
                <w:rFonts w:hint="eastAsia"/>
                <w:bCs/>
                <w:sz w:val="24"/>
              </w:rPr>
              <w:t>若上述技术支撑材料证明所投产品不能满足本文件中</w:t>
            </w:r>
            <w:r>
              <w:rPr>
                <w:rFonts w:hint="eastAsia"/>
                <w:kern w:val="0"/>
                <w:sz w:val="24"/>
                <w:szCs w:val="24"/>
              </w:rPr>
              <w:t>“★”</w:t>
            </w:r>
            <w:r>
              <w:rPr>
                <w:bCs/>
                <w:sz w:val="24"/>
              </w:rPr>
              <w:t>技术要求</w:t>
            </w:r>
            <w:r>
              <w:rPr>
                <w:rFonts w:hint="eastAsia"/>
                <w:bCs/>
                <w:sz w:val="24"/>
              </w:rPr>
              <w:t>的，视为无效投标，未证明所投产品满足本文件要求的或未提供上述技术支撑材料的，不得分。</w:t>
            </w:r>
          </w:p>
        </w:tc>
        <w:tc>
          <w:tcPr>
            <w:tcW w:w="1010" w:type="dxa"/>
            <w:shd w:val="clear" w:color="auto" w:fill="auto"/>
            <w:vAlign w:val="center"/>
          </w:tcPr>
          <w:p w14:paraId="7B79AE2B">
            <w:pPr>
              <w:widowControl/>
              <w:snapToGrid w:val="0"/>
              <w:jc w:val="center"/>
              <w:rPr>
                <w:kern w:val="0"/>
                <w:sz w:val="24"/>
                <w:szCs w:val="24"/>
              </w:rPr>
            </w:pPr>
            <w:r>
              <w:rPr>
                <w:rFonts w:hint="eastAsia"/>
                <w:kern w:val="0"/>
                <w:sz w:val="24"/>
                <w:szCs w:val="24"/>
              </w:rPr>
              <w:t>14</w:t>
            </w:r>
          </w:p>
        </w:tc>
      </w:tr>
      <w:tr w14:paraId="6767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508" w:type="dxa"/>
            <w:shd w:val="clear" w:color="auto" w:fill="auto"/>
            <w:noWrap/>
            <w:vAlign w:val="center"/>
          </w:tcPr>
          <w:p w14:paraId="01584C58">
            <w:pPr>
              <w:widowControl/>
              <w:snapToGrid w:val="0"/>
              <w:jc w:val="center"/>
              <w:rPr>
                <w:kern w:val="0"/>
                <w:sz w:val="24"/>
                <w:szCs w:val="24"/>
              </w:rPr>
            </w:pPr>
            <w:r>
              <w:rPr>
                <w:rFonts w:hint="eastAsia"/>
                <w:kern w:val="0"/>
                <w:sz w:val="24"/>
                <w:szCs w:val="24"/>
              </w:rPr>
              <w:t>7</w:t>
            </w:r>
          </w:p>
        </w:tc>
        <w:tc>
          <w:tcPr>
            <w:tcW w:w="1655" w:type="dxa"/>
            <w:shd w:val="clear" w:color="auto" w:fill="auto"/>
            <w:vAlign w:val="center"/>
          </w:tcPr>
          <w:p w14:paraId="4EA61330">
            <w:pPr>
              <w:widowControl/>
              <w:snapToGrid w:val="0"/>
              <w:jc w:val="center"/>
              <w:rPr>
                <w:kern w:val="0"/>
                <w:sz w:val="24"/>
                <w:szCs w:val="24"/>
              </w:rPr>
            </w:pPr>
            <w:r>
              <w:rPr>
                <w:rFonts w:hint="eastAsia"/>
                <w:kern w:val="0"/>
                <w:sz w:val="24"/>
                <w:szCs w:val="24"/>
              </w:rPr>
              <w:t>非“★”技术要求（不含上述产品参数证明评价中的参数要求）响应性评价</w:t>
            </w:r>
          </w:p>
        </w:tc>
        <w:tc>
          <w:tcPr>
            <w:tcW w:w="7087" w:type="dxa"/>
            <w:shd w:val="clear" w:color="auto" w:fill="auto"/>
            <w:vAlign w:val="center"/>
          </w:tcPr>
          <w:p w14:paraId="0BDF5448">
            <w:pPr>
              <w:widowControl/>
              <w:snapToGrid w:val="0"/>
              <w:rPr>
                <w:kern w:val="0"/>
                <w:sz w:val="24"/>
                <w:szCs w:val="24"/>
              </w:rPr>
            </w:pPr>
            <w:r>
              <w:rPr>
                <w:rFonts w:hint="eastAsia"/>
                <w:kern w:val="0"/>
                <w:sz w:val="24"/>
                <w:szCs w:val="24"/>
              </w:rPr>
              <w:t>完全满足无偏离的得11分；</w:t>
            </w:r>
          </w:p>
          <w:p w14:paraId="194CD59C">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劣于本文件要求不足11条的，每出现1条以上情形减1分</w:t>
            </w:r>
          </w:p>
          <w:p w14:paraId="6DE658D8">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劣于本文件要求≥11条的，本项得0分</w:t>
            </w:r>
          </w:p>
        </w:tc>
        <w:tc>
          <w:tcPr>
            <w:tcW w:w="1010" w:type="dxa"/>
            <w:shd w:val="clear" w:color="auto" w:fill="auto"/>
            <w:vAlign w:val="center"/>
          </w:tcPr>
          <w:p w14:paraId="3892A026">
            <w:pPr>
              <w:widowControl/>
              <w:snapToGrid w:val="0"/>
              <w:jc w:val="center"/>
              <w:rPr>
                <w:kern w:val="0"/>
                <w:sz w:val="24"/>
                <w:szCs w:val="24"/>
              </w:rPr>
            </w:pPr>
            <w:r>
              <w:rPr>
                <w:rFonts w:hint="eastAsia"/>
                <w:kern w:val="0"/>
                <w:sz w:val="24"/>
                <w:szCs w:val="24"/>
              </w:rPr>
              <w:t>11</w:t>
            </w:r>
          </w:p>
        </w:tc>
      </w:tr>
      <w:tr w14:paraId="00F6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3723196B">
            <w:pPr>
              <w:snapToGrid w:val="0"/>
              <w:jc w:val="center"/>
              <w:rPr>
                <w:rFonts w:eastAsiaTheme="minorEastAsia"/>
                <w:kern w:val="0"/>
                <w:sz w:val="24"/>
                <w:szCs w:val="32"/>
              </w:rPr>
            </w:pPr>
            <w:r>
              <w:rPr>
                <w:rFonts w:eastAsiaTheme="minorEastAsia"/>
                <w:kern w:val="0"/>
                <w:sz w:val="24"/>
                <w:szCs w:val="32"/>
              </w:rPr>
              <w:t>第</w:t>
            </w:r>
            <w:r>
              <w:rPr>
                <w:rFonts w:hint="eastAsia" w:eastAsiaTheme="minorEastAsia"/>
                <w:kern w:val="0"/>
                <w:sz w:val="24"/>
                <w:szCs w:val="32"/>
              </w:rPr>
              <w:t>三</w:t>
            </w:r>
            <w:r>
              <w:rPr>
                <w:rFonts w:eastAsiaTheme="minorEastAsia"/>
                <w:kern w:val="0"/>
                <w:sz w:val="24"/>
                <w:szCs w:val="32"/>
              </w:rPr>
              <w:t xml:space="preserve">部分 </w:t>
            </w:r>
            <w:r>
              <w:rPr>
                <w:rFonts w:hint="eastAsia" w:eastAsiaTheme="minorEastAsia"/>
                <w:kern w:val="0"/>
                <w:sz w:val="24"/>
                <w:szCs w:val="32"/>
              </w:rPr>
              <w:t>主观分</w:t>
            </w:r>
            <w:r>
              <w:rPr>
                <w:rFonts w:eastAsiaTheme="minorEastAsia"/>
                <w:kern w:val="0"/>
                <w:sz w:val="24"/>
                <w:szCs w:val="32"/>
              </w:rPr>
              <w:t>（</w:t>
            </w:r>
            <w:r>
              <w:rPr>
                <w:rFonts w:hint="eastAsia" w:eastAsiaTheme="minorEastAsia"/>
                <w:kern w:val="0"/>
                <w:sz w:val="24"/>
                <w:szCs w:val="32"/>
              </w:rPr>
              <w:t>28</w:t>
            </w:r>
            <w:r>
              <w:rPr>
                <w:rFonts w:eastAsiaTheme="minorEastAsia"/>
                <w:kern w:val="0"/>
                <w:sz w:val="24"/>
                <w:szCs w:val="32"/>
              </w:rPr>
              <w:t>分）</w:t>
            </w:r>
          </w:p>
        </w:tc>
        <w:tc>
          <w:tcPr>
            <w:tcW w:w="1010" w:type="dxa"/>
            <w:shd w:val="clear" w:color="auto" w:fill="auto"/>
            <w:vAlign w:val="center"/>
          </w:tcPr>
          <w:p w14:paraId="05E7AA9D">
            <w:pPr>
              <w:widowControl/>
              <w:snapToGrid w:val="0"/>
              <w:jc w:val="center"/>
              <w:rPr>
                <w:rFonts w:eastAsiaTheme="minorEastAsia"/>
                <w:kern w:val="0"/>
                <w:sz w:val="24"/>
                <w:szCs w:val="32"/>
              </w:rPr>
            </w:pPr>
            <w:r>
              <w:rPr>
                <w:rFonts w:hint="eastAsia" w:eastAsiaTheme="minorEastAsia"/>
                <w:kern w:val="0"/>
                <w:sz w:val="24"/>
                <w:szCs w:val="32"/>
              </w:rPr>
              <w:t>分值</w:t>
            </w:r>
          </w:p>
        </w:tc>
      </w:tr>
      <w:tr w14:paraId="4D41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3194A5BF">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14:paraId="025173F5">
            <w:pPr>
              <w:widowControl/>
              <w:snapToGrid w:val="0"/>
              <w:jc w:val="center"/>
              <w:rPr>
                <w:kern w:val="0"/>
                <w:sz w:val="24"/>
                <w:szCs w:val="24"/>
              </w:rPr>
            </w:pPr>
            <w:r>
              <w:rPr>
                <w:rFonts w:hint="eastAsia"/>
                <w:sz w:val="24"/>
              </w:rPr>
              <w:t>安装实施方案评价</w:t>
            </w:r>
          </w:p>
        </w:tc>
        <w:tc>
          <w:tcPr>
            <w:tcW w:w="7087" w:type="dxa"/>
            <w:shd w:val="clear" w:color="auto" w:fill="auto"/>
            <w:vAlign w:val="center"/>
          </w:tcPr>
          <w:p w14:paraId="022744BE">
            <w:pPr>
              <w:widowControl/>
              <w:snapToGrid w:val="0"/>
              <w:rPr>
                <w:kern w:val="0"/>
                <w:sz w:val="24"/>
                <w:szCs w:val="24"/>
              </w:rPr>
            </w:pPr>
            <w:r>
              <w:rPr>
                <w:rFonts w:hint="eastAsia"/>
                <w:kern w:val="0"/>
                <w:sz w:val="24"/>
                <w:szCs w:val="24"/>
              </w:rPr>
              <w:t>至少包含人员安排、进度计划、安装方法、施工安全保障措施等</w:t>
            </w:r>
          </w:p>
          <w:p w14:paraId="2F98332F">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5A809674">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1处瑕疵减2分，最低0分。</w:t>
            </w:r>
          </w:p>
        </w:tc>
        <w:tc>
          <w:tcPr>
            <w:tcW w:w="1010" w:type="dxa"/>
            <w:shd w:val="clear" w:color="auto" w:fill="auto"/>
            <w:vAlign w:val="center"/>
          </w:tcPr>
          <w:p w14:paraId="38DCCDB5">
            <w:pPr>
              <w:widowControl/>
              <w:snapToGrid w:val="0"/>
              <w:jc w:val="center"/>
              <w:rPr>
                <w:kern w:val="0"/>
                <w:sz w:val="24"/>
                <w:szCs w:val="24"/>
              </w:rPr>
            </w:pPr>
            <w:r>
              <w:rPr>
                <w:rFonts w:hint="eastAsia"/>
                <w:kern w:val="0"/>
                <w:sz w:val="24"/>
                <w:szCs w:val="24"/>
              </w:rPr>
              <w:t>14</w:t>
            </w:r>
          </w:p>
        </w:tc>
      </w:tr>
      <w:tr w14:paraId="03DF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056528F4">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14:paraId="6E69B36B">
            <w:pPr>
              <w:widowControl/>
              <w:snapToGrid w:val="0"/>
              <w:jc w:val="center"/>
              <w:rPr>
                <w:sz w:val="24"/>
              </w:rPr>
            </w:pPr>
            <w:r>
              <w:rPr>
                <w:rFonts w:hint="eastAsia"/>
                <w:sz w:val="24"/>
              </w:rPr>
              <w:t>售后服务方案评价</w:t>
            </w:r>
          </w:p>
        </w:tc>
        <w:tc>
          <w:tcPr>
            <w:tcW w:w="7087" w:type="dxa"/>
            <w:shd w:val="clear" w:color="auto" w:fill="auto"/>
            <w:vAlign w:val="center"/>
          </w:tcPr>
          <w:p w14:paraId="2855E980">
            <w:pPr>
              <w:widowControl/>
              <w:snapToGrid w:val="0"/>
              <w:rPr>
                <w:kern w:val="0"/>
                <w:sz w:val="24"/>
                <w:szCs w:val="24"/>
              </w:rPr>
            </w:pPr>
            <w:r>
              <w:rPr>
                <w:rFonts w:hint="eastAsia"/>
                <w:kern w:val="0"/>
                <w:sz w:val="24"/>
                <w:szCs w:val="24"/>
              </w:rPr>
              <w:t>至少包含制造商服务承诺、投标人服务承诺、免费保修期时间、服务响应时间、培训方案等</w:t>
            </w:r>
          </w:p>
          <w:p w14:paraId="34CB369E">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7253FA34">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1处瑕疵减2分，最低0分。</w:t>
            </w:r>
          </w:p>
        </w:tc>
        <w:tc>
          <w:tcPr>
            <w:tcW w:w="1010" w:type="dxa"/>
            <w:shd w:val="clear" w:color="auto" w:fill="auto"/>
            <w:vAlign w:val="center"/>
          </w:tcPr>
          <w:p w14:paraId="4B383F1C">
            <w:pPr>
              <w:widowControl/>
              <w:snapToGrid w:val="0"/>
              <w:jc w:val="center"/>
              <w:rPr>
                <w:kern w:val="0"/>
                <w:sz w:val="24"/>
                <w:szCs w:val="24"/>
              </w:rPr>
            </w:pPr>
            <w:r>
              <w:rPr>
                <w:rFonts w:hint="eastAsia"/>
                <w:kern w:val="0"/>
                <w:sz w:val="24"/>
                <w:szCs w:val="24"/>
              </w:rPr>
              <w:t>14</w:t>
            </w:r>
          </w:p>
        </w:tc>
      </w:tr>
    </w:tbl>
    <w:p w14:paraId="5BBE5963">
      <w:pPr>
        <w:spacing w:line="360" w:lineRule="auto"/>
        <w:ind w:firstLine="480" w:firstLineChars="200"/>
        <w:outlineLvl w:val="0"/>
        <w:rPr>
          <w:sz w:val="24"/>
          <w:u w:val="single"/>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1A66A9F2">
      <w:pPr>
        <w:spacing w:line="360" w:lineRule="auto"/>
        <w:ind w:firstLine="480" w:firstLineChars="200"/>
        <w:outlineLvl w:val="0"/>
        <w:rPr>
          <w:sz w:val="24"/>
          <w:u w:val="single"/>
        </w:rPr>
      </w:pPr>
    </w:p>
    <w:p w14:paraId="5948BABB">
      <w:pPr>
        <w:spacing w:line="360" w:lineRule="auto"/>
        <w:ind w:firstLine="480" w:firstLineChars="200"/>
        <w:outlineLvl w:val="0"/>
        <w:rPr>
          <w:sz w:val="24"/>
          <w:u w:val="single"/>
        </w:rPr>
      </w:pPr>
    </w:p>
    <w:p w14:paraId="6C8532A3">
      <w:pPr>
        <w:pStyle w:val="13"/>
        <w:rPr>
          <w:rFonts w:ascii="Times New Roman" w:hAnsi="Times New Roman"/>
        </w:rPr>
      </w:pPr>
    </w:p>
    <w:p w14:paraId="292D9E68">
      <w:pPr>
        <w:pStyle w:val="13"/>
        <w:rPr>
          <w:rFonts w:ascii="Times New Roman" w:hAnsi="Times New Roman"/>
        </w:rPr>
      </w:pPr>
    </w:p>
    <w:p w14:paraId="686E028D">
      <w:pPr>
        <w:rPr>
          <w:lang w:val="zh-CN"/>
        </w:rPr>
      </w:pPr>
    </w:p>
    <w:p w14:paraId="69F5B7AF">
      <w:pPr>
        <w:rPr>
          <w:lang w:val="zh-CN"/>
        </w:rPr>
      </w:pPr>
    </w:p>
    <w:p w14:paraId="3E72A7EE">
      <w:pPr>
        <w:rPr>
          <w:lang w:val="zh-CN"/>
        </w:rPr>
      </w:pPr>
    </w:p>
    <w:p w14:paraId="768C2F31">
      <w:pPr>
        <w:rPr>
          <w:lang w:val="zh-CN"/>
        </w:rPr>
      </w:pPr>
    </w:p>
    <w:p w14:paraId="5F345479">
      <w:pPr>
        <w:rPr>
          <w:lang w:val="zh-CN"/>
        </w:rPr>
      </w:pPr>
    </w:p>
    <w:p w14:paraId="514A2D02">
      <w:pPr>
        <w:rPr>
          <w:lang w:val="zh-CN"/>
        </w:rPr>
      </w:pPr>
    </w:p>
    <w:p w14:paraId="28EB850B">
      <w:pPr>
        <w:rPr>
          <w:lang w:val="zh-CN"/>
        </w:rPr>
      </w:pPr>
    </w:p>
    <w:p w14:paraId="7C3FE911">
      <w:pPr>
        <w:rPr>
          <w:lang w:val="zh-CN"/>
        </w:rPr>
      </w:pPr>
    </w:p>
    <w:p w14:paraId="7EBB50F3">
      <w:pPr>
        <w:rPr>
          <w:lang w:val="zh-CN"/>
        </w:rPr>
      </w:pPr>
    </w:p>
    <w:p w14:paraId="0836AAC0">
      <w:pPr>
        <w:rPr>
          <w:lang w:val="zh-CN"/>
        </w:rPr>
      </w:pPr>
    </w:p>
    <w:p w14:paraId="3302F2FB">
      <w:pPr>
        <w:rPr>
          <w:lang w:val="zh-CN"/>
        </w:rPr>
      </w:pPr>
    </w:p>
    <w:p w14:paraId="27E0997B">
      <w:pPr>
        <w:rPr>
          <w:lang w:val="zh-CN"/>
        </w:rPr>
      </w:pPr>
    </w:p>
    <w:p w14:paraId="68182E58">
      <w:pPr>
        <w:rPr>
          <w:lang w:val="zh-CN"/>
        </w:rPr>
      </w:pPr>
    </w:p>
    <w:p w14:paraId="655CAEC8">
      <w:pPr>
        <w:rPr>
          <w:lang w:val="zh-CN"/>
        </w:rPr>
      </w:pPr>
    </w:p>
    <w:p w14:paraId="14EEC306">
      <w:pPr>
        <w:rPr>
          <w:lang w:val="zh-CN"/>
        </w:rPr>
      </w:pPr>
    </w:p>
    <w:p w14:paraId="63B40EA3">
      <w:pPr>
        <w:rPr>
          <w:lang w:val="zh-CN"/>
        </w:rPr>
      </w:pPr>
    </w:p>
    <w:p w14:paraId="40E5352B">
      <w:pPr>
        <w:rPr>
          <w:lang w:val="zh-CN"/>
        </w:rPr>
      </w:pPr>
    </w:p>
    <w:p w14:paraId="3AFA16F7">
      <w:pPr>
        <w:rPr>
          <w:lang w:val="zh-CN"/>
        </w:rPr>
      </w:pPr>
    </w:p>
    <w:p w14:paraId="7ED6FE20">
      <w:pPr>
        <w:rPr>
          <w:lang w:val="zh-CN"/>
        </w:rPr>
      </w:pPr>
    </w:p>
    <w:p w14:paraId="6A79B674">
      <w:pPr>
        <w:rPr>
          <w:lang w:val="zh-CN"/>
        </w:rPr>
      </w:pPr>
    </w:p>
    <w:p w14:paraId="34F1FAB1">
      <w:pPr>
        <w:rPr>
          <w:lang w:val="zh-CN"/>
        </w:rPr>
      </w:pPr>
    </w:p>
    <w:p w14:paraId="4FA6A131">
      <w:pPr>
        <w:rPr>
          <w:lang w:val="zh-CN"/>
        </w:rPr>
      </w:pPr>
    </w:p>
    <w:p w14:paraId="7FDBF130">
      <w:pPr>
        <w:rPr>
          <w:lang w:val="zh-CN"/>
        </w:rPr>
      </w:pPr>
    </w:p>
    <w:p w14:paraId="487813B5">
      <w:pPr>
        <w:rPr>
          <w:lang w:val="zh-CN"/>
        </w:rPr>
      </w:pPr>
    </w:p>
    <w:p w14:paraId="5C036C0D">
      <w:pPr>
        <w:rPr>
          <w:lang w:val="zh-CN"/>
        </w:rPr>
      </w:pPr>
    </w:p>
    <w:p w14:paraId="69FCCBC5">
      <w:pPr>
        <w:rPr>
          <w:lang w:val="zh-CN"/>
        </w:rPr>
      </w:pPr>
    </w:p>
    <w:p w14:paraId="22ED3149">
      <w:pPr>
        <w:rPr>
          <w:lang w:val="zh-CN"/>
        </w:rPr>
      </w:pPr>
    </w:p>
    <w:p w14:paraId="384A3DCD">
      <w:pPr>
        <w:rPr>
          <w:lang w:val="zh-CN"/>
        </w:rPr>
      </w:pPr>
    </w:p>
    <w:p w14:paraId="249EFC2A">
      <w:pPr>
        <w:rPr>
          <w:lang w:val="zh-CN"/>
        </w:rPr>
      </w:pPr>
    </w:p>
    <w:p w14:paraId="09514227">
      <w:pPr>
        <w:rPr>
          <w:lang w:val="zh-CN"/>
        </w:rPr>
      </w:pPr>
    </w:p>
    <w:p w14:paraId="19C86B86">
      <w:pPr>
        <w:rPr>
          <w:lang w:val="zh-CN"/>
        </w:rPr>
      </w:pPr>
    </w:p>
    <w:p w14:paraId="349EE8B6">
      <w:pPr>
        <w:rPr>
          <w:lang w:val="zh-CN"/>
        </w:rPr>
      </w:pPr>
    </w:p>
    <w:p w14:paraId="4AE4075A">
      <w:pPr>
        <w:rPr>
          <w:lang w:val="zh-CN"/>
        </w:rPr>
      </w:pPr>
    </w:p>
    <w:p w14:paraId="2EE2982B">
      <w:pPr>
        <w:pStyle w:val="13"/>
        <w:rPr>
          <w:rFonts w:ascii="Times New Roman" w:hAnsi="Times New Roman"/>
        </w:rPr>
      </w:pPr>
      <w:r>
        <w:rPr>
          <w:rFonts w:ascii="Times New Roman" w:hAnsi="Times New Roman"/>
        </w:rPr>
        <w:t>第三部分  投标须知</w:t>
      </w:r>
    </w:p>
    <w:p w14:paraId="6BF78E04">
      <w:pPr>
        <w:pStyle w:val="28"/>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7493590F">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352B4B08">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根据《中华人民共和国政府采购法》、《中华人民共和国政府采购法实施条例》等有关法律、法规和规章的规定，本采购项目已具备招标条件。</w:t>
      </w:r>
    </w:p>
    <w:p w14:paraId="70910225">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5C0E7ABE">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6CAC57EC">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62C48BF0">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14:paraId="10AB4A1A">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“投标人”和“供应商”系指</w:t>
      </w:r>
      <w:r>
        <w:rPr>
          <w:rFonts w:hint="eastAsia" w:ascii="Times New Roman" w:hAnsi="Times New Roman" w:eastAsia="宋体" w:cs="Times New Roman"/>
          <w:color w:val="auto"/>
        </w:rPr>
        <w:t>响应招标、参加投标竞争的法人、其他组织或者自然人。</w:t>
      </w:r>
    </w:p>
    <w:p w14:paraId="3C322C20">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2.3</w:t>
      </w:r>
      <w:r>
        <w:rPr>
          <w:rFonts w:hint="eastAsia" w:ascii="Times New Roman" w:hAnsi="Times New Roman" w:eastAsia="宋体" w:cs="Times New Roman"/>
          <w:color w:val="auto"/>
        </w:rPr>
        <w:t xml:space="preserve"> “货物”</w:t>
      </w:r>
      <w:r>
        <w:rPr>
          <w:rFonts w:ascii="Times New Roman" w:hAnsi="Times New Roman" w:eastAsia="宋体" w:cs="Times New Roman"/>
          <w:color w:val="auto"/>
        </w:rPr>
        <w:t>系指</w:t>
      </w:r>
      <w:r>
        <w:rPr>
          <w:rFonts w:hint="eastAsia" w:ascii="Times New Roman" w:hAnsi="Times New Roman" w:eastAsia="宋体" w:cs="Times New Roman"/>
          <w:color w:val="auto"/>
        </w:rPr>
        <w:t>各种形态和种类的物品，包括原材料、燃料、设备、产品等；“工程”</w:t>
      </w:r>
      <w:r>
        <w:rPr>
          <w:rFonts w:ascii="Times New Roman" w:hAnsi="Times New Roman" w:eastAsia="宋体" w:cs="Times New Roman"/>
          <w:color w:val="auto"/>
        </w:rPr>
        <w:t>系指</w:t>
      </w:r>
      <w:r>
        <w:rPr>
          <w:rFonts w:hint="eastAsia" w:ascii="Times New Roman" w:hAnsi="Times New Roman" w:eastAsia="宋体" w:cs="Times New Roman"/>
          <w:color w:val="auto"/>
        </w:rPr>
        <w:t>建设工程，包括建筑物和构筑物的新建、改建、扩建、装修、拆除、修缮等；“服务”</w:t>
      </w:r>
      <w:r>
        <w:rPr>
          <w:rFonts w:ascii="Times New Roman" w:hAnsi="Times New Roman" w:eastAsia="宋体" w:cs="Times New Roman"/>
          <w:color w:val="auto"/>
        </w:rPr>
        <w:t>系指</w:t>
      </w:r>
      <w:r>
        <w:rPr>
          <w:rFonts w:hint="eastAsia" w:ascii="Times New Roman" w:hAnsi="Times New Roman" w:eastAsia="宋体" w:cs="Times New Roman"/>
          <w:color w:val="auto"/>
        </w:rPr>
        <w:t>除货物和工程以外的其他政府采购对象。</w:t>
      </w:r>
    </w:p>
    <w:p w14:paraId="58E4B7D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167C3674">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3678CAE5">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4B52918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41E69A17">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w:t>
      </w:r>
      <w:r>
        <w:rPr>
          <w:rFonts w:hint="eastAsia" w:ascii="Times New Roman" w:hAnsi="Times New Roman" w:eastAsia="宋体" w:cs="Times New Roman"/>
          <w:color w:val="auto"/>
        </w:rPr>
        <w:t>采购</w:t>
      </w:r>
      <w:r>
        <w:rPr>
          <w:rFonts w:ascii="Times New Roman" w:hAnsi="Times New Roman" w:eastAsia="宋体" w:cs="Times New Roman"/>
          <w:color w:val="auto"/>
        </w:rPr>
        <w:t>标的的供应商。</w:t>
      </w:r>
    </w:p>
    <w:p w14:paraId="4D939662">
      <w:pPr>
        <w:pStyle w:val="28"/>
        <w:spacing w:line="360" w:lineRule="auto"/>
        <w:ind w:firstLine="480"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14:paraId="49107812">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0151275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6228B6B5">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542118B2">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w:t>
      </w:r>
      <w:r>
        <w:rPr>
          <w:rFonts w:hint="eastAsia" w:ascii="Times New Roman" w:hAnsi="Times New Roman" w:eastAsia="宋体" w:cs="Times New Roman"/>
          <w:color w:val="auto"/>
        </w:rPr>
        <w:t>《中华人民共和国政府采购法》</w:t>
      </w:r>
      <w:r>
        <w:rPr>
          <w:rFonts w:ascii="Times New Roman" w:hAnsi="Times New Roman" w:eastAsia="宋体" w:cs="Times New Roman"/>
          <w:color w:val="auto"/>
        </w:rPr>
        <w:t>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0D77F044">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63180DBF">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796BEF8D">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14:paraId="67379D03">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7A268A02">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67A52F4A">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1947CA88">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541DA4EF">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14:paraId="0FA371F7">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4.5 关于分公司投标</w:t>
      </w:r>
    </w:p>
    <w:p w14:paraId="386A967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4663AA46">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4.6 关于提供前期服务的供应商</w:t>
      </w:r>
    </w:p>
    <w:p w14:paraId="19C332FD">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102EC04C">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4.7 关于中小微企业参与投标</w:t>
      </w:r>
    </w:p>
    <w:p w14:paraId="6D836CCB">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6F9D0D97">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0AE3AF9F">
      <w:pPr>
        <w:pStyle w:val="28"/>
        <w:spacing w:line="360" w:lineRule="auto"/>
        <w:ind w:firstLine="480" w:firstLineChars="200"/>
        <w:jc w:val="both"/>
        <w:rPr>
          <w:rFonts w:ascii="Times New Roman" w:hAnsi="Times New Roman" w:eastAsia="宋体" w:cs="Times New Roman"/>
          <w:color w:val="auto"/>
        </w:rPr>
      </w:pPr>
      <w:bookmarkStart w:id="7" w:name="OLE_LINK6"/>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p w14:paraId="3679A3C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合格的货物和相关服务</w:t>
      </w:r>
    </w:p>
    <w:p w14:paraId="6C80886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4D8E39A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 投标人提供的货物服务应符合招标文件要求，质量应当完全符合现行的国家标准、行业标准或地方标准。除《招标项目需求》有特殊规定外，投标人提供的货物应当是全新的、未使用过的。</w:t>
      </w:r>
    </w:p>
    <w:p w14:paraId="3174F50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投标人应当说明投标货物的来源地，如投标的货物非投标人生产或制造的，则交货时有义务提供其从合法途径获得该货物的相关证明。</w:t>
      </w:r>
    </w:p>
    <w:p w14:paraId="2E5ADF6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系统软件、通用软件必须是具有在中国境内的合法使用权或版权的正版软件，涉及到第三方提出侵权或知识产权的起诉及支付版税等费用由投标人承担所有责任及费用。</w:t>
      </w:r>
    </w:p>
    <w:p w14:paraId="1E1633C5">
      <w:pPr>
        <w:pStyle w:val="28"/>
        <w:spacing w:line="360" w:lineRule="auto"/>
        <w:ind w:firstLine="480" w:firstLineChars="200"/>
        <w:jc w:val="both"/>
        <w:rPr>
          <w:rFonts w:ascii="Times New Roman" w:hAnsi="Times New Roman" w:eastAsia="宋体" w:cs="Times New Roman"/>
          <w:color w:val="auto"/>
        </w:rPr>
      </w:pPr>
    </w:p>
    <w:bookmarkEnd w:id="7"/>
    <w:p w14:paraId="08AF3A02">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5AE835F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无论投标过程中的做法和结果如何，投标人自行承担所有与参加投标有关的费用。</w:t>
      </w:r>
    </w:p>
    <w:p w14:paraId="62EBBC8E">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566BD9E2">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3EF006F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0C087B36">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403DDC18">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50019B6A">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74E441D0">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6463FC46">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355149CF">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3D8C40F6">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3A9C4204">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634E856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49FA47E4">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2BAF1E1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针对询问或质疑的答复内容需要修改采购文件的，其修改内容应当以政府采购网发布的更正公告为准。</w:t>
      </w:r>
    </w:p>
    <w:p w14:paraId="6D0D335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2E4A9CF7">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4DD29D6F">
      <w:pPr>
        <w:pStyle w:val="28"/>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04EA389D">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58911BED">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7F483941">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6B35B9BC">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60757360">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44DBAB67">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54721265">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70F54056">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544FF04C">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20296701">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加注“★”号条款为不允许偏离的实质性要求，经评标委员会判定任意一条加注“★”号的条款出现偏离，视为无效投标。</w:t>
      </w:r>
    </w:p>
    <w:p w14:paraId="35B3B5ED">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1E9FB57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10.5 除招标文件另有规定外，招标文件中要求的每一项产品只允许一种产品投标，每一项产品的采购数量不允许变更。</w:t>
      </w:r>
    </w:p>
    <w:p w14:paraId="1A3F5904">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5BFFC6C7">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投标截止前，采购人、采购代理机构需要对招标文件进行补充或修改的，采购人、采购代理机构将会通过“天津市政府采购网”、“天津市政府采购中心网”以更正公告形式发布。</w:t>
      </w:r>
    </w:p>
    <w:p w14:paraId="4378BC2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04179AF0">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545FD721">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48A6A56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答疑会和现场考察</w:t>
      </w:r>
    </w:p>
    <w:p w14:paraId="2219BA34">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19C999BF">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采购人、采购代理机构组织现场考察的，所有投标人按《投标邀请函》规定的时间、地点参加现场考察活动。投标人如不参加，其风险由投标人自行承担，采购人、采购代理机构不承担任何责任。</w:t>
      </w:r>
    </w:p>
    <w:p w14:paraId="0BEDBB0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采购人、采购代理机构在答疑会或现场考察中口头介绍的情况，除经“天津市政府采购网”、“天津市政府采购中心网”以更正公告的形式发布外，不构成对招标文件的修改，不作为投标人编制投标文件的依据。</w:t>
      </w:r>
    </w:p>
    <w:p w14:paraId="45D42070">
      <w:pPr>
        <w:pStyle w:val="28"/>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073B7A8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06A1118D">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45C8E19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75253D92">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713923E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51D520EA">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7E5FBFD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14.2 除招标文件中另有规定，投标文件所使用的计量单位均应使用中华人民共和国法定计量单位。</w:t>
      </w:r>
    </w:p>
    <w:p w14:paraId="4C7121B5">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61186652">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461C2715">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投标人可对招标文件</w:t>
      </w:r>
      <w:r>
        <w:rPr>
          <w:rFonts w:hint="eastAsia" w:ascii="Times New Roman" w:hAnsi="Times New Roman" w:eastAsia="宋体" w:cs="Times New Roman"/>
          <w:color w:val="auto"/>
        </w:rPr>
        <w:t>全部</w:t>
      </w:r>
      <w:r>
        <w:rPr>
          <w:rFonts w:ascii="Times New Roman" w:hAnsi="Times New Roman" w:eastAsia="宋体" w:cs="Times New Roman"/>
          <w:color w:val="auto"/>
        </w:rPr>
        <w:t>采购包进行投标，也可只对其中一包或几包进行投标；若无特殊说明，每一包的内容不得分项投标，原则上按照整包确定中标供应商。</w:t>
      </w:r>
    </w:p>
    <w:p w14:paraId="7FCDC23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4C361B3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59BF122D">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4062601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6EF8B460">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0F73F85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6D5226D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55833E05">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438325A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4B32BC10">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3E6B710E">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2373B6EA">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4757FDF7">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3C886DD8">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5A57C4F1">
      <w:pPr>
        <w:pStyle w:val="28"/>
        <w:spacing w:line="360" w:lineRule="auto"/>
        <w:ind w:firstLine="480" w:firstLineChars="200"/>
        <w:jc w:val="both"/>
        <w:rPr>
          <w:rFonts w:ascii="Times New Roman" w:hAnsi="Times New Roman" w:cs="Times New Roman"/>
          <w:color w:val="auto"/>
          <w:szCs w:val="21"/>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w:t>
      </w:r>
    </w:p>
    <w:p w14:paraId="4DFB739B">
      <w:pPr>
        <w:pStyle w:val="28"/>
        <w:spacing w:line="360" w:lineRule="auto"/>
        <w:ind w:firstLine="480" w:firstLineChars="200"/>
        <w:jc w:val="both"/>
        <w:rPr>
          <w:rFonts w:ascii="Times New Roman" w:hAnsi="Times New Roman" w:cs="Times New Roman"/>
          <w:color w:val="auto"/>
          <w:szCs w:val="21"/>
        </w:rPr>
      </w:pPr>
      <w:r>
        <w:rPr>
          <w:rFonts w:hint="eastAsia" w:ascii="Times New Roman" w:hAnsi="Times New Roman" w:cs="Times New Roman"/>
          <w:color w:val="auto"/>
          <w:szCs w:val="21"/>
        </w:rPr>
        <w:t>（1）</w:t>
      </w:r>
      <w:r>
        <w:rPr>
          <w:rFonts w:ascii="Times New Roman" w:hAnsi="Times New Roman" w:cs="Times New Roman"/>
          <w:color w:val="auto"/>
          <w:szCs w:val="21"/>
        </w:rPr>
        <w:t>人力、物力等资源的投入以及服务内容、方式、手段、措施、质量保证及建议等。</w:t>
      </w:r>
    </w:p>
    <w:p w14:paraId="6250860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（2）货物主要技术性能的详细描述；</w:t>
      </w:r>
    </w:p>
    <w:p w14:paraId="26DE6B4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（3）保证货物从采购人开始使用至招标文件规定的保修期内正常和连续运转期间所需要的所有备件和专用工具的详细清单，包括其现行价格和供货来源资料；</w:t>
      </w:r>
    </w:p>
    <w:p w14:paraId="010836A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（4）逐条对招标文件要求的技术规格进行评议，并按招标文件所附格式完整地填写《技术要求偏离应答表》，说明自己所投标的与招标文件要求的偏离情况。</w:t>
      </w:r>
    </w:p>
    <w:p w14:paraId="169A5FE5">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0E335F06">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按照《招标项目需求》要求执行。</w:t>
      </w:r>
    </w:p>
    <w:p w14:paraId="19051B8F">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w:t>
      </w:r>
      <w:r>
        <w:rPr>
          <w:rFonts w:hint="eastAsia" w:ascii="Times New Roman" w:hAnsi="Times New Roman" w:eastAsia="宋体" w:cs="Times New Roman"/>
          <w:color w:val="auto"/>
        </w:rPr>
        <w:t>《中华人民共和国政府采购法实施条例》</w:t>
      </w:r>
      <w:r>
        <w:rPr>
          <w:rFonts w:ascii="Times New Roman" w:hAnsi="Times New Roman" w:eastAsia="宋体" w:cs="Times New Roman"/>
          <w:color w:val="auto"/>
        </w:rPr>
        <w:t>相关规定。</w:t>
      </w:r>
    </w:p>
    <w:p w14:paraId="6630EE1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3ED45592">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4B05F395">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5301CE8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55FBA4C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14:paraId="23BE6919">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507CEA5E">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21.3</w:t>
      </w:r>
      <w:r>
        <w:rPr>
          <w:rFonts w:hint="eastAsia" w:ascii="Times New Roman" w:hAnsi="Times New Roman" w:eastAsia="宋体" w:cs="Times New Roman"/>
          <w:color w:val="auto"/>
        </w:rPr>
        <w:t xml:space="preserve"> 若上传加盖投标人电子签章的电子投标文件有修改，须于规定时间内重新提交电子投标文件。电子投标文件因模糊不清或表达不清所引起的后果由投标人自负。</w:t>
      </w:r>
    </w:p>
    <w:p w14:paraId="42A9C11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21.4文件中的电子件指扫描件、电子证照、照片等形式电子文件；要求第三方出具的盖章件原件（如联合协议、分包意向协议、制造商授权书等），投标文件中应使用原件的电子件。</w:t>
      </w:r>
    </w:p>
    <w:p w14:paraId="4A0ED242">
      <w:pPr>
        <w:pStyle w:val="28"/>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2E33ADC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6C466944">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334681A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14D947B0">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565D7860">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248D2239">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565E3E71">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55AED0C0">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17AB3BB3">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2A54D953">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505977C0">
      <w:pPr>
        <w:pStyle w:val="28"/>
        <w:spacing w:line="360" w:lineRule="auto"/>
        <w:ind w:firstLine="480" w:firstLineChars="200"/>
        <w:jc w:val="both"/>
        <w:rPr>
          <w:rFonts w:ascii="Times New Roman" w:hAnsi="Times New Roman" w:eastAsia="宋体" w:cs="Times New Roman"/>
          <w:color w:val="auto"/>
        </w:rPr>
      </w:pPr>
    </w:p>
    <w:p w14:paraId="67423F8A">
      <w:pPr>
        <w:pStyle w:val="28"/>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736F04C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7352D099">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1F63239D">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760AAE46">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12FB67DF">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5C211A0E">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4771209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0191595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5844E855">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4ADA882E">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449EE35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6833F5D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3B4FCFC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027879EF">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36688731">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0C73591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52846407">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w:t>
      </w:r>
      <w:r>
        <w:rPr>
          <w:rFonts w:hint="eastAsia" w:ascii="Times New Roman" w:hAnsi="Times New Roman" w:eastAsia="宋体" w:cs="Times New Roman"/>
          <w:color w:val="auto"/>
        </w:rPr>
        <w:t>内容</w:t>
      </w:r>
      <w:r>
        <w:rPr>
          <w:rFonts w:ascii="Times New Roman" w:hAnsi="Times New Roman" w:eastAsia="宋体" w:cs="Times New Roman"/>
          <w:color w:val="auto"/>
        </w:rPr>
        <w:t>而使其投标成为响应性的投标。如出现下列情况之一的，其投标将被拒绝或中标无效：</w:t>
      </w:r>
    </w:p>
    <w:p w14:paraId="0D1B08A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649FC4D7">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38889965">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6FE13B6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（4）不能满足招标文件中任何一条实质性要求或加注“★”号条款经评委会认定出现偏离的或经评标委员会认定未实质性响应招标文件要求的或投标内容不符合相关强制性规定的；</w:t>
      </w:r>
    </w:p>
    <w:p w14:paraId="32E620A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6D1C57F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3B9B349F">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344B94A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59CF59A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7921A59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46BF909C">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72DF71E5">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0AC2B182">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47C3FA4F">
      <w:pPr>
        <w:pStyle w:val="28"/>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7106C1B9">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33B895E8">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34D25BA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6FD0130B">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3B175B85">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1DAC7DE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2AA551EC">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1D2AADAD">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7EA5B00D">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3270A625">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687D01CD">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73657579">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233E06A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7E112EE2">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6EE088A9">
      <w:pPr>
        <w:pStyle w:val="28"/>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2D7CB63">
      <w:pPr>
        <w:pStyle w:val="28"/>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（5）根据《关于推动解决政府采购异常低价问题的通知》（财库〔2026〕2号）的要求，评标委员会启动异常低价投标审查程序，</w:t>
      </w:r>
      <w:r>
        <w:rPr>
          <w:rFonts w:ascii="Times New Roman" w:hAnsi="Times New Roman" w:eastAsia="宋体"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rPr>
        <w:t>评标</w:t>
      </w:r>
      <w:r>
        <w:rPr>
          <w:rFonts w:ascii="Times New Roman" w:hAnsi="Times New Roman" w:eastAsia="宋体"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hint="eastAsia" w:ascii="Times New Roman" w:hAnsi="Times New Roman" w:eastAsia="宋体" w:cs="Times New Roman"/>
          <w:color w:val="auto"/>
        </w:rPr>
        <w:t>标</w:t>
      </w:r>
      <w:r>
        <w:rPr>
          <w:rFonts w:ascii="Times New Roman" w:hAnsi="Times New Roman" w:eastAsia="宋体" w:cs="Times New Roman"/>
          <w:color w:val="auto"/>
        </w:rPr>
        <w:t>委员会应当将其作为无效投标处理。</w:t>
      </w:r>
    </w:p>
    <w:p w14:paraId="06F5BE2C">
      <w:pPr>
        <w:pStyle w:val="28"/>
        <w:adjustRightInd/>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6FD00800">
      <w:pPr>
        <w:pStyle w:val="28"/>
        <w:adjustRightInd/>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1B5362C3">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00B4166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hint="eastAsia" w:ascii="Times New Roman" w:hAnsi="Times New Roman" w:eastAsia="宋体"/>
          <w:color w:val="auto"/>
        </w:rPr>
        <w:t>按照《关于调整优化节能产品、环境标志产品政府采购执行机制的通知》（财库〔2019〕9号）文件要求，对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p>
    <w:p w14:paraId="47075EAE">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Times New Roman" w:eastAsia="宋体"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14:paraId="14A2C85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54662CB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6</w:t>
      </w:r>
      <w:r>
        <w:rPr>
          <w:rFonts w:ascii="Times New Roman" w:hAnsi="Times New Roman" w:eastAsia="宋体" w:cs="Times New Roman"/>
          <w:color w:val="auto"/>
        </w:rPr>
        <w:t>）根据《政府采购货物和服务招标投标管理办法》（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4E6AAE70">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2A44B01C">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0072B29A">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557BED4D">
      <w:pPr>
        <w:pStyle w:val="28"/>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7810AC4F">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32.4 （本条仅适用于货物类项目）不同投标人所投全部产品均为同一品牌或不同投标人所投任一核心产品为同一品牌时（</w:t>
      </w:r>
      <w:r>
        <w:rPr>
          <w:rFonts w:hint="eastAsia" w:ascii="Times New Roman" w:hAnsi="Times New Roman" w:eastAsia="宋体" w:cs="Times New Roman"/>
          <w:color w:val="auto"/>
        </w:rPr>
        <w:t>加注“▲”号的产品为核心产品如未明确核心产品，则视为全部产品均为核心产品</w:t>
      </w:r>
      <w:r>
        <w:rPr>
          <w:rFonts w:ascii="Times New Roman" w:hAnsi="Times New Roman" w:eastAsia="宋体" w:cs="Times New Roman"/>
          <w:color w:val="auto"/>
        </w:rPr>
        <w:t>），按以下原则处理：</w:t>
      </w:r>
    </w:p>
    <w:p w14:paraId="44DE8C85">
      <w:pPr>
        <w:spacing w:line="360" w:lineRule="auto"/>
        <w:ind w:firstLine="480" w:firstLineChars="200"/>
        <w:jc w:val="left"/>
        <w:rPr>
          <w:sz w:val="24"/>
          <w:szCs w:val="24"/>
        </w:rPr>
      </w:pPr>
      <w:r>
        <w:rPr>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3278FAFE">
      <w:pPr>
        <w:pStyle w:val="28"/>
        <w:spacing w:line="360" w:lineRule="auto"/>
        <w:ind w:firstLine="480" w:firstLineChars="200"/>
        <w:rPr>
          <w:rFonts w:ascii="Times New Roman" w:hAnsi="Times New Roman" w:cs="Times New Roman"/>
          <w:color w:val="auto"/>
        </w:rPr>
      </w:pPr>
      <w:r>
        <w:rPr>
          <w:rFonts w:ascii="Times New Roman" w:hAnsi="Times New Roman" w:cs="Times New Roman"/>
          <w:color w:val="auto"/>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153D69F1">
      <w:pPr>
        <w:pStyle w:val="28"/>
        <w:spacing w:line="360" w:lineRule="auto"/>
        <w:ind w:firstLine="480" w:firstLineChars="200"/>
        <w:rPr>
          <w:rFonts w:ascii="Times New Roman" w:hAnsi="Times New Roman" w:eastAsia="宋体" w:cs="Times New Roman"/>
          <w:color w:val="auto"/>
        </w:rPr>
      </w:pPr>
    </w:p>
    <w:p w14:paraId="419B217D">
      <w:pPr>
        <w:pStyle w:val="28"/>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3276A169">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5F1647F4">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7CC0326E">
      <w:pPr>
        <w:pStyle w:val="28"/>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w:t>
      </w:r>
      <w:r>
        <w:rPr>
          <w:rFonts w:hint="eastAsia" w:ascii="Times New Roman" w:hAnsi="Times New Roman" w:eastAsia="宋体" w:cs="Times New Roman"/>
          <w:color w:val="auto"/>
        </w:rPr>
        <w:t>《中华人民共和国政府采购法》</w:t>
      </w:r>
      <w:r>
        <w:rPr>
          <w:rFonts w:ascii="Times New Roman" w:hAnsi="Times New Roman" w:eastAsia="宋体" w:cs="Times New Roman"/>
          <w:color w:val="auto"/>
        </w:rPr>
        <w:t>及其实施条例等法律法规的规定和招标文件的要求确认中标供应商。</w:t>
      </w:r>
    </w:p>
    <w:p w14:paraId="1F75865C">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625F1320">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00F3B621">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0A99AAD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02FCC3E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685D07E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083A6C56">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5EE43852">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若《招标项目需求》规定须提交履约保证金的，中标供应商须按照规定要求提交履约保证金。</w:t>
      </w:r>
    </w:p>
    <w:p w14:paraId="6867818A">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6CCAA33D">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0D35B9C8">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42FE5524">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70A7060B">
      <w:pPr>
        <w:pStyle w:val="28"/>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42EC9630">
      <w:pPr>
        <w:pStyle w:val="28"/>
        <w:spacing w:line="360" w:lineRule="auto"/>
        <w:ind w:firstLine="480" w:firstLineChars="200"/>
        <w:jc w:val="both"/>
        <w:rPr>
          <w:b/>
          <w:bCs/>
          <w:color w:val="auto"/>
          <w:kern w:val="28"/>
          <w:sz w:val="32"/>
          <w:szCs w:val="32"/>
        </w:rPr>
      </w:pPr>
      <w:r>
        <w:rPr>
          <w:color w:val="auto"/>
        </w:rPr>
        <w:br w:type="page"/>
      </w:r>
    </w:p>
    <w:p w14:paraId="6EE02077">
      <w:pPr>
        <w:pStyle w:val="13"/>
        <w:rPr>
          <w:rFonts w:ascii="Times New Roman" w:hAnsi="Times New Roman"/>
        </w:rPr>
      </w:pPr>
      <w:r>
        <w:rPr>
          <w:rFonts w:hint="eastAsia" w:ascii="Times New Roman" w:hAnsi="Times New Roman"/>
        </w:rPr>
        <w:t>第四部分  合同条款</w:t>
      </w:r>
    </w:p>
    <w:p w14:paraId="7D711CA3">
      <w:pPr>
        <w:pStyle w:val="5"/>
        <w:spacing w:after="0"/>
        <w:jc w:val="center"/>
        <w:rPr>
          <w:b/>
          <w:bCs/>
          <w:spacing w:val="-20"/>
          <w:kern w:val="44"/>
          <w:sz w:val="48"/>
          <w:szCs w:val="48"/>
        </w:rPr>
      </w:pPr>
    </w:p>
    <w:p w14:paraId="2482F83C">
      <w:pPr>
        <w:pStyle w:val="5"/>
        <w:spacing w:after="0"/>
        <w:jc w:val="center"/>
        <w:rPr>
          <w:b/>
          <w:bCs/>
          <w:spacing w:val="-20"/>
          <w:kern w:val="44"/>
          <w:sz w:val="48"/>
          <w:szCs w:val="48"/>
        </w:rPr>
      </w:pPr>
    </w:p>
    <w:p w14:paraId="248C0E5E">
      <w:pPr>
        <w:pStyle w:val="5"/>
        <w:spacing w:after="0"/>
        <w:jc w:val="center"/>
        <w:rPr>
          <w:b/>
          <w:bCs/>
          <w:spacing w:val="-20"/>
          <w:kern w:val="44"/>
          <w:sz w:val="48"/>
          <w:szCs w:val="48"/>
        </w:rPr>
      </w:pPr>
    </w:p>
    <w:p w14:paraId="066464C1">
      <w:pPr>
        <w:pStyle w:val="5"/>
        <w:spacing w:after="0"/>
        <w:jc w:val="center"/>
        <w:rPr>
          <w:b/>
          <w:bCs/>
          <w:spacing w:val="-20"/>
          <w:kern w:val="44"/>
          <w:sz w:val="48"/>
          <w:szCs w:val="48"/>
        </w:rPr>
      </w:pPr>
      <w:r>
        <w:rPr>
          <w:b/>
          <w:bCs/>
          <w:spacing w:val="-20"/>
          <w:kern w:val="44"/>
          <w:sz w:val="48"/>
          <w:szCs w:val="48"/>
        </w:rPr>
        <w:t>政府采购货物买卖合同</w:t>
      </w:r>
    </w:p>
    <w:p w14:paraId="1A6CAF9C">
      <w:pPr>
        <w:rPr>
          <w:b/>
          <w:bCs/>
          <w:spacing w:val="-20"/>
          <w:kern w:val="44"/>
          <w:sz w:val="40"/>
          <w:szCs w:val="40"/>
        </w:rPr>
      </w:pPr>
    </w:p>
    <w:p w14:paraId="4DB19391">
      <w:pPr>
        <w:rPr>
          <w:b/>
          <w:bCs/>
          <w:spacing w:val="-20"/>
          <w:kern w:val="44"/>
          <w:sz w:val="40"/>
          <w:szCs w:val="40"/>
        </w:rPr>
      </w:pPr>
    </w:p>
    <w:p w14:paraId="137B5739">
      <w:pPr>
        <w:rPr>
          <w:b/>
          <w:bCs/>
          <w:spacing w:val="-20"/>
          <w:kern w:val="44"/>
          <w:sz w:val="40"/>
          <w:szCs w:val="40"/>
        </w:rPr>
      </w:pPr>
    </w:p>
    <w:p w14:paraId="2E10C3B2">
      <w:pPr>
        <w:spacing w:line="360" w:lineRule="auto"/>
        <w:ind w:left="420" w:leftChars="200"/>
        <w:rPr>
          <w:sz w:val="32"/>
          <w:szCs w:val="32"/>
        </w:rPr>
      </w:pPr>
      <w:r>
        <w:rPr>
          <w:kern w:val="0"/>
          <w:sz w:val="32"/>
          <w:szCs w:val="32"/>
        </w:rPr>
        <w:t>项目名称：</w:t>
      </w:r>
      <w:r>
        <w:rPr>
          <w:sz w:val="32"/>
          <w:szCs w:val="32"/>
          <w:u w:val="single"/>
        </w:rPr>
        <w:t xml:space="preserve">                             </w:t>
      </w:r>
    </w:p>
    <w:p w14:paraId="5A7EDA81">
      <w:pPr>
        <w:spacing w:line="360" w:lineRule="auto"/>
        <w:ind w:left="420" w:leftChars="200"/>
        <w:rPr>
          <w:sz w:val="32"/>
          <w:szCs w:val="32"/>
          <w:u w:val="single"/>
        </w:rPr>
      </w:pPr>
      <w:r>
        <w:rPr>
          <w:sz w:val="32"/>
          <w:szCs w:val="32"/>
        </w:rPr>
        <w:t>合同编号：</w:t>
      </w:r>
      <w:r>
        <w:rPr>
          <w:sz w:val="32"/>
          <w:szCs w:val="32"/>
          <w:u w:val="single"/>
        </w:rPr>
        <w:t xml:space="preserve">                             </w:t>
      </w:r>
    </w:p>
    <w:p w14:paraId="65E355EB">
      <w:pPr>
        <w:spacing w:line="360" w:lineRule="auto"/>
        <w:ind w:left="420" w:leftChars="200"/>
        <w:rPr>
          <w:sz w:val="32"/>
          <w:szCs w:val="32"/>
        </w:rPr>
      </w:pPr>
      <w:r>
        <w:rPr>
          <w:sz w:val="32"/>
          <w:szCs w:val="32"/>
        </w:rPr>
        <w:t>甲    方：</w:t>
      </w:r>
      <w:r>
        <w:rPr>
          <w:sz w:val="32"/>
          <w:szCs w:val="32"/>
          <w:u w:val="single"/>
        </w:rPr>
        <w:t xml:space="preserve">                             </w:t>
      </w:r>
    </w:p>
    <w:p w14:paraId="7AE92091">
      <w:pPr>
        <w:spacing w:line="360" w:lineRule="auto"/>
        <w:ind w:left="420" w:leftChars="200"/>
        <w:rPr>
          <w:sz w:val="32"/>
          <w:szCs w:val="32"/>
          <w:u w:val="single"/>
        </w:rPr>
      </w:pPr>
      <w:r>
        <w:rPr>
          <w:sz w:val="32"/>
          <w:szCs w:val="32"/>
        </w:rPr>
        <w:t>乙    方：</w:t>
      </w:r>
      <w:r>
        <w:rPr>
          <w:sz w:val="32"/>
          <w:szCs w:val="32"/>
          <w:u w:val="single"/>
        </w:rPr>
        <w:t xml:space="preserve">                             </w:t>
      </w:r>
    </w:p>
    <w:p w14:paraId="5F2BE768">
      <w:pPr>
        <w:spacing w:line="360" w:lineRule="auto"/>
        <w:ind w:left="420" w:leftChars="200"/>
        <w:rPr>
          <w:sz w:val="32"/>
          <w:szCs w:val="32"/>
        </w:rPr>
      </w:pPr>
      <w:r>
        <w:rPr>
          <w:sz w:val="32"/>
          <w:szCs w:val="32"/>
        </w:rPr>
        <w:t>签订时间：</w:t>
      </w:r>
      <w:r>
        <w:rPr>
          <w:sz w:val="32"/>
          <w:szCs w:val="32"/>
          <w:u w:val="single"/>
        </w:rPr>
        <w:t xml:space="preserve">                             </w:t>
      </w:r>
    </w:p>
    <w:p w14:paraId="0DFDFCEB">
      <w:pPr>
        <w:rPr>
          <w:szCs w:val="24"/>
        </w:rPr>
      </w:pPr>
    </w:p>
    <w:p w14:paraId="1EF87955">
      <w:pPr>
        <w:rPr>
          <w:rFonts w:eastAsia="黑体"/>
          <w:sz w:val="44"/>
          <w:szCs w:val="44"/>
        </w:rPr>
      </w:pPr>
      <w:r>
        <w:rPr>
          <w:rFonts w:eastAsia="黑体"/>
          <w:sz w:val="44"/>
          <w:szCs w:val="44"/>
        </w:rPr>
        <w:br w:type="page"/>
      </w:r>
    </w:p>
    <w:p w14:paraId="5B3DD45D">
      <w:pPr>
        <w:rPr>
          <w:rFonts w:eastAsia="黑体"/>
          <w:sz w:val="44"/>
          <w:szCs w:val="44"/>
        </w:rPr>
      </w:pPr>
    </w:p>
    <w:p w14:paraId="63DF5543">
      <w:pPr>
        <w:rPr>
          <w:rFonts w:eastAsia="黑体"/>
          <w:sz w:val="44"/>
          <w:szCs w:val="44"/>
        </w:rPr>
      </w:pPr>
    </w:p>
    <w:p w14:paraId="1A6677A0">
      <w:pPr>
        <w:jc w:val="center"/>
        <w:rPr>
          <w:rFonts w:eastAsia="黑体"/>
          <w:sz w:val="44"/>
          <w:szCs w:val="44"/>
        </w:rPr>
      </w:pPr>
      <w:r>
        <w:rPr>
          <w:rFonts w:eastAsia="黑体"/>
          <w:sz w:val="44"/>
          <w:szCs w:val="44"/>
        </w:rPr>
        <w:t>使 用 说 明</w:t>
      </w:r>
    </w:p>
    <w:p w14:paraId="0E93FDFA">
      <w:pPr>
        <w:ind w:firstLine="640" w:firstLineChars="200"/>
        <w:rPr>
          <w:rFonts w:eastAsia="仿宋_GB2312"/>
          <w:sz w:val="32"/>
          <w:szCs w:val="32"/>
        </w:rPr>
      </w:pPr>
    </w:p>
    <w:p w14:paraId="7C694B5D">
      <w:pPr>
        <w:ind w:firstLine="640" w:firstLineChars="200"/>
        <w:rPr>
          <w:rFonts w:eastAsia="仿宋_GB2312"/>
          <w:sz w:val="32"/>
          <w:szCs w:val="32"/>
        </w:rPr>
      </w:pPr>
      <w:r>
        <w:rPr>
          <w:rFonts w:eastAsia="仿宋_GB2312"/>
          <w:sz w:val="32"/>
          <w:szCs w:val="32"/>
        </w:rPr>
        <w:t>1.本合同标准文本适用于购买现成货物的采购项目，不包括需要供应商定制开发、创新研发的货物采购项目。</w:t>
      </w:r>
    </w:p>
    <w:p w14:paraId="4553ACA1">
      <w:pPr>
        <w:rPr>
          <w:rFonts w:eastAsia="黑体"/>
          <w:sz w:val="44"/>
          <w:szCs w:val="44"/>
        </w:rPr>
      </w:pPr>
      <w:r>
        <w:rPr>
          <w:rFonts w:eastAsia="黑体"/>
          <w:sz w:val="44"/>
          <w:szCs w:val="44"/>
        </w:rPr>
        <w:t xml:space="preserve">   </w:t>
      </w:r>
      <w:r>
        <w:rPr>
          <w:rFonts w:eastAsia="仿宋_GB2312"/>
          <w:sz w:val="32"/>
          <w:szCs w:val="32"/>
        </w:rPr>
        <w:t>2.本合同标准文本为政府采购货物买卖合同编制提供参考，可以结合采购项目具体情况，对文本作必要的调整修订后使用。</w:t>
      </w:r>
    </w:p>
    <w:p w14:paraId="1D16AD20">
      <w:pPr>
        <w:ind w:firstLine="640" w:firstLineChars="200"/>
        <w:rPr>
          <w:rFonts w:eastAsia="仿宋_GB2312"/>
          <w:sz w:val="32"/>
          <w:szCs w:val="32"/>
        </w:rPr>
      </w:pPr>
      <w:r>
        <w:rPr>
          <w:rFonts w:eastAsia="仿宋_GB2312"/>
          <w:sz w:val="32"/>
          <w:szCs w:val="32"/>
        </w:rPr>
        <w:t>3.本合同标准文本各条款中，如涉及填写多家供应商、制造商，多种采购标的、分包主要内容等信息的，可根据采购项目具体情况添加信息项。</w:t>
      </w:r>
    </w:p>
    <w:p w14:paraId="06D27A08">
      <w:pPr>
        <w:widowControl/>
        <w:jc w:val="left"/>
        <w:rPr>
          <w:rFonts w:eastAsia="黑体"/>
          <w:sz w:val="44"/>
          <w:szCs w:val="44"/>
        </w:rPr>
        <w:sectPr>
          <w:footerReference r:id="rId7" w:type="default"/>
          <w:pgSz w:w="11906" w:h="16838"/>
          <w:pgMar w:top="1440" w:right="1800" w:bottom="1440" w:left="1800" w:header="851" w:footer="992" w:gutter="0"/>
          <w:pgNumType w:start="1"/>
          <w:cols w:space="720" w:num="1"/>
          <w:docGrid w:type="lines" w:linePitch="312" w:charSpace="0"/>
        </w:sectPr>
      </w:pPr>
    </w:p>
    <w:p w14:paraId="0D20416D">
      <w:pPr>
        <w:pStyle w:val="2"/>
        <w:adjustRightInd w:val="0"/>
        <w:snapToGrid w:val="0"/>
        <w:spacing w:line="400" w:lineRule="exact"/>
        <w:jc w:val="center"/>
        <w:rPr>
          <w:rFonts w:ascii="Times New Roman" w:hAnsi="Times New Roman" w:eastAsia="黑体" w:cs="Times New Roman"/>
          <w:sz w:val="28"/>
          <w:szCs w:val="28"/>
        </w:rPr>
      </w:pPr>
      <w:bookmarkStart w:id="8" w:name="_Toc22209"/>
    </w:p>
    <w:p w14:paraId="60C779E9">
      <w:pPr>
        <w:pStyle w:val="2"/>
        <w:adjustRightInd w:val="0"/>
        <w:snapToGrid w:val="0"/>
        <w:spacing w:line="400" w:lineRule="exact"/>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第一节 政府采购合同协议书</w:t>
      </w:r>
      <w:bookmarkEnd w:id="8"/>
    </w:p>
    <w:p w14:paraId="346357D4">
      <w:pPr>
        <w:pStyle w:val="2"/>
        <w:adjustRightInd w:val="0"/>
        <w:snapToGrid w:val="0"/>
        <w:spacing w:line="400" w:lineRule="exact"/>
        <w:jc w:val="center"/>
        <w:rPr>
          <w:rFonts w:ascii="Times New Roman" w:hAnsi="Times New Roman" w:eastAsia="黑体" w:cs="Times New Roman"/>
          <w:b w:val="0"/>
          <w:bCs w:val="0"/>
          <w:sz w:val="28"/>
          <w:szCs w:val="28"/>
        </w:rPr>
      </w:pPr>
    </w:p>
    <w:p w14:paraId="5487D49A">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r>
      <w:r>
        <w:rPr>
          <w:sz w:val="24"/>
          <w:szCs w:val="24"/>
        </w:rPr>
        <w:t xml:space="preserve">                                   文件约定的合同甲方）</w:t>
      </w:r>
    </w:p>
    <w:p w14:paraId="15281F0E">
      <w:pPr>
        <w:adjustRightInd w:val="0"/>
        <w:snapToGrid w:val="0"/>
        <w:spacing w:line="400" w:lineRule="exact"/>
        <w:rPr>
          <w:sz w:val="24"/>
          <w:szCs w:val="24"/>
        </w:rPr>
      </w:pPr>
      <w:r>
        <w:rPr>
          <w:sz w:val="24"/>
          <w:szCs w:val="24"/>
        </w:rPr>
        <w:t>乙方1（全称）：</w:t>
      </w:r>
      <w:r>
        <w:rPr>
          <w:sz w:val="24"/>
          <w:szCs w:val="24"/>
          <w:u w:val="single"/>
        </w:rPr>
        <w:t xml:space="preserve">                       </w:t>
      </w:r>
      <w:r>
        <w:rPr>
          <w:sz w:val="24"/>
          <w:szCs w:val="24"/>
        </w:rPr>
        <w:t>（供应商）</w:t>
      </w:r>
    </w:p>
    <w:p w14:paraId="1D2F5B47">
      <w:pPr>
        <w:adjustRightInd w:val="0"/>
        <w:snapToGrid w:val="0"/>
        <w:spacing w:line="400" w:lineRule="exact"/>
        <w:rPr>
          <w:sz w:val="24"/>
          <w:szCs w:val="24"/>
        </w:rPr>
      </w:pPr>
      <w:r>
        <w:rPr>
          <w:sz w:val="24"/>
          <w:szCs w:val="24"/>
        </w:rPr>
        <w:t>乙方2（全称）：</w:t>
      </w:r>
      <w:r>
        <w:rPr>
          <w:sz w:val="24"/>
          <w:szCs w:val="24"/>
          <w:u w:val="single"/>
        </w:rPr>
        <w:t xml:space="preserve">                        </w:t>
      </w:r>
      <w:r>
        <w:rPr>
          <w:sz w:val="24"/>
          <w:szCs w:val="24"/>
        </w:rPr>
        <w:t>（联合体成员供应商或其他合同主体）（如有）</w:t>
      </w:r>
    </w:p>
    <w:p w14:paraId="5CE69461">
      <w:pPr>
        <w:adjustRightInd w:val="0"/>
        <w:snapToGrid w:val="0"/>
        <w:spacing w:line="400" w:lineRule="exact"/>
        <w:rPr>
          <w:sz w:val="24"/>
          <w:szCs w:val="24"/>
        </w:rPr>
      </w:pPr>
      <w:r>
        <w:rPr>
          <w:sz w:val="24"/>
          <w:szCs w:val="24"/>
        </w:rPr>
        <w:t>乙方3（全称）</w:t>
      </w:r>
      <w:r>
        <w:rPr>
          <w:sz w:val="24"/>
          <w:szCs w:val="24"/>
          <w:u w:val="single"/>
        </w:rPr>
        <w:t xml:space="preserve">                          </w:t>
      </w:r>
      <w:r>
        <w:rPr>
          <w:sz w:val="24"/>
          <w:szCs w:val="24"/>
        </w:rPr>
        <w:t>（联合体成员供应商或其他合同主体）（如有）</w:t>
      </w:r>
    </w:p>
    <w:p w14:paraId="627DF54D">
      <w:pPr>
        <w:spacing w:line="400" w:lineRule="exact"/>
        <w:rPr>
          <w:sz w:val="24"/>
          <w:szCs w:val="24"/>
        </w:rPr>
      </w:pPr>
    </w:p>
    <w:p w14:paraId="40316B00">
      <w:pPr>
        <w:pStyle w:val="6"/>
        <w:adjustRightInd w:val="0"/>
        <w:snapToGrid w:val="0"/>
        <w:spacing w:line="400" w:lineRule="exact"/>
        <w:ind w:firstLine="448" w:firstLineChars="200"/>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7A0AD660">
      <w:pPr>
        <w:numPr>
          <w:ilvl w:val="0"/>
          <w:numId w:val="1"/>
        </w:numPr>
        <w:adjustRightInd w:val="0"/>
        <w:snapToGrid w:val="0"/>
        <w:spacing w:line="360" w:lineRule="auto"/>
        <w:ind w:firstLine="448" w:firstLineChars="200"/>
        <w:rPr>
          <w:b/>
          <w:sz w:val="24"/>
          <w:szCs w:val="24"/>
        </w:rPr>
      </w:pPr>
      <w:r>
        <w:rPr>
          <w:b/>
          <w:sz w:val="24"/>
          <w:szCs w:val="24"/>
        </w:rPr>
        <w:t>项目信息</w:t>
      </w:r>
    </w:p>
    <w:p w14:paraId="66E0217A">
      <w:pPr>
        <w:pStyle w:val="6"/>
        <w:numPr>
          <w:ilvl w:val="0"/>
          <w:numId w:val="2"/>
        </w:numPr>
        <w:tabs>
          <w:tab w:val="clear" w:pos="480"/>
        </w:tabs>
        <w:adjustRightInd w:val="0"/>
        <w:snapToGrid w:val="0"/>
        <w:spacing w:line="360" w:lineRule="auto"/>
        <w:ind w:firstLine="448" w:firstLineChars="200"/>
        <w:jc w:val="both"/>
        <w:rPr>
          <w:u w:val="single"/>
        </w:rPr>
      </w:pPr>
      <w:r>
        <w:t>采购项目名称：</w:t>
      </w:r>
      <w:r>
        <w:rPr>
          <w:u w:val="single"/>
        </w:rPr>
        <w:t xml:space="preserve">                                          </w:t>
      </w:r>
    </w:p>
    <w:p w14:paraId="641A03A8">
      <w:pPr>
        <w:pStyle w:val="6"/>
        <w:tabs>
          <w:tab w:val="left" w:pos="999"/>
        </w:tabs>
        <w:adjustRightInd w:val="0"/>
        <w:snapToGrid w:val="0"/>
        <w:spacing w:line="360" w:lineRule="auto"/>
      </w:pPr>
      <w:r>
        <w:t xml:space="preserve">         采购项目编号：</w:t>
      </w:r>
      <w:r>
        <w:rPr>
          <w:u w:val="single"/>
        </w:rPr>
        <w:t xml:space="preserve">                                          </w:t>
      </w:r>
    </w:p>
    <w:p w14:paraId="3A1C6285">
      <w:pPr>
        <w:pStyle w:val="6"/>
        <w:adjustRightInd w:val="0"/>
        <w:snapToGrid w:val="0"/>
        <w:spacing w:line="360" w:lineRule="auto"/>
        <w:ind w:firstLine="448" w:firstLineChars="200"/>
      </w:pPr>
      <w:r>
        <w:t>（2）采购计划编号：</w:t>
      </w:r>
      <w:r>
        <w:rPr>
          <w:u w:val="single"/>
        </w:rPr>
        <w:t xml:space="preserve">                                          </w:t>
      </w:r>
      <w:r>
        <w:t xml:space="preserve"> </w:t>
      </w:r>
    </w:p>
    <w:p w14:paraId="12C9122F">
      <w:pPr>
        <w:adjustRightInd w:val="0"/>
        <w:snapToGrid w:val="0"/>
        <w:spacing w:line="360" w:lineRule="auto"/>
        <w:ind w:firstLine="448" w:firstLineChars="200"/>
        <w:rPr>
          <w:sz w:val="24"/>
          <w:szCs w:val="24"/>
        </w:rPr>
      </w:pPr>
      <w:r>
        <w:rPr>
          <w:sz w:val="24"/>
          <w:szCs w:val="24"/>
        </w:rPr>
        <w:t>（3）项目内容：</w:t>
      </w:r>
    </w:p>
    <w:p w14:paraId="0F8E925F">
      <w:pPr>
        <w:adjustRightInd w:val="0"/>
        <w:snapToGrid w:val="0"/>
        <w:spacing w:line="360" w:lineRule="auto"/>
        <w:ind w:firstLine="448" w:firstLineChars="200"/>
        <w:rPr>
          <w:sz w:val="24"/>
          <w:szCs w:val="24"/>
        </w:rPr>
      </w:pPr>
      <w:r>
        <w:rPr>
          <w:sz w:val="24"/>
          <w:szCs w:val="24"/>
        </w:rPr>
        <w:t xml:space="preserve">     采购标的及数量（台/套</w:t>
      </w:r>
      <w:r>
        <w:rPr>
          <w:sz w:val="24"/>
          <w:szCs w:val="24"/>
          <w:lang w:val="en"/>
        </w:rPr>
        <w:t>/个/架/组等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14:paraId="22DC0A9A">
      <w:pPr>
        <w:adjustRightInd w:val="0"/>
        <w:snapToGrid w:val="0"/>
        <w:spacing w:line="360" w:lineRule="auto"/>
        <w:ind w:firstLine="448" w:firstLineChars="200"/>
        <w:rPr>
          <w:sz w:val="24"/>
          <w:szCs w:val="24"/>
          <w:lang w:val="en"/>
        </w:rPr>
      </w:pPr>
      <w:r>
        <w:rPr>
          <w:sz w:val="24"/>
          <w:szCs w:val="24"/>
        </w:rPr>
        <w:t xml:space="preserve">     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14:paraId="0F6659B2">
      <w:pPr>
        <w:adjustRightInd w:val="0"/>
        <w:snapToGrid w:val="0"/>
        <w:spacing w:line="360" w:lineRule="auto"/>
        <w:ind w:firstLine="1008" w:firstLineChars="450"/>
        <w:rPr>
          <w:sz w:val="24"/>
          <w:szCs w:val="24"/>
          <w:u w:val="single"/>
        </w:rPr>
      </w:pPr>
      <w:r>
        <w:rPr>
          <w:sz w:val="24"/>
          <w:szCs w:val="24"/>
        </w:rPr>
        <w:t>采购标的的技术要求、商务要求具体见附件。</w:t>
      </w:r>
    </w:p>
    <w:p w14:paraId="2F436312">
      <w:pPr>
        <w:adjustRightInd w:val="0"/>
        <w:snapToGrid w:val="0"/>
        <w:spacing w:line="360" w:lineRule="auto"/>
        <w:ind w:firstLine="1008" w:firstLineChars="450"/>
        <w:rPr>
          <w:sz w:val="24"/>
          <w:szCs w:val="24"/>
        </w:rPr>
      </w:pPr>
      <w:r>
        <w:rPr>
          <w:rFonts w:hint="eastAsia" w:ascii="宋体" w:hAnsi="宋体" w:cs="宋体"/>
          <w:sz w:val="24"/>
          <w:szCs w:val="24"/>
        </w:rPr>
        <w:t>①</w:t>
      </w:r>
      <w:r>
        <w:rPr>
          <w:sz w:val="24"/>
          <w:szCs w:val="24"/>
        </w:rPr>
        <w:t>涉及信息类产品，请填写该产品关键部件的品牌、型号：</w:t>
      </w:r>
    </w:p>
    <w:p w14:paraId="760FF994">
      <w:pPr>
        <w:adjustRightInd w:val="0"/>
        <w:snapToGrid w:val="0"/>
        <w:spacing w:line="360" w:lineRule="auto"/>
        <w:ind w:firstLine="448" w:firstLineChars="200"/>
        <w:rPr>
          <w:kern w:val="0"/>
          <w:sz w:val="24"/>
          <w:szCs w:val="24"/>
          <w:u w:val="single"/>
        </w:rPr>
      </w:pPr>
      <w:r>
        <w:rPr>
          <w:sz w:val="24"/>
          <w:szCs w:val="24"/>
        </w:rPr>
        <w:t xml:space="preserve">     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14:paraId="3788BAB4">
      <w:pPr>
        <w:adjustRightInd w:val="0"/>
        <w:snapToGrid w:val="0"/>
        <w:spacing w:line="360" w:lineRule="auto"/>
        <w:ind w:firstLine="448" w:firstLineChars="200"/>
        <w:rPr>
          <w:sz w:val="24"/>
          <w:szCs w:val="24"/>
        </w:rPr>
      </w:pPr>
      <w:r>
        <w:rPr>
          <w:sz w:val="24"/>
          <w:szCs w:val="24"/>
        </w:rPr>
        <w:t xml:space="preserve">     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型号：</w:t>
      </w:r>
      <w:r>
        <w:rPr>
          <w:sz w:val="24"/>
          <w:szCs w:val="24"/>
          <w:u w:val="single"/>
        </w:rPr>
        <w:t xml:space="preserve">       </w:t>
      </w:r>
      <w:r>
        <w:rPr>
          <w:sz w:val="24"/>
          <w:szCs w:val="24"/>
        </w:rPr>
        <w:t xml:space="preserve"> </w:t>
      </w:r>
    </w:p>
    <w:p w14:paraId="3DE7D97F">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ascii="Times New Roman" w:hAnsi="Times New Roman" w:eastAsia="宋体" w:cs="Times New Roman"/>
          <w:kern w:val="2"/>
          <w:sz w:val="24"/>
          <w:szCs w:val="24"/>
        </w:rPr>
        <w:t>关键部件</w:t>
      </w:r>
      <w:r>
        <w:rPr>
          <w:rFonts w:ascii="Times New Roman" w:hAnsi="Times New Roman" w:eastAsia="宋体" w:cs="Times New Roman"/>
          <w:sz w:val="24"/>
          <w:szCs w:val="24"/>
        </w:rPr>
        <w:t>：</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w:t>
      </w:r>
    </w:p>
    <w:p w14:paraId="08B440E2">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关键部件：</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品牌：</w:t>
      </w:r>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 xml:space="preserve"> 型号：</w:t>
      </w:r>
      <w:r>
        <w:rPr>
          <w:rFonts w:ascii="Times New Roman" w:hAnsi="Times New Roman" w:eastAsia="宋体" w:cs="Times New Roman"/>
          <w:sz w:val="24"/>
          <w:szCs w:val="24"/>
          <w:u w:val="single"/>
        </w:rPr>
        <w:t xml:space="preserve">       </w:t>
      </w:r>
    </w:p>
    <w:p w14:paraId="3EB88011">
      <w:pPr>
        <w:pStyle w:val="52"/>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（注：关键部件是指财政部会同有关部门发布的政府采购需求标准规定的需要通过国家有关部门指定的测评机构开展的安全可靠测评的软硬件，如CPU芯片、操作系统、数据库等。）</w:t>
      </w:r>
    </w:p>
    <w:p w14:paraId="54631450">
      <w:pPr>
        <w:pStyle w:val="52"/>
        <w:snapToGrid w:val="0"/>
        <w:spacing w:line="360" w:lineRule="auto"/>
        <w:ind w:firstLine="0" w:firstLineChars="0"/>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hint="eastAsia" w:ascii="宋体" w:hAnsi="宋体" w:eastAsia="宋体" w:cs="宋体"/>
          <w:sz w:val="24"/>
          <w:szCs w:val="24"/>
        </w:rPr>
        <w:t>②</w:t>
      </w:r>
      <w:r>
        <w:rPr>
          <w:rFonts w:ascii="Times New Roman" w:hAnsi="Times New Roman" w:eastAsia="宋体" w:cs="Times New Roman"/>
          <w:sz w:val="24"/>
          <w:szCs w:val="24"/>
        </w:rPr>
        <w:t>涉及车辆采购，请填写是否属于新能源汽车：</w:t>
      </w:r>
    </w:p>
    <w:p w14:paraId="3BBE5C42">
      <w:pPr>
        <w:pStyle w:val="52"/>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是，《政府采购品目分类目录》底级品目名称：</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数量：</w:t>
      </w:r>
      <w:r>
        <w:rPr>
          <w:rFonts w:ascii="Times New Roman" w:hAnsi="Times New Roman" w:cs="Times New Roman" w:eastAsiaTheme="minorEastAsia"/>
          <w:sz w:val="24"/>
          <w:szCs w:val="24"/>
          <w:u w:val="single"/>
        </w:rPr>
        <w:t xml:space="preserve"> </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金额：</w:t>
      </w:r>
      <w:r>
        <w:rPr>
          <w:rFonts w:ascii="Times New Roman" w:hAnsi="Times New Roman" w:eastAsia="宋体" w:cs="Times New Roman"/>
          <w:sz w:val="24"/>
          <w:szCs w:val="24"/>
          <w:u w:val="single"/>
        </w:rPr>
        <w:t xml:space="preserve">     </w:t>
      </w: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否</w:t>
      </w:r>
    </w:p>
    <w:p w14:paraId="00378E0F">
      <w:pPr>
        <w:pStyle w:val="52"/>
        <w:snapToGrid w:val="0"/>
        <w:spacing w:line="360" w:lineRule="auto"/>
        <w:ind w:firstLine="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    （</w:t>
      </w:r>
      <w:r>
        <w:rPr>
          <w:rFonts w:ascii="Times New Roman" w:hAnsi="Times New Roman" w:cs="Times New Roman" w:eastAsiaTheme="minorEastAsia"/>
          <w:sz w:val="24"/>
          <w:szCs w:val="24"/>
          <w:lang w:val="en"/>
        </w:rPr>
        <w:t>4</w:t>
      </w:r>
      <w:r>
        <w:rPr>
          <w:rFonts w:ascii="Times New Roman" w:hAnsi="Times New Roman" w:cs="Times New Roman" w:eastAsiaTheme="minorEastAsia"/>
          <w:sz w:val="24"/>
          <w:szCs w:val="24"/>
        </w:rPr>
        <w:t>）政府采购组织形式：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政府集中采购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部门集中采购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分散采购</w:t>
      </w:r>
    </w:p>
    <w:p w14:paraId="0A0FFDB8">
      <w:pPr>
        <w:pStyle w:val="52"/>
        <w:snapToGrid w:val="0"/>
        <w:spacing w:line="360" w:lineRule="auto"/>
        <w:ind w:firstLine="420" w:firstLineChars="0"/>
        <w:rPr>
          <w:rFonts w:ascii="Times New Roman" w:hAnsi="Times New Roman" w:cs="Times New Roman" w:eastAsiaTheme="minorEastAsia"/>
          <w:sz w:val="24"/>
          <w:szCs w:val="24"/>
        </w:rPr>
      </w:pPr>
      <w:r>
        <w:rPr>
          <w:rFonts w:ascii="Times New Roman" w:hAnsi="Times New Roman" w:cs="Times New Roman" w:eastAsiaTheme="minorEastAsia"/>
          <w:sz w:val="24"/>
          <w:szCs w:val="24"/>
        </w:rPr>
        <w:t>（</w:t>
      </w:r>
      <w:r>
        <w:rPr>
          <w:rFonts w:ascii="Times New Roman" w:hAnsi="Times New Roman" w:cs="Times New Roman" w:eastAsiaTheme="minorEastAsia"/>
          <w:sz w:val="24"/>
          <w:szCs w:val="24"/>
          <w:lang w:val="en"/>
        </w:rPr>
        <w:t>5</w:t>
      </w:r>
      <w:r>
        <w:rPr>
          <w:rFonts w:ascii="Times New Roman" w:hAnsi="Times New Roman" w:cs="Times New Roman" w:eastAsiaTheme="minorEastAsia"/>
          <w:sz w:val="24"/>
          <w:szCs w:val="24"/>
        </w:rPr>
        <w:t>）政府采购方式：</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公开招标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邀请招标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竞争性谈判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竞争性磋商</w:t>
      </w:r>
    </w:p>
    <w:p w14:paraId="704EFA00">
      <w:pPr>
        <w:pStyle w:val="52"/>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询价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单一来源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 xml:space="preserve">框架协议 </w:t>
      </w:r>
      <w:r>
        <w:rPr>
          <w:rFonts w:ascii="Times New Roman" w:hAnsi="Times New Roman" w:cs="Times New Roman" w:eastAsiaTheme="minorEastAsia"/>
          <w:sz w:val="24"/>
          <w:szCs w:val="24"/>
        </w:rPr>
        <w:sym w:font="Wingdings" w:char="F0A8"/>
      </w:r>
      <w:r>
        <w:rPr>
          <w:rFonts w:ascii="Times New Roman" w:hAnsi="Times New Roman" w:cs="Times New Roman" w:eastAsiaTheme="minorEastAsia"/>
          <w:sz w:val="24"/>
          <w:szCs w:val="24"/>
        </w:rPr>
        <w:t>其他：</w:t>
      </w:r>
      <w:r>
        <w:rPr>
          <w:rFonts w:ascii="Times New Roman" w:hAnsi="Times New Roman" w:eastAsia="宋体" w:cs="Times New Roman"/>
          <w:sz w:val="24"/>
          <w:szCs w:val="24"/>
          <w:u w:val="single"/>
        </w:rPr>
        <w:t xml:space="preserve">          </w:t>
      </w:r>
    </w:p>
    <w:p w14:paraId="77CCC3E6">
      <w:pPr>
        <w:pStyle w:val="52"/>
        <w:snapToGrid w:val="0"/>
        <w:spacing w:line="360" w:lineRule="auto"/>
        <w:ind w:firstLine="420" w:firstLineChars="0"/>
        <w:rPr>
          <w:rFonts w:ascii="Times New Roman" w:hAnsi="Times New Roman" w:eastAsia="宋体" w:cs="Times New Roman"/>
          <w:sz w:val="24"/>
          <w:szCs w:val="24"/>
        </w:rPr>
      </w:pPr>
      <w:r>
        <w:rPr>
          <w:rFonts w:ascii="Times New Roman" w:hAnsi="Times New Roman" w:eastAsia="宋体" w:cs="Times New Roman"/>
          <w:sz w:val="24"/>
          <w:szCs w:val="24"/>
        </w:rPr>
        <w:t>（注：在框架协议采购的第二阶段，可选择使用该合同文本）</w:t>
      </w:r>
    </w:p>
    <w:p w14:paraId="526706F5">
      <w:pPr>
        <w:pStyle w:val="52"/>
        <w:snapToGrid w:val="0"/>
        <w:spacing w:line="360" w:lineRule="auto"/>
        <w:ind w:firstLine="224" w:firstLineChars="10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hAnsi="Times New Roman" w:eastAsia="宋体" w:cs="Times New Roman"/>
          <w:kern w:val="2"/>
          <w:sz w:val="24"/>
          <w:szCs w:val="24"/>
        </w:rPr>
        <w:t>中标（成交）采购标的制造商是否为中小企业：</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 xml:space="preserve">是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179A7B0B">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43C81A9A">
      <w:pPr>
        <w:adjustRightInd w:val="0"/>
        <w:snapToGrid w:val="0"/>
        <w:spacing w:line="360" w:lineRule="auto"/>
        <w:rPr>
          <w:iCs/>
          <w:sz w:val="24"/>
          <w:szCs w:val="24"/>
        </w:rPr>
      </w:pPr>
      <w:r>
        <w:rPr>
          <w:sz w:val="24"/>
          <w:szCs w:val="24"/>
        </w:rPr>
        <w:t>若本项目不专门面向中小企业采购，是否给予小微企业评审优惠：</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7DFB414F">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78079E2B">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5B28ED2F">
      <w:pPr>
        <w:adjustRightInd w:val="0"/>
        <w:snapToGrid w:val="0"/>
        <w:spacing w:line="360" w:lineRule="auto"/>
        <w:ind w:firstLine="448" w:firstLineChars="200"/>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12BCA326">
      <w:pPr>
        <w:adjustRightInd w:val="0"/>
        <w:snapToGrid w:val="0"/>
        <w:spacing w:line="360" w:lineRule="auto"/>
        <w:ind w:firstLine="896" w:firstLineChars="400"/>
        <w:rPr>
          <w:sz w:val="24"/>
          <w:szCs w:val="24"/>
          <w:u w:val="single"/>
        </w:rPr>
      </w:pPr>
      <w:r>
        <w:rPr>
          <w:sz w:val="24"/>
          <w:szCs w:val="24"/>
        </w:rPr>
        <w:t xml:space="preserve"> 分包主要内容：</w:t>
      </w:r>
      <w:r>
        <w:rPr>
          <w:sz w:val="24"/>
          <w:szCs w:val="24"/>
          <w:u w:val="single"/>
        </w:rPr>
        <w:t xml:space="preserve">                                            </w:t>
      </w:r>
    </w:p>
    <w:p w14:paraId="1D783C35">
      <w:pPr>
        <w:adjustRightInd w:val="0"/>
        <w:snapToGrid w:val="0"/>
        <w:spacing w:line="360" w:lineRule="auto"/>
        <w:ind w:firstLine="896" w:firstLineChars="400"/>
        <w:rPr>
          <w:sz w:val="24"/>
          <w:szCs w:val="24"/>
        </w:rPr>
      </w:pPr>
      <w:r>
        <w:rPr>
          <w:sz w:val="24"/>
          <w:szCs w:val="24"/>
        </w:rPr>
        <w:t xml:space="preserve"> 分包供应商/制造商名称（如供应商和制造商不同，请分别填写）：</w:t>
      </w:r>
    </w:p>
    <w:p w14:paraId="0ADE49A9">
      <w:pPr>
        <w:adjustRightInd w:val="0"/>
        <w:snapToGrid w:val="0"/>
        <w:spacing w:line="360" w:lineRule="auto"/>
        <w:ind w:firstLine="896" w:firstLineChars="400"/>
        <w:rPr>
          <w:sz w:val="24"/>
          <w:szCs w:val="24"/>
          <w:u w:val="single"/>
        </w:rPr>
      </w:pPr>
      <w:r>
        <w:rPr>
          <w:sz w:val="24"/>
          <w:szCs w:val="24"/>
        </w:rPr>
        <w:t xml:space="preserve"> </w:t>
      </w:r>
      <w:r>
        <w:rPr>
          <w:sz w:val="24"/>
          <w:szCs w:val="24"/>
          <w:u w:val="single"/>
        </w:rPr>
        <w:t xml:space="preserve">                                                          </w:t>
      </w:r>
    </w:p>
    <w:p w14:paraId="59DB409D">
      <w:pPr>
        <w:adjustRightInd w:val="0"/>
        <w:snapToGrid w:val="0"/>
        <w:spacing w:line="360" w:lineRule="auto"/>
        <w:ind w:firstLine="896" w:firstLineChars="400"/>
        <w:rPr>
          <w:sz w:val="24"/>
          <w:szCs w:val="24"/>
        </w:rPr>
      </w:pPr>
      <w:r>
        <w:rPr>
          <w:sz w:val="24"/>
          <w:szCs w:val="24"/>
        </w:rPr>
        <w:t xml:space="preserve"> 分包供应商/制造商类型（如果供应商和制造商不同，只填写制造商类型）：</w:t>
      </w:r>
    </w:p>
    <w:p w14:paraId="4946ADC7">
      <w:pPr>
        <w:adjustRightInd w:val="0"/>
        <w:snapToGrid w:val="0"/>
        <w:spacing w:line="360" w:lineRule="auto"/>
        <w:ind w:firstLine="896" w:firstLineChars="400"/>
        <w:rPr>
          <w:iCs/>
          <w:sz w:val="24"/>
          <w:szCs w:val="24"/>
        </w:rPr>
      </w:pPr>
      <w:r>
        <w:rPr>
          <w:iCs/>
          <w:sz w:val="24"/>
          <w:szCs w:val="24"/>
        </w:rPr>
        <w:t xml:space="preserve"> </w:t>
      </w:r>
      <w:r>
        <w:rPr>
          <w:iCs/>
          <w:sz w:val="24"/>
          <w:szCs w:val="24"/>
        </w:rPr>
        <w:sym w:font="Wingdings" w:char="F0A8"/>
      </w:r>
      <w:r>
        <w:rPr>
          <w:iCs/>
          <w:sz w:val="24"/>
          <w:szCs w:val="24"/>
        </w:rPr>
        <w:t xml:space="preserve">大型企业  </w:t>
      </w:r>
      <w:r>
        <w:rPr>
          <w:iCs/>
          <w:sz w:val="24"/>
          <w:szCs w:val="24"/>
        </w:rPr>
        <w:sym w:font="Wingdings" w:char="F0A8"/>
      </w:r>
      <w:r>
        <w:rPr>
          <w:iCs/>
          <w:sz w:val="24"/>
          <w:szCs w:val="24"/>
        </w:rPr>
        <w:t xml:space="preserve">中型企业  </w:t>
      </w:r>
      <w:r>
        <w:rPr>
          <w:iCs/>
          <w:sz w:val="24"/>
          <w:szCs w:val="24"/>
        </w:rPr>
        <w:sym w:font="Wingdings" w:char="F0A8"/>
      </w:r>
      <w:r>
        <w:rPr>
          <w:iCs/>
          <w:sz w:val="24"/>
          <w:szCs w:val="24"/>
        </w:rPr>
        <w:t xml:space="preserve">小微型企业  </w:t>
      </w:r>
    </w:p>
    <w:p w14:paraId="56596B8D">
      <w:pPr>
        <w:adjustRightInd w:val="0"/>
        <w:snapToGrid w:val="0"/>
        <w:spacing w:line="360" w:lineRule="auto"/>
        <w:ind w:firstLine="896" w:firstLineChars="400"/>
        <w:rPr>
          <w:rFonts w:eastAsia="华文楷体"/>
          <w:sz w:val="24"/>
          <w:szCs w:val="24"/>
        </w:rPr>
      </w:pPr>
      <w:r>
        <w:rPr>
          <w:iCs/>
          <w:sz w:val="24"/>
          <w:szCs w:val="24"/>
        </w:rPr>
        <w:t xml:space="preserve"> </w:t>
      </w:r>
      <w:r>
        <w:rPr>
          <w:iCs/>
          <w:sz w:val="24"/>
          <w:szCs w:val="24"/>
        </w:rPr>
        <w:sym w:font="Wingdings" w:char="F0A8"/>
      </w:r>
      <w:r>
        <w:rPr>
          <w:iCs/>
          <w:sz w:val="24"/>
          <w:szCs w:val="24"/>
        </w:rPr>
        <w:t xml:space="preserve">残疾人福利性单位 </w:t>
      </w:r>
      <w:r>
        <w:rPr>
          <w:iCs/>
          <w:sz w:val="24"/>
          <w:szCs w:val="24"/>
        </w:rPr>
        <w:sym w:font="Wingdings" w:char="F0A8"/>
      </w:r>
      <w:r>
        <w:rPr>
          <w:iCs/>
          <w:sz w:val="24"/>
          <w:szCs w:val="24"/>
        </w:rPr>
        <w:t xml:space="preserve">监狱企业 </w:t>
      </w:r>
      <w:r>
        <w:rPr>
          <w:iCs/>
          <w:sz w:val="24"/>
          <w:szCs w:val="24"/>
        </w:rPr>
        <w:sym w:font="Wingdings" w:char="F0A8"/>
      </w:r>
      <w:r>
        <w:rPr>
          <w:iCs/>
          <w:sz w:val="24"/>
          <w:szCs w:val="24"/>
        </w:rPr>
        <w:t>其他</w:t>
      </w:r>
    </w:p>
    <w:p w14:paraId="54CB2D55">
      <w:pPr>
        <w:adjustRightInd w:val="0"/>
        <w:snapToGrid w:val="0"/>
        <w:spacing w:line="360" w:lineRule="auto"/>
        <w:rPr>
          <w:iCs/>
          <w:sz w:val="24"/>
          <w:szCs w:val="24"/>
        </w:rPr>
      </w:pPr>
      <w:r>
        <w:rPr>
          <w:sz w:val="24"/>
          <w:szCs w:val="24"/>
        </w:rPr>
        <w:t xml:space="preserve">    （</w:t>
      </w:r>
      <w:r>
        <w:rPr>
          <w:sz w:val="24"/>
          <w:szCs w:val="24"/>
          <w:lang w:val="en"/>
        </w:rPr>
        <w:t>8</w:t>
      </w:r>
      <w:r>
        <w:rPr>
          <w:sz w:val="24"/>
          <w:szCs w:val="24"/>
        </w:rPr>
        <w:t>）中标（成交）供应商是否为外商投资企业：</w:t>
      </w:r>
      <w:r>
        <w:rPr>
          <w:iCs/>
          <w:sz w:val="24"/>
          <w:szCs w:val="24"/>
        </w:rPr>
        <w:sym w:font="Wingdings" w:char="F0A8"/>
      </w:r>
      <w:r>
        <w:rPr>
          <w:iCs/>
          <w:sz w:val="24"/>
          <w:szCs w:val="24"/>
        </w:rPr>
        <w:t xml:space="preserve">是       </w:t>
      </w:r>
      <w:r>
        <w:rPr>
          <w:iCs/>
          <w:sz w:val="24"/>
          <w:szCs w:val="24"/>
        </w:rPr>
        <w:sym w:font="Wingdings" w:char="F0A8"/>
      </w:r>
      <w:r>
        <w:rPr>
          <w:iCs/>
          <w:sz w:val="24"/>
          <w:szCs w:val="24"/>
        </w:rPr>
        <w:t>否</w:t>
      </w:r>
    </w:p>
    <w:p w14:paraId="5DE71605">
      <w:pPr>
        <w:pStyle w:val="52"/>
        <w:tabs>
          <w:tab w:val="left" w:pos="1340"/>
        </w:tabs>
        <w:snapToGrid w:val="0"/>
        <w:spacing w:line="360" w:lineRule="auto"/>
        <w:ind w:firstLine="446"/>
        <w:rPr>
          <w:rFonts w:ascii="Times New Roman" w:hAnsi="Times New Roman" w:eastAsia="宋体" w:cs="Times New Roman"/>
          <w:sz w:val="24"/>
          <w:szCs w:val="24"/>
          <w:u w:val="single"/>
        </w:rPr>
      </w:pPr>
      <w:r>
        <w:rPr>
          <w:rFonts w:ascii="Times New Roman" w:hAnsi="Times New Roman" w:eastAsia="宋体" w:cs="Times New Roman"/>
          <w:sz w:val="24"/>
          <w:szCs w:val="24"/>
        </w:rPr>
        <w:t xml:space="preserve">     外商投资企业类型：</w:t>
      </w:r>
      <w:r>
        <w:rPr>
          <w:rFonts w:ascii="Times New Roman" w:hAnsi="Times New Roman" w:eastAsia="宋体" w:cs="Times New Roman"/>
          <w:iCs/>
          <w:sz w:val="24"/>
          <w:szCs w:val="24"/>
        </w:rPr>
        <w:sym w:font="Wingdings" w:char="F0A8"/>
      </w:r>
      <w:r>
        <w:rPr>
          <w:rFonts w:ascii="Times New Roman" w:hAnsi="Times New Roman" w:eastAsia="宋体" w:cs="Times New Roman"/>
          <w:sz w:val="24"/>
          <w:szCs w:val="24"/>
        </w:rPr>
        <w:t xml:space="preserve">全部由外国投资者投资  </w:t>
      </w:r>
      <w:r>
        <w:rPr>
          <w:rFonts w:ascii="Times New Roman" w:hAnsi="Times New Roman" w:eastAsia="宋体" w:cs="Times New Roman"/>
          <w:iCs/>
          <w:sz w:val="24"/>
          <w:szCs w:val="24"/>
        </w:rPr>
        <w:sym w:font="Wingdings" w:char="F0A8"/>
      </w:r>
      <w:r>
        <w:rPr>
          <w:rFonts w:ascii="Times New Roman" w:hAnsi="Times New Roman" w:eastAsia="宋体" w:cs="Times New Roman"/>
          <w:iCs/>
          <w:sz w:val="24"/>
          <w:szCs w:val="24"/>
        </w:rPr>
        <w:t>部分由外国投资者投资</w:t>
      </w:r>
    </w:p>
    <w:p w14:paraId="3364BFAE">
      <w:pPr>
        <w:adjustRightInd w:val="0"/>
        <w:snapToGrid w:val="0"/>
        <w:spacing w:line="360" w:lineRule="auto"/>
        <w:ind w:firstLine="448" w:firstLineChars="200"/>
        <w:rPr>
          <w:sz w:val="24"/>
          <w:szCs w:val="24"/>
        </w:rPr>
      </w:pPr>
      <w:r>
        <w:rPr>
          <w:sz w:val="24"/>
          <w:szCs w:val="24"/>
        </w:rPr>
        <w:t>（</w:t>
      </w:r>
      <w:r>
        <w:rPr>
          <w:sz w:val="24"/>
          <w:szCs w:val="24"/>
          <w:lang w:val="en"/>
        </w:rPr>
        <w:t>9</w:t>
      </w:r>
      <w:r>
        <w:rPr>
          <w:sz w:val="24"/>
          <w:szCs w:val="24"/>
        </w:rPr>
        <w:t>）是否涉及进口产品：</w:t>
      </w:r>
    </w:p>
    <w:p w14:paraId="7E4A1628">
      <w:pPr>
        <w:adjustRightInd w:val="0"/>
        <w:snapToGrid w:val="0"/>
        <w:spacing w:line="360" w:lineRule="auto"/>
        <w:ind w:firstLine="896" w:firstLineChars="400"/>
        <w:rPr>
          <w:sz w:val="24"/>
          <w:szCs w:val="24"/>
          <w:u w:val="single"/>
        </w:rPr>
      </w:pPr>
      <w:r>
        <w:rPr>
          <w:sz w:val="24"/>
          <w:szCs w:val="24"/>
        </w:rPr>
        <w:t xml:space="preserve"> </w:t>
      </w:r>
      <w:r>
        <w:rPr>
          <w:sz w:val="24"/>
          <w:szCs w:val="24"/>
        </w:rPr>
        <w:sym w:font="Wingdings" w:char="F0A8"/>
      </w:r>
      <w:r>
        <w:rPr>
          <w:sz w:val="24"/>
          <w:szCs w:val="24"/>
        </w:rPr>
        <w:t>是，《政府采购品目分类目录》底级品目名称：</w:t>
      </w:r>
      <w:r>
        <w:rPr>
          <w:sz w:val="24"/>
          <w:szCs w:val="24"/>
          <w:u w:val="single"/>
        </w:rPr>
        <w:t xml:space="preserve">         </w:t>
      </w:r>
      <w:r>
        <w:rPr>
          <w:sz w:val="24"/>
          <w:szCs w:val="24"/>
        </w:rPr>
        <w:t xml:space="preserve"> 金额：</w:t>
      </w:r>
      <w:r>
        <w:rPr>
          <w:sz w:val="24"/>
          <w:szCs w:val="24"/>
          <w:u w:val="single"/>
        </w:rPr>
        <w:t xml:space="preserve">        </w:t>
      </w:r>
    </w:p>
    <w:p w14:paraId="1BE1DF46">
      <w:pPr>
        <w:adjustRightInd w:val="0"/>
        <w:snapToGrid w:val="0"/>
        <w:spacing w:line="360" w:lineRule="auto"/>
        <w:ind w:firstLine="896" w:firstLineChars="400"/>
        <w:rPr>
          <w:sz w:val="24"/>
          <w:szCs w:val="24"/>
        </w:rPr>
      </w:pPr>
      <w:r>
        <w:rPr>
          <w:sz w:val="24"/>
          <w:szCs w:val="24"/>
        </w:rPr>
        <w:t xml:space="preserve">        国别：</w:t>
      </w:r>
      <w:r>
        <w:rPr>
          <w:sz w:val="24"/>
          <w:szCs w:val="24"/>
          <w:u w:val="single"/>
        </w:rPr>
        <w:t xml:space="preserve">        </w:t>
      </w:r>
      <w:r>
        <w:rPr>
          <w:sz w:val="24"/>
          <w:szCs w:val="24"/>
        </w:rPr>
        <w:t xml:space="preserve"> 品牌：</w:t>
      </w:r>
      <w:r>
        <w:rPr>
          <w:sz w:val="24"/>
          <w:szCs w:val="24"/>
          <w:u w:val="single"/>
        </w:rPr>
        <w:t xml:space="preserve">        </w:t>
      </w:r>
      <w:r>
        <w:rPr>
          <w:sz w:val="24"/>
          <w:szCs w:val="24"/>
        </w:rPr>
        <w:t xml:space="preserve"> 规格型号：</w:t>
      </w:r>
      <w:r>
        <w:rPr>
          <w:sz w:val="24"/>
          <w:szCs w:val="24"/>
          <w:u w:val="single"/>
        </w:rPr>
        <w:t xml:space="preserve">        </w:t>
      </w:r>
      <w:r>
        <w:rPr>
          <w:sz w:val="24"/>
          <w:szCs w:val="24"/>
        </w:rPr>
        <w:t xml:space="preserve">      </w:t>
      </w:r>
    </w:p>
    <w:p w14:paraId="036CAF38">
      <w:pPr>
        <w:adjustRightInd w:val="0"/>
        <w:snapToGrid w:val="0"/>
        <w:spacing w:line="360" w:lineRule="auto"/>
        <w:ind w:firstLine="896" w:firstLineChars="400"/>
        <w:rPr>
          <w:sz w:val="24"/>
          <w:szCs w:val="24"/>
        </w:rPr>
      </w:pPr>
      <w:r>
        <w:rPr>
          <w:sz w:val="24"/>
          <w:szCs w:val="24"/>
        </w:rPr>
        <w:t xml:space="preserve"> </w:t>
      </w:r>
      <w:r>
        <w:rPr>
          <w:sz w:val="24"/>
          <w:szCs w:val="24"/>
        </w:rPr>
        <w:sym w:font="Wingdings" w:char="F0A8"/>
      </w:r>
      <w:r>
        <w:rPr>
          <w:sz w:val="24"/>
          <w:szCs w:val="24"/>
        </w:rPr>
        <w:t>否</w:t>
      </w:r>
    </w:p>
    <w:p w14:paraId="698FEFBF">
      <w:pPr>
        <w:tabs>
          <w:tab w:val="left" w:pos="740"/>
        </w:tabs>
        <w:adjustRightInd w:val="0"/>
        <w:snapToGrid w:val="0"/>
        <w:spacing w:line="360" w:lineRule="auto"/>
        <w:rPr>
          <w:sz w:val="24"/>
          <w:szCs w:val="24"/>
        </w:rPr>
      </w:pPr>
      <w:r>
        <w:rPr>
          <w:sz w:val="24"/>
          <w:szCs w:val="24"/>
        </w:rPr>
        <w:t xml:space="preserve">    （1</w:t>
      </w:r>
      <w:r>
        <w:rPr>
          <w:sz w:val="24"/>
          <w:szCs w:val="24"/>
          <w:lang w:val="en"/>
        </w:rPr>
        <w:t>0</w:t>
      </w:r>
      <w:r>
        <w:rPr>
          <w:sz w:val="24"/>
          <w:szCs w:val="24"/>
        </w:rPr>
        <w:t>）是否涉及节能产品：</w:t>
      </w:r>
    </w:p>
    <w:p w14:paraId="6C3EA7DF">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是，《节能产品政府采购品目清单》的底级品目名称：</w:t>
      </w:r>
      <w:r>
        <w:rPr>
          <w:sz w:val="24"/>
          <w:szCs w:val="24"/>
          <w:u w:val="single"/>
        </w:rPr>
        <w:t xml:space="preserve">         </w:t>
      </w:r>
      <w:r>
        <w:rPr>
          <w:iCs/>
          <w:sz w:val="24"/>
          <w:szCs w:val="24"/>
        </w:rPr>
        <w:t xml:space="preserve">     </w:t>
      </w:r>
    </w:p>
    <w:p w14:paraId="1675546C">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50868F8D">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55BFC7B1">
      <w:pPr>
        <w:tabs>
          <w:tab w:val="left" w:pos="740"/>
        </w:tabs>
        <w:adjustRightInd w:val="0"/>
        <w:snapToGrid w:val="0"/>
        <w:spacing w:line="360" w:lineRule="auto"/>
        <w:rPr>
          <w:sz w:val="24"/>
          <w:szCs w:val="24"/>
        </w:rPr>
      </w:pPr>
      <w:r>
        <w:rPr>
          <w:sz w:val="24"/>
          <w:szCs w:val="24"/>
        </w:rPr>
        <w:t xml:space="preserve">          是否涉及环境标志产品：</w:t>
      </w:r>
    </w:p>
    <w:p w14:paraId="2167F6D0">
      <w:pPr>
        <w:tabs>
          <w:tab w:val="left" w:pos="740"/>
        </w:tabs>
        <w:adjustRightInd w:val="0"/>
        <w:snapToGrid w:val="0"/>
        <w:spacing w:line="360" w:lineRule="auto"/>
        <w:rPr>
          <w:sz w:val="24"/>
          <w:szCs w:val="24"/>
        </w:rPr>
      </w:pPr>
      <w:r>
        <w:rPr>
          <w:sz w:val="24"/>
          <w:szCs w:val="24"/>
        </w:rPr>
        <w:t xml:space="preserve">         </w:t>
      </w:r>
      <w:r>
        <w:rPr>
          <w:sz w:val="24"/>
          <w:szCs w:val="24"/>
        </w:rPr>
        <w:sym w:font="Wingdings" w:char="F0A8"/>
      </w:r>
      <w:r>
        <w:rPr>
          <w:sz w:val="24"/>
          <w:szCs w:val="24"/>
        </w:rPr>
        <w:t>是，《环境标志产品政府采购品目清单》的底级品目名称：</w:t>
      </w:r>
      <w:r>
        <w:rPr>
          <w:sz w:val="24"/>
          <w:szCs w:val="24"/>
          <w:u w:val="single"/>
        </w:rPr>
        <w:t xml:space="preserve">         </w:t>
      </w:r>
      <w:r>
        <w:rPr>
          <w:iCs/>
          <w:sz w:val="24"/>
          <w:szCs w:val="24"/>
        </w:rPr>
        <w:t xml:space="preserve"> </w:t>
      </w:r>
    </w:p>
    <w:p w14:paraId="4CA45AA3">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1BA38F32">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14:paraId="0210636F">
      <w:pPr>
        <w:pStyle w:val="52"/>
        <w:snapToGrid w:val="0"/>
        <w:spacing w:line="360" w:lineRule="auto"/>
        <w:ind w:firstLine="0" w:firstLineChars="0"/>
        <w:rPr>
          <w:rFonts w:ascii="Times New Roman" w:hAnsi="Times New Roman" w:eastAsia="宋体" w:cs="Times New Roman"/>
          <w:kern w:val="2"/>
          <w:sz w:val="24"/>
          <w:szCs w:val="24"/>
        </w:rPr>
      </w:pPr>
      <w:r>
        <w:rPr>
          <w:rFonts w:ascii="Times New Roman" w:hAnsi="Times New Roman" w:cs="Times New Roman"/>
          <w:sz w:val="24"/>
          <w:szCs w:val="24"/>
        </w:rPr>
        <w:t xml:space="preserve">          </w:t>
      </w:r>
      <w:r>
        <w:rPr>
          <w:rFonts w:ascii="Times New Roman" w:hAnsi="Times New Roman" w:eastAsia="宋体" w:cs="Times New Roman"/>
          <w:kern w:val="2"/>
          <w:sz w:val="24"/>
          <w:szCs w:val="24"/>
        </w:rPr>
        <w:t xml:space="preserve">是否涉及绿色产品： </w:t>
      </w:r>
    </w:p>
    <w:p w14:paraId="0F2DCA2B">
      <w:pPr>
        <w:pStyle w:val="52"/>
        <w:snapToGrid w:val="0"/>
        <w:spacing w:line="360" w:lineRule="auto"/>
        <w:ind w:firstLine="420" w:firstLineChars="0"/>
        <w:rPr>
          <w:rFonts w:ascii="Times New Roman" w:hAnsi="Times New Roman" w:eastAsia="宋体" w:cs="Times New Roman"/>
          <w:sz w:val="24"/>
          <w:szCs w:val="24"/>
          <w:u w:val="single"/>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是，绿色产品政府采购相关政策确定的底级品目名称：</w:t>
      </w:r>
      <w:r>
        <w:rPr>
          <w:rFonts w:ascii="Times New Roman" w:hAnsi="Times New Roman" w:eastAsia="宋体" w:cs="Times New Roman"/>
          <w:sz w:val="24"/>
          <w:szCs w:val="24"/>
          <w:u w:val="single"/>
        </w:rPr>
        <w:t xml:space="preserve">         </w:t>
      </w:r>
    </w:p>
    <w:p w14:paraId="5F3BEF29">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 xml:space="preserve">强制采购       </w:t>
      </w:r>
      <w:r>
        <w:rPr>
          <w:iCs/>
          <w:sz w:val="24"/>
          <w:szCs w:val="24"/>
        </w:rPr>
        <w:sym w:font="Wingdings" w:char="F0A8"/>
      </w:r>
      <w:r>
        <w:rPr>
          <w:iCs/>
          <w:sz w:val="24"/>
          <w:szCs w:val="24"/>
        </w:rPr>
        <w:t xml:space="preserve">优先采购    </w:t>
      </w:r>
    </w:p>
    <w:p w14:paraId="72EF3B63">
      <w:pPr>
        <w:pStyle w:val="52"/>
        <w:snapToGrid w:val="0"/>
        <w:spacing w:line="360" w:lineRule="auto"/>
        <w:ind w:firstLine="420" w:firstLineChars="0"/>
        <w:rPr>
          <w:rFonts w:ascii="Times New Roman" w:hAnsi="Times New Roman" w:cs="Times New Roman"/>
          <w:sz w:val="24"/>
          <w:szCs w:val="24"/>
        </w:rPr>
      </w:pPr>
      <w:r>
        <w:rPr>
          <w:rFonts w:ascii="Times New Roman" w:hAnsi="Times New Roman" w:eastAsia="宋体" w:cs="Times New Roman"/>
          <w:kern w:val="2"/>
          <w:sz w:val="24"/>
          <w:szCs w:val="24"/>
        </w:rPr>
        <w:t xml:space="preserve">     </w:t>
      </w:r>
      <w:r>
        <w:rPr>
          <w:rFonts w:ascii="Times New Roman" w:hAnsi="Times New Roman" w:eastAsia="宋体" w:cs="Times New Roman"/>
          <w:kern w:val="2"/>
          <w:sz w:val="24"/>
          <w:szCs w:val="24"/>
        </w:rPr>
        <w:sym w:font="Wingdings" w:char="F0A8"/>
      </w:r>
      <w:r>
        <w:rPr>
          <w:rFonts w:ascii="Times New Roman" w:hAnsi="Times New Roman" w:eastAsia="宋体" w:cs="Times New Roman"/>
          <w:kern w:val="2"/>
          <w:sz w:val="24"/>
          <w:szCs w:val="24"/>
        </w:rPr>
        <w:t>否</w:t>
      </w:r>
    </w:p>
    <w:p w14:paraId="1F5AFE2F">
      <w:pPr>
        <w:adjustRightInd w:val="0"/>
        <w:snapToGrid w:val="0"/>
        <w:spacing w:line="360" w:lineRule="auto"/>
        <w:rPr>
          <w:sz w:val="24"/>
          <w:szCs w:val="24"/>
        </w:rPr>
      </w:pPr>
      <w:r>
        <w:rPr>
          <w:sz w:val="24"/>
          <w:szCs w:val="24"/>
        </w:rPr>
        <w:t xml:space="preserve">    （1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14:paraId="495925E5">
      <w:pPr>
        <w:adjustRightInd w:val="0"/>
        <w:snapToGrid w:val="0"/>
        <w:spacing w:line="360" w:lineRule="auto"/>
        <w:ind w:firstLine="896" w:firstLineChars="400"/>
        <w:rPr>
          <w:sz w:val="24"/>
          <w:szCs w:val="24"/>
        </w:rPr>
      </w:pPr>
      <w:r>
        <w:rPr>
          <w:sz w:val="24"/>
          <w:szCs w:val="24"/>
        </w:rPr>
        <w:sym w:font="Wingdings" w:char="F0A8"/>
      </w:r>
      <w:r>
        <w:rPr>
          <w:sz w:val="24"/>
          <w:szCs w:val="24"/>
        </w:rPr>
        <w:t xml:space="preserve">是       </w:t>
      </w:r>
      <w:r>
        <w:rPr>
          <w:sz w:val="24"/>
          <w:szCs w:val="24"/>
        </w:rPr>
        <w:sym w:font="Wingdings" w:char="F0A8"/>
      </w:r>
      <w:r>
        <w:rPr>
          <w:sz w:val="24"/>
          <w:szCs w:val="24"/>
        </w:rPr>
        <w:t xml:space="preserve">否      </w:t>
      </w:r>
      <w:r>
        <w:rPr>
          <w:sz w:val="24"/>
          <w:szCs w:val="24"/>
        </w:rPr>
        <w:sym w:font="Wingdings" w:char="F0A8"/>
      </w:r>
      <w:r>
        <w:rPr>
          <w:sz w:val="24"/>
          <w:szCs w:val="24"/>
        </w:rPr>
        <w:t>不涉及</w:t>
      </w:r>
    </w:p>
    <w:p w14:paraId="458EDB99">
      <w:pPr>
        <w:numPr>
          <w:ilvl w:val="0"/>
          <w:numId w:val="1"/>
        </w:numPr>
        <w:adjustRightInd w:val="0"/>
        <w:snapToGrid w:val="0"/>
        <w:spacing w:line="360" w:lineRule="auto"/>
        <w:ind w:firstLine="448" w:firstLineChars="200"/>
        <w:rPr>
          <w:b/>
          <w:sz w:val="24"/>
          <w:szCs w:val="24"/>
        </w:rPr>
      </w:pPr>
      <w:r>
        <w:rPr>
          <w:b/>
          <w:sz w:val="24"/>
          <w:szCs w:val="24"/>
        </w:rPr>
        <w:t>合同金额</w:t>
      </w:r>
    </w:p>
    <w:p w14:paraId="55420F8E">
      <w:pPr>
        <w:adjustRightInd w:val="0"/>
        <w:snapToGrid w:val="0"/>
        <w:spacing w:line="360" w:lineRule="auto"/>
        <w:ind w:firstLine="448" w:firstLineChars="200"/>
        <w:rPr>
          <w:sz w:val="24"/>
          <w:szCs w:val="24"/>
        </w:rPr>
      </w:pPr>
      <w:r>
        <w:rPr>
          <w:sz w:val="24"/>
          <w:szCs w:val="24"/>
        </w:rPr>
        <w:t>（1）合同金额小写：</w:t>
      </w:r>
      <w:r>
        <w:rPr>
          <w:sz w:val="24"/>
          <w:szCs w:val="24"/>
          <w:u w:val="single"/>
        </w:rPr>
        <w:t xml:space="preserve">                           </w:t>
      </w:r>
    </w:p>
    <w:p w14:paraId="26505C9E">
      <w:pPr>
        <w:adjustRightInd w:val="0"/>
        <w:snapToGrid w:val="0"/>
        <w:spacing w:line="360" w:lineRule="auto"/>
        <w:rPr>
          <w:sz w:val="24"/>
          <w:szCs w:val="24"/>
          <w:u w:val="single"/>
        </w:rPr>
      </w:pPr>
      <w:r>
        <w:rPr>
          <w:sz w:val="24"/>
          <w:szCs w:val="24"/>
        </w:rPr>
        <w:t xml:space="preserve">                 大写：</w:t>
      </w:r>
      <w:r>
        <w:rPr>
          <w:sz w:val="24"/>
          <w:szCs w:val="24"/>
          <w:u w:val="single"/>
        </w:rPr>
        <w:t xml:space="preserve">                           </w:t>
      </w:r>
    </w:p>
    <w:p w14:paraId="3D36CD7D">
      <w:pPr>
        <w:adjustRightInd w:val="0"/>
        <w:snapToGrid w:val="0"/>
        <w:spacing w:line="360" w:lineRule="auto"/>
        <w:rPr>
          <w:sz w:val="24"/>
          <w:szCs w:val="24"/>
        </w:rPr>
      </w:pPr>
      <w:r>
        <w:rPr>
          <w:sz w:val="24"/>
          <w:szCs w:val="24"/>
        </w:rPr>
        <w:t xml:space="preserve">         分包金额（如有）小写：</w:t>
      </w:r>
      <w:r>
        <w:rPr>
          <w:sz w:val="24"/>
          <w:szCs w:val="24"/>
          <w:u w:val="single"/>
        </w:rPr>
        <w:t xml:space="preserve">                   </w:t>
      </w:r>
    </w:p>
    <w:p w14:paraId="31483AC6">
      <w:pPr>
        <w:adjustRightInd w:val="0"/>
        <w:snapToGrid w:val="0"/>
        <w:spacing w:line="360" w:lineRule="auto"/>
        <w:rPr>
          <w:sz w:val="24"/>
          <w:szCs w:val="24"/>
          <w:u w:val="single"/>
        </w:rPr>
      </w:pPr>
      <w:r>
        <w:rPr>
          <w:sz w:val="24"/>
          <w:szCs w:val="24"/>
        </w:rPr>
        <w:t xml:space="preserve">                  大写：</w:t>
      </w:r>
      <w:r>
        <w:rPr>
          <w:sz w:val="24"/>
          <w:szCs w:val="24"/>
          <w:u w:val="single"/>
        </w:rPr>
        <w:t xml:space="preserve">                       </w:t>
      </w:r>
    </w:p>
    <w:p w14:paraId="6D396C53">
      <w:pPr>
        <w:adjustRightInd w:val="0"/>
        <w:snapToGrid w:val="0"/>
        <w:spacing w:line="360" w:lineRule="auto"/>
        <w:rPr>
          <w:sz w:val="24"/>
          <w:szCs w:val="24"/>
        </w:rPr>
      </w:pPr>
      <w:r>
        <w:rPr>
          <w:sz w:val="24"/>
          <w:szCs w:val="24"/>
        </w:rPr>
        <w:t xml:space="preserve">    （注：固定单价合同应填写单价和最高限价）</w:t>
      </w:r>
    </w:p>
    <w:p w14:paraId="6212DFE5">
      <w:pPr>
        <w:adjustRightInd w:val="0"/>
        <w:snapToGrid w:val="0"/>
        <w:spacing w:line="360" w:lineRule="auto"/>
        <w:rPr>
          <w:sz w:val="24"/>
          <w:szCs w:val="24"/>
        </w:rPr>
      </w:pPr>
      <w:r>
        <w:rPr>
          <w:sz w:val="24"/>
          <w:szCs w:val="24"/>
        </w:rPr>
        <w:t xml:space="preserve">    （2）合同定价方式（采用组合定价方式的，可以勾选多项）：</w:t>
      </w:r>
    </w:p>
    <w:p w14:paraId="2A205A61">
      <w:pPr>
        <w:adjustRightInd w:val="0"/>
        <w:snapToGrid w:val="0"/>
        <w:spacing w:line="360" w:lineRule="auto"/>
        <w:ind w:firstLine="448" w:firstLineChars="200"/>
        <w:rPr>
          <w:sz w:val="24"/>
          <w:szCs w:val="24"/>
        </w:rPr>
      </w:pPr>
      <w:r>
        <w:rPr>
          <w:iCs/>
          <w:sz w:val="24"/>
          <w:szCs w:val="24"/>
        </w:rPr>
        <w:t xml:space="preserve">  </w:t>
      </w:r>
      <w:r>
        <w:rPr>
          <w:iCs/>
          <w:sz w:val="24"/>
          <w:szCs w:val="24"/>
        </w:rPr>
        <w:sym w:font="Wingdings" w:char="F0A8"/>
      </w:r>
      <w:r>
        <w:rPr>
          <w:iCs/>
          <w:sz w:val="24"/>
          <w:szCs w:val="24"/>
        </w:rPr>
        <w:t xml:space="preserve">固定总价 </w:t>
      </w:r>
      <w:r>
        <w:rPr>
          <w:iCs/>
          <w:sz w:val="24"/>
          <w:szCs w:val="24"/>
        </w:rPr>
        <w:sym w:font="Wingdings" w:char="F0A8"/>
      </w:r>
      <w:r>
        <w:rPr>
          <w:iCs/>
          <w:sz w:val="24"/>
          <w:szCs w:val="24"/>
        </w:rPr>
        <w:t xml:space="preserve">固定单价 </w:t>
      </w:r>
      <w:r>
        <w:rPr>
          <w:iCs/>
          <w:sz w:val="24"/>
          <w:szCs w:val="24"/>
        </w:rPr>
        <w:sym w:font="Wingdings" w:char="F0A8"/>
      </w:r>
      <w:r>
        <w:rPr>
          <w:iCs/>
          <w:sz w:val="24"/>
          <w:szCs w:val="24"/>
        </w:rPr>
        <w:t xml:space="preserve">固定费率 </w:t>
      </w:r>
      <w:r>
        <w:rPr>
          <w:iCs/>
          <w:sz w:val="24"/>
          <w:szCs w:val="24"/>
        </w:rPr>
        <w:sym w:font="Wingdings" w:char="F0A8"/>
      </w:r>
      <w:r>
        <w:rPr>
          <w:iCs/>
          <w:sz w:val="24"/>
          <w:szCs w:val="24"/>
        </w:rPr>
        <w:t xml:space="preserve">成本补偿 </w:t>
      </w:r>
      <w:r>
        <w:rPr>
          <w:iCs/>
          <w:sz w:val="24"/>
          <w:szCs w:val="24"/>
        </w:rPr>
        <w:sym w:font="Wingdings" w:char="F0A8"/>
      </w:r>
      <w:r>
        <w:rPr>
          <w:iCs/>
          <w:sz w:val="24"/>
          <w:szCs w:val="24"/>
        </w:rPr>
        <w:t xml:space="preserve">绩效激励 </w:t>
      </w:r>
      <w:r>
        <w:rPr>
          <w:iCs/>
          <w:sz w:val="24"/>
          <w:szCs w:val="24"/>
        </w:rPr>
        <w:sym w:font="Wingdings" w:char="F0A8"/>
      </w:r>
      <w:r>
        <w:rPr>
          <w:iCs/>
          <w:sz w:val="24"/>
          <w:szCs w:val="24"/>
        </w:rPr>
        <w:t>其他</w:t>
      </w:r>
      <w:r>
        <w:rPr>
          <w:sz w:val="24"/>
          <w:szCs w:val="24"/>
          <w:u w:val="single"/>
        </w:rPr>
        <w:t xml:space="preserve">       </w:t>
      </w:r>
    </w:p>
    <w:p w14:paraId="57742AB7">
      <w:pPr>
        <w:pStyle w:val="5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（3）付款方式（按项目实际勾选填写）：</w:t>
      </w:r>
    </w:p>
    <w:p w14:paraId="18164D1E">
      <w:pPr>
        <w:adjustRightInd w:val="0"/>
        <w:snapToGrid w:val="0"/>
        <w:spacing w:line="360" w:lineRule="auto"/>
        <w:ind w:firstLine="672" w:firstLineChars="300"/>
        <w:rPr>
          <w:sz w:val="24"/>
          <w:szCs w:val="24"/>
          <w:u w:val="single"/>
        </w:rPr>
      </w:pPr>
      <w:r>
        <w:rPr>
          <w:sz w:val="24"/>
          <w:szCs w:val="24"/>
        </w:rPr>
        <w:sym w:font="Wingdings" w:char="F0A8"/>
      </w:r>
      <w:r>
        <w:rPr>
          <w:sz w:val="24"/>
          <w:szCs w:val="24"/>
        </w:rPr>
        <w:t>全额付款：</w:t>
      </w:r>
      <w:r>
        <w:rPr>
          <w:sz w:val="24"/>
          <w:szCs w:val="24"/>
          <w:u w:val="single"/>
        </w:rPr>
        <w:t xml:space="preserve">     （应明确一次性支付合同款项的条件）                    </w:t>
      </w:r>
    </w:p>
    <w:p w14:paraId="3B08F193">
      <w:pPr>
        <w:adjustRightInd w:val="0"/>
        <w:snapToGrid w:val="0"/>
        <w:spacing w:line="360" w:lineRule="auto"/>
        <w:ind w:firstLine="672" w:firstLineChars="300"/>
        <w:rPr>
          <w:sz w:val="24"/>
          <w:szCs w:val="24"/>
        </w:rPr>
      </w:pPr>
      <w:r>
        <w:rPr>
          <w:sz w:val="24"/>
          <w:szCs w:val="24"/>
        </w:rPr>
        <w:sym w:font="Wingdings" w:char="F0A8"/>
      </w:r>
      <w:r>
        <w:rPr>
          <w:sz w:val="24"/>
          <w:szCs w:val="24"/>
        </w:rPr>
        <w:t>分期付款：</w:t>
      </w:r>
      <w:r>
        <w:rPr>
          <w:sz w:val="24"/>
          <w:szCs w:val="24"/>
          <w:u w:val="single"/>
        </w:rPr>
        <w:t xml:space="preserve">  （应明确分期支付合同款项的各期比例和支付条件，各期支付条件应与分期履约验收情况挂钩） </w:t>
      </w:r>
      <w:r>
        <w:rPr>
          <w:sz w:val="24"/>
          <w:szCs w:val="24"/>
        </w:rPr>
        <w:t>，其中涉及预付款的：</w:t>
      </w:r>
      <w:r>
        <w:rPr>
          <w:sz w:val="24"/>
          <w:szCs w:val="24"/>
          <w:u w:val="single"/>
        </w:rPr>
        <w:t xml:space="preserve"> （应明确预付款的支付比例和支付条件） </w:t>
      </w:r>
    </w:p>
    <w:p w14:paraId="23509F6E">
      <w:pPr>
        <w:adjustRightInd w:val="0"/>
        <w:snapToGrid w:val="0"/>
        <w:spacing w:line="360" w:lineRule="auto"/>
        <w:ind w:firstLine="672" w:firstLineChars="300"/>
        <w:rPr>
          <w:sz w:val="24"/>
          <w:szCs w:val="24"/>
          <w:u w:val="single"/>
        </w:rPr>
      </w:pPr>
      <w:r>
        <w:rPr>
          <w:sz w:val="24"/>
          <w:szCs w:val="24"/>
        </w:rPr>
        <w:sym w:font="Wingdings" w:char="F0A8"/>
      </w:r>
      <w:r>
        <w:rPr>
          <w:sz w:val="24"/>
          <w:szCs w:val="24"/>
        </w:rPr>
        <w:t>成本补偿：</w:t>
      </w:r>
      <w:r>
        <w:rPr>
          <w:sz w:val="24"/>
          <w:szCs w:val="24"/>
          <w:u w:val="single"/>
        </w:rPr>
        <w:t xml:space="preserve">      （应明确按照成本补偿方式的支付方式和支付条件）   </w:t>
      </w:r>
    </w:p>
    <w:p w14:paraId="1ABE745D">
      <w:pPr>
        <w:adjustRightInd w:val="0"/>
        <w:snapToGrid w:val="0"/>
        <w:spacing w:line="360" w:lineRule="auto"/>
        <w:ind w:firstLine="672" w:firstLineChars="300"/>
        <w:rPr>
          <w:sz w:val="24"/>
          <w:szCs w:val="24"/>
        </w:rPr>
      </w:pPr>
      <w:r>
        <w:rPr>
          <w:sz w:val="24"/>
          <w:szCs w:val="24"/>
        </w:rPr>
        <w:sym w:font="Wingdings" w:char="F0A8"/>
      </w:r>
      <w:r>
        <w:rPr>
          <w:sz w:val="24"/>
          <w:szCs w:val="24"/>
        </w:rPr>
        <w:t>绩效激励：</w:t>
      </w:r>
      <w:r>
        <w:rPr>
          <w:sz w:val="24"/>
          <w:szCs w:val="24"/>
          <w:u w:val="single"/>
        </w:rPr>
        <w:t xml:space="preserve">      （应明确按照绩效激励方式的支付方式和支付条件）   </w:t>
      </w:r>
    </w:p>
    <w:p w14:paraId="40A1B987">
      <w:pPr>
        <w:numPr>
          <w:ilvl w:val="0"/>
          <w:numId w:val="1"/>
        </w:numPr>
        <w:adjustRightInd w:val="0"/>
        <w:snapToGrid w:val="0"/>
        <w:spacing w:line="360" w:lineRule="auto"/>
        <w:ind w:firstLine="448" w:firstLineChars="200"/>
        <w:rPr>
          <w:b/>
          <w:sz w:val="24"/>
          <w:szCs w:val="24"/>
          <w:u w:val="single"/>
        </w:rPr>
      </w:pPr>
      <w:r>
        <w:rPr>
          <w:b/>
          <w:sz w:val="24"/>
          <w:szCs w:val="24"/>
        </w:rPr>
        <w:t>合同履行</w:t>
      </w:r>
    </w:p>
    <w:p w14:paraId="79C7E3C5">
      <w:pPr>
        <w:adjustRightInd w:val="0"/>
        <w:snapToGrid w:val="0"/>
        <w:spacing w:line="360" w:lineRule="auto"/>
        <w:ind w:firstLine="448" w:firstLineChars="200"/>
        <w:rPr>
          <w:sz w:val="24"/>
          <w:szCs w:val="24"/>
        </w:rPr>
      </w:pPr>
      <w:r>
        <w:rPr>
          <w:sz w:val="24"/>
          <w:szCs w:val="24"/>
        </w:rPr>
        <w:t>（1）起始日期：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52F4237C">
      <w:pPr>
        <w:adjustRightInd w:val="0"/>
        <w:snapToGrid w:val="0"/>
        <w:spacing w:line="360" w:lineRule="auto"/>
        <w:ind w:firstLine="448" w:firstLineChars="200"/>
        <w:rPr>
          <w:sz w:val="24"/>
          <w:szCs w:val="24"/>
          <w:u w:val="single"/>
        </w:rPr>
      </w:pPr>
      <w:r>
        <w:rPr>
          <w:sz w:val="24"/>
          <w:szCs w:val="24"/>
        </w:rPr>
        <w:t>（2）履约地点</w:t>
      </w:r>
      <w:r>
        <w:rPr>
          <w:bCs/>
          <w:sz w:val="24"/>
          <w:szCs w:val="24"/>
        </w:rPr>
        <w:t>：</w:t>
      </w:r>
      <w:r>
        <w:rPr>
          <w:sz w:val="24"/>
          <w:szCs w:val="24"/>
          <w:u w:val="single"/>
        </w:rPr>
        <w:t xml:space="preserve">                             </w:t>
      </w:r>
    </w:p>
    <w:p w14:paraId="6D419D31">
      <w:pPr>
        <w:adjustRightInd w:val="0"/>
        <w:snapToGrid w:val="0"/>
        <w:spacing w:line="360" w:lineRule="auto"/>
        <w:ind w:firstLine="448" w:firstLineChars="200"/>
        <w:rPr>
          <w:sz w:val="24"/>
          <w:szCs w:val="24"/>
        </w:rPr>
      </w:pPr>
      <w:r>
        <w:rPr>
          <w:bCs/>
          <w:sz w:val="24"/>
          <w:szCs w:val="24"/>
        </w:rPr>
        <w:t>（3）履约担保：</w:t>
      </w:r>
      <w:r>
        <w:rPr>
          <w:sz w:val="24"/>
          <w:szCs w:val="24"/>
        </w:rPr>
        <w:t>是否收取履约保证金：</w:t>
      </w:r>
      <w:r>
        <w:rPr>
          <w:sz w:val="24"/>
          <w:szCs w:val="24"/>
        </w:rPr>
        <w:sym w:font="Wingdings" w:char="F0A8"/>
      </w:r>
      <w:r>
        <w:rPr>
          <w:sz w:val="24"/>
          <w:szCs w:val="24"/>
        </w:rPr>
        <w:t xml:space="preserve">是    </w:t>
      </w:r>
      <w:r>
        <w:rPr>
          <w:sz w:val="24"/>
          <w:szCs w:val="24"/>
        </w:rPr>
        <w:sym w:font="Wingdings" w:char="F0A8"/>
      </w:r>
      <w:r>
        <w:rPr>
          <w:sz w:val="24"/>
          <w:szCs w:val="24"/>
        </w:rPr>
        <w:t>否</w:t>
      </w:r>
    </w:p>
    <w:p w14:paraId="755047E2">
      <w:pPr>
        <w:pStyle w:val="52"/>
        <w:snapToGrid w:val="0"/>
        <w:spacing w:line="360" w:lineRule="auto"/>
        <w:ind w:firstLine="446"/>
        <w:rPr>
          <w:rFonts w:ascii="Times New Roman" w:hAnsi="Times New Roman" w:eastAsia="宋体" w:cs="Times New Roman"/>
          <w:sz w:val="24"/>
          <w:szCs w:val="24"/>
        </w:rPr>
      </w:pPr>
      <w:r>
        <w:rPr>
          <w:rFonts w:ascii="Times New Roman" w:hAnsi="Times New Roman" w:cs="Times New Roman"/>
          <w:bCs/>
          <w:sz w:val="24"/>
          <w:szCs w:val="24"/>
        </w:rPr>
        <w:t xml:space="preserve">  </w:t>
      </w:r>
      <w:r>
        <w:rPr>
          <w:rFonts w:ascii="Times New Roman" w:hAnsi="Times New Roman" w:eastAsia="宋体" w:cs="Times New Roman"/>
          <w:sz w:val="24"/>
          <w:szCs w:val="24"/>
        </w:rPr>
        <w:t xml:space="preserve">  收取履约保证金形式：</w:t>
      </w:r>
      <w:r>
        <w:rPr>
          <w:rFonts w:ascii="Times New Roman" w:hAnsi="Times New Roman" w:eastAsia="宋体" w:cs="Times New Roman"/>
          <w:bCs/>
          <w:sz w:val="24"/>
          <w:szCs w:val="24"/>
          <w:u w:val="single"/>
        </w:rPr>
        <w:t xml:space="preserve">                            </w:t>
      </w:r>
    </w:p>
    <w:p w14:paraId="461A06EB">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 xml:space="preserve">    收取履约保证金金额：</w:t>
      </w:r>
      <w:r>
        <w:rPr>
          <w:rFonts w:ascii="Times New Roman" w:hAnsi="Times New Roman" w:eastAsia="宋体" w:cs="Times New Roman"/>
          <w:bCs/>
          <w:sz w:val="24"/>
          <w:szCs w:val="24"/>
          <w:u w:val="single"/>
        </w:rPr>
        <w:t xml:space="preserve">                            </w:t>
      </w:r>
    </w:p>
    <w:p w14:paraId="4AAA6309">
      <w:pPr>
        <w:adjustRightInd w:val="0"/>
        <w:snapToGrid w:val="0"/>
        <w:spacing w:line="360" w:lineRule="auto"/>
        <w:ind w:firstLine="448" w:firstLineChars="200"/>
        <w:rPr>
          <w:sz w:val="24"/>
          <w:szCs w:val="24"/>
        </w:rPr>
      </w:pPr>
      <w:r>
        <w:rPr>
          <w:bCs/>
          <w:sz w:val="24"/>
          <w:szCs w:val="24"/>
        </w:rPr>
        <w:t xml:space="preserve">    履约担保期限：</w:t>
      </w:r>
      <w:r>
        <w:rPr>
          <w:bCs/>
          <w:sz w:val="24"/>
          <w:szCs w:val="24"/>
          <w:u w:val="single"/>
        </w:rPr>
        <w:t xml:space="preserve">                                  </w:t>
      </w:r>
    </w:p>
    <w:p w14:paraId="079E20F9">
      <w:pPr>
        <w:adjustRightInd w:val="0"/>
        <w:snapToGrid w:val="0"/>
        <w:spacing w:line="360" w:lineRule="auto"/>
        <w:ind w:firstLine="448" w:firstLineChars="200"/>
        <w:rPr>
          <w:bCs/>
          <w:sz w:val="24"/>
          <w:szCs w:val="24"/>
        </w:rPr>
      </w:pPr>
      <w:r>
        <w:rPr>
          <w:bCs/>
          <w:sz w:val="24"/>
          <w:szCs w:val="24"/>
        </w:rPr>
        <w:t>（4）分期履行要求：</w:t>
      </w:r>
      <w:r>
        <w:rPr>
          <w:bCs/>
          <w:sz w:val="24"/>
          <w:szCs w:val="24"/>
          <w:u w:val="single"/>
        </w:rPr>
        <w:t xml:space="preserve">                                                        </w:t>
      </w:r>
    </w:p>
    <w:p w14:paraId="3FFB266E">
      <w:pPr>
        <w:adjustRightInd w:val="0"/>
        <w:snapToGrid w:val="0"/>
        <w:spacing w:line="360" w:lineRule="auto"/>
        <w:ind w:firstLine="448" w:firstLineChars="200"/>
        <w:rPr>
          <w:sz w:val="24"/>
          <w:szCs w:val="24"/>
          <w:u w:val="single"/>
        </w:rPr>
      </w:pPr>
      <w:r>
        <w:rPr>
          <w:bCs/>
          <w:sz w:val="24"/>
          <w:szCs w:val="24"/>
        </w:rPr>
        <w:t>（5）风险处置措施和替代方案：</w:t>
      </w:r>
      <w:r>
        <w:rPr>
          <w:sz w:val="24"/>
          <w:szCs w:val="24"/>
          <w:u w:val="single"/>
        </w:rPr>
        <w:t xml:space="preserve">                                                               </w:t>
      </w:r>
    </w:p>
    <w:p w14:paraId="37966775">
      <w:pPr>
        <w:numPr>
          <w:ilvl w:val="0"/>
          <w:numId w:val="1"/>
        </w:numPr>
        <w:adjustRightInd w:val="0"/>
        <w:snapToGrid w:val="0"/>
        <w:spacing w:line="360" w:lineRule="auto"/>
        <w:ind w:firstLine="448" w:firstLineChars="200"/>
        <w:rPr>
          <w:b/>
          <w:sz w:val="24"/>
          <w:szCs w:val="24"/>
        </w:rPr>
      </w:pPr>
      <w:r>
        <w:rPr>
          <w:b/>
          <w:sz w:val="24"/>
          <w:szCs w:val="24"/>
        </w:rPr>
        <w:t>合同验收</w:t>
      </w:r>
    </w:p>
    <w:p w14:paraId="318DB6B2">
      <w:pPr>
        <w:numPr>
          <w:ilvl w:val="0"/>
          <w:numId w:val="3"/>
        </w:numPr>
        <w:adjustRightInd w:val="0"/>
        <w:snapToGrid w:val="0"/>
        <w:spacing w:line="360" w:lineRule="auto"/>
        <w:ind w:firstLine="448" w:firstLineChars="200"/>
        <w:rPr>
          <w:bCs/>
          <w:sz w:val="24"/>
          <w:szCs w:val="24"/>
        </w:rPr>
      </w:pPr>
      <w:r>
        <w:rPr>
          <w:bCs/>
          <w:sz w:val="24"/>
          <w:szCs w:val="24"/>
        </w:rPr>
        <w:t>验收组织方式：</w:t>
      </w:r>
      <w:r>
        <w:rPr>
          <w:sz w:val="24"/>
          <w:szCs w:val="24"/>
        </w:rPr>
        <w:sym w:font="Wingdings" w:char="F0A8"/>
      </w:r>
      <w:r>
        <w:rPr>
          <w:bCs/>
          <w:sz w:val="24"/>
          <w:szCs w:val="24"/>
        </w:rPr>
        <w:t xml:space="preserve">自行组织 </w:t>
      </w:r>
      <w:r>
        <w:rPr>
          <w:sz w:val="24"/>
          <w:szCs w:val="24"/>
        </w:rPr>
        <w:sym w:font="Wingdings" w:char="F0A8"/>
      </w:r>
      <w:r>
        <w:rPr>
          <w:bCs/>
          <w:sz w:val="24"/>
          <w:szCs w:val="24"/>
        </w:rPr>
        <w:t>委托第三方组织</w:t>
      </w:r>
    </w:p>
    <w:p w14:paraId="25B152BC">
      <w:pPr>
        <w:adjustRightInd w:val="0"/>
        <w:snapToGrid w:val="0"/>
        <w:spacing w:line="360" w:lineRule="auto"/>
        <w:rPr>
          <w:bCs/>
          <w:sz w:val="24"/>
          <w:szCs w:val="24"/>
        </w:rPr>
      </w:pPr>
      <w:r>
        <w:rPr>
          <w:bCs/>
          <w:sz w:val="24"/>
          <w:szCs w:val="24"/>
        </w:rPr>
        <w:t xml:space="preserve">         验收主体：</w:t>
      </w:r>
      <w:r>
        <w:rPr>
          <w:bCs/>
          <w:sz w:val="24"/>
          <w:szCs w:val="24"/>
          <w:u w:val="single"/>
        </w:rPr>
        <w:t xml:space="preserve">                  </w:t>
      </w:r>
    </w:p>
    <w:p w14:paraId="6FE86C72">
      <w:pPr>
        <w:adjustRightInd w:val="0"/>
        <w:snapToGrid w:val="0"/>
        <w:spacing w:line="360" w:lineRule="auto"/>
        <w:rPr>
          <w:bCs/>
          <w:sz w:val="24"/>
          <w:szCs w:val="24"/>
        </w:rPr>
      </w:pPr>
      <w:r>
        <w:rPr>
          <w:bCs/>
          <w:sz w:val="24"/>
          <w:szCs w:val="24"/>
        </w:rPr>
        <w:t xml:space="preserve">        是否邀请本项目的其他供应商参加验收：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5F6115B2">
      <w:pPr>
        <w:adjustRightInd w:val="0"/>
        <w:snapToGrid w:val="0"/>
        <w:spacing w:line="360" w:lineRule="auto"/>
        <w:ind w:firstLine="896" w:firstLineChars="400"/>
        <w:rPr>
          <w:bCs/>
          <w:sz w:val="24"/>
          <w:szCs w:val="24"/>
        </w:rPr>
      </w:pPr>
      <w:r>
        <w:rPr>
          <w:bCs/>
          <w:sz w:val="24"/>
          <w:szCs w:val="24"/>
        </w:rPr>
        <w:t>是否邀请专家参加验收：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198F763B">
      <w:pPr>
        <w:adjustRightInd w:val="0"/>
        <w:snapToGrid w:val="0"/>
        <w:spacing w:line="360" w:lineRule="auto"/>
        <w:ind w:firstLine="896" w:firstLineChars="400"/>
        <w:rPr>
          <w:bCs/>
          <w:sz w:val="24"/>
          <w:szCs w:val="24"/>
        </w:rPr>
      </w:pPr>
      <w:r>
        <w:rPr>
          <w:bCs/>
          <w:sz w:val="24"/>
          <w:szCs w:val="24"/>
        </w:rPr>
        <w:t>是否邀请服务对象参加验收：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7DF5DF60">
      <w:pPr>
        <w:adjustRightInd w:val="0"/>
        <w:snapToGrid w:val="0"/>
        <w:spacing w:line="360" w:lineRule="auto"/>
        <w:ind w:firstLine="896" w:firstLineChars="400"/>
        <w:rPr>
          <w:bCs/>
          <w:sz w:val="24"/>
          <w:szCs w:val="24"/>
        </w:rPr>
      </w:pPr>
      <w:r>
        <w:rPr>
          <w:bCs/>
          <w:sz w:val="24"/>
          <w:szCs w:val="24"/>
        </w:rPr>
        <w:t>是否邀请第三方检测机构参加验收：</w:t>
      </w:r>
      <w:r>
        <w:rPr>
          <w:sz w:val="24"/>
          <w:szCs w:val="24"/>
        </w:rPr>
        <w:sym w:font="Wingdings" w:char="F0A8"/>
      </w:r>
      <w:r>
        <w:rPr>
          <w:bCs/>
          <w:sz w:val="24"/>
          <w:szCs w:val="24"/>
        </w:rPr>
        <w:t xml:space="preserve">是  </w:t>
      </w:r>
      <w:r>
        <w:rPr>
          <w:sz w:val="24"/>
          <w:szCs w:val="24"/>
        </w:rPr>
        <w:sym w:font="Wingdings" w:char="F0A8"/>
      </w:r>
      <w:r>
        <w:rPr>
          <w:bCs/>
          <w:sz w:val="24"/>
          <w:szCs w:val="24"/>
        </w:rPr>
        <w:t>否</w:t>
      </w:r>
    </w:p>
    <w:p w14:paraId="4E3EC5CF">
      <w:pPr>
        <w:adjustRightInd w:val="0"/>
        <w:snapToGrid w:val="0"/>
        <w:spacing w:line="360" w:lineRule="auto"/>
        <w:ind w:firstLine="896" w:firstLineChars="400"/>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r>
        <w:rPr>
          <w:bCs/>
          <w:sz w:val="24"/>
          <w:szCs w:val="24"/>
        </w:rPr>
        <w:t>否</w:t>
      </w:r>
    </w:p>
    <w:p w14:paraId="58F6BC45">
      <w:pPr>
        <w:adjustRightInd w:val="0"/>
        <w:snapToGrid w:val="0"/>
        <w:spacing w:line="360" w:lineRule="auto"/>
        <w:ind w:firstLine="896" w:firstLineChars="400"/>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14:paraId="6DAEE4D4">
      <w:pPr>
        <w:adjustRightInd w:val="0"/>
        <w:snapToGrid w:val="0"/>
        <w:spacing w:line="360" w:lineRule="auto"/>
        <w:ind w:firstLine="896" w:firstLineChars="400"/>
        <w:rPr>
          <w:bCs/>
          <w:sz w:val="24"/>
          <w:szCs w:val="24"/>
        </w:rPr>
      </w:pPr>
      <w:r>
        <w:rPr>
          <w:bCs/>
          <w:sz w:val="24"/>
          <w:szCs w:val="24"/>
        </w:rPr>
        <w:t xml:space="preserve">                    </w:t>
      </w:r>
      <w:r>
        <w:rPr>
          <w:sz w:val="24"/>
          <w:szCs w:val="24"/>
        </w:rPr>
        <w:sym w:font="Wingdings" w:char="F0A8"/>
      </w:r>
      <w:r>
        <w:rPr>
          <w:bCs/>
          <w:sz w:val="24"/>
          <w:szCs w:val="24"/>
        </w:rPr>
        <w:t>否</w:t>
      </w:r>
    </w:p>
    <w:p w14:paraId="45076466">
      <w:pPr>
        <w:adjustRightInd w:val="0"/>
        <w:snapToGrid w:val="0"/>
        <w:spacing w:line="360" w:lineRule="auto"/>
        <w:ind w:firstLine="896" w:firstLineChars="400"/>
        <w:rPr>
          <w:bCs/>
          <w:sz w:val="24"/>
          <w:szCs w:val="24"/>
          <w:u w:val="single"/>
        </w:rPr>
      </w:pPr>
      <w:r>
        <w:rPr>
          <w:bCs/>
          <w:sz w:val="24"/>
          <w:szCs w:val="24"/>
        </w:rPr>
        <w:t>验收组织的其他事项：</w:t>
      </w:r>
      <w:r>
        <w:rPr>
          <w:bCs/>
          <w:sz w:val="24"/>
          <w:szCs w:val="24"/>
          <w:u w:val="single"/>
        </w:rPr>
        <w:t xml:space="preserve">                </w:t>
      </w:r>
    </w:p>
    <w:p w14:paraId="7930E436">
      <w:pPr>
        <w:adjustRightInd w:val="0"/>
        <w:snapToGrid w:val="0"/>
        <w:spacing w:line="360" w:lineRule="auto"/>
        <w:ind w:firstLine="448" w:firstLineChars="200"/>
        <w:rPr>
          <w:bCs/>
          <w:sz w:val="24"/>
          <w:szCs w:val="24"/>
          <w:u w:val="single"/>
        </w:rPr>
      </w:pPr>
      <w:r>
        <w:rPr>
          <w:bCs/>
          <w:sz w:val="24"/>
          <w:szCs w:val="24"/>
        </w:rPr>
        <w:t>（2）履约验收时间：</w:t>
      </w:r>
      <w:r>
        <w:rPr>
          <w:bCs/>
          <w:sz w:val="24"/>
          <w:szCs w:val="24"/>
          <w:u w:val="single"/>
        </w:rPr>
        <w:t xml:space="preserve">（计划于何时验收/供应商提出验收申请之日起   日内组织验收） </w:t>
      </w:r>
    </w:p>
    <w:p w14:paraId="16ECF76C">
      <w:pPr>
        <w:adjustRightInd w:val="0"/>
        <w:snapToGrid w:val="0"/>
        <w:spacing w:line="360" w:lineRule="auto"/>
        <w:ind w:firstLine="448" w:firstLineChars="200"/>
        <w:rPr>
          <w:bCs/>
          <w:sz w:val="24"/>
          <w:szCs w:val="24"/>
        </w:rPr>
      </w:pPr>
      <w:r>
        <w:rPr>
          <w:bCs/>
          <w:sz w:val="24"/>
          <w:szCs w:val="24"/>
        </w:rPr>
        <w:t>（3）履约验收方式：</w:t>
      </w:r>
      <w:r>
        <w:rPr>
          <w:sz w:val="24"/>
          <w:szCs w:val="24"/>
        </w:rPr>
        <w:sym w:font="Wingdings" w:char="F0A8"/>
      </w:r>
      <w:r>
        <w:rPr>
          <w:bCs/>
          <w:sz w:val="24"/>
          <w:szCs w:val="24"/>
        </w:rPr>
        <w:t xml:space="preserve">一次性验收         </w:t>
      </w:r>
    </w:p>
    <w:p w14:paraId="2E232A68">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分期/分项验收：</w:t>
      </w:r>
      <w:r>
        <w:rPr>
          <w:bCs/>
          <w:sz w:val="24"/>
          <w:szCs w:val="24"/>
          <w:u w:val="single"/>
        </w:rPr>
        <w:t xml:space="preserve"> （应明确分期</w:t>
      </w:r>
      <w:r>
        <w:rPr>
          <w:bCs/>
          <w:sz w:val="24"/>
          <w:szCs w:val="24"/>
          <w:u w:val="single"/>
          <w:lang w:val="en"/>
        </w:rPr>
        <w:t>/分项验收的工作安排</w:t>
      </w:r>
      <w:r>
        <w:rPr>
          <w:bCs/>
          <w:sz w:val="24"/>
          <w:szCs w:val="24"/>
          <w:u w:val="single"/>
        </w:rPr>
        <w:t xml:space="preserve">）  </w:t>
      </w:r>
    </w:p>
    <w:p w14:paraId="6DB994B6">
      <w:pPr>
        <w:adjustRightInd w:val="0"/>
        <w:snapToGrid w:val="0"/>
        <w:spacing w:line="360" w:lineRule="auto"/>
        <w:ind w:firstLine="448" w:firstLineChars="200"/>
        <w:rPr>
          <w:bCs/>
          <w:sz w:val="24"/>
          <w:szCs w:val="24"/>
        </w:rPr>
      </w:pPr>
      <w:r>
        <w:rPr>
          <w:bCs/>
          <w:sz w:val="24"/>
          <w:szCs w:val="24"/>
        </w:rPr>
        <w:t>（4）履约验收程序：</w:t>
      </w:r>
      <w:r>
        <w:rPr>
          <w:bCs/>
          <w:sz w:val="24"/>
          <w:szCs w:val="24"/>
          <w:u w:val="single"/>
        </w:rPr>
        <w:t xml:space="preserve">                                         </w:t>
      </w:r>
    </w:p>
    <w:p w14:paraId="19684B2E">
      <w:pPr>
        <w:adjustRightInd w:val="0"/>
        <w:snapToGrid w:val="0"/>
        <w:spacing w:line="360" w:lineRule="auto"/>
        <w:ind w:firstLine="448" w:firstLineChars="200"/>
        <w:rPr>
          <w:bCs/>
          <w:sz w:val="24"/>
          <w:szCs w:val="24"/>
          <w:u w:val="single"/>
        </w:rPr>
      </w:pPr>
      <w:r>
        <w:rPr>
          <w:bCs/>
          <w:sz w:val="24"/>
          <w:szCs w:val="24"/>
        </w:rPr>
        <w:t>（5）履约验收的内容：</w:t>
      </w:r>
      <w:r>
        <w:rPr>
          <w:bCs/>
          <w:sz w:val="24"/>
          <w:szCs w:val="24"/>
          <w:u w:val="single"/>
        </w:rPr>
        <w:t xml:space="preserve"> （应当包括每一项技术和商务要求的履约情况，特别是落实政府采购扶持中小企业，支持绿色发展和乡村振兴等政策情况）                                      </w:t>
      </w:r>
    </w:p>
    <w:p w14:paraId="6EF3DDB0">
      <w:pPr>
        <w:adjustRightInd w:val="0"/>
        <w:snapToGrid w:val="0"/>
        <w:spacing w:line="360" w:lineRule="auto"/>
        <w:ind w:firstLine="448" w:firstLineChars="200"/>
        <w:rPr>
          <w:bCs/>
          <w:sz w:val="24"/>
          <w:szCs w:val="24"/>
          <w:u w:val="single"/>
        </w:rPr>
      </w:pPr>
      <w:r>
        <w:rPr>
          <w:bCs/>
          <w:sz w:val="24"/>
          <w:szCs w:val="24"/>
        </w:rPr>
        <w:t>（6）履约验收标准：</w:t>
      </w:r>
      <w:r>
        <w:rPr>
          <w:bCs/>
          <w:sz w:val="24"/>
          <w:szCs w:val="24"/>
          <w:u w:val="single"/>
        </w:rPr>
        <w:t xml:space="preserve">                                         </w:t>
      </w:r>
    </w:p>
    <w:p w14:paraId="4F2523FB">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bCs/>
          <w:sz w:val="24"/>
          <w:szCs w:val="24"/>
        </w:rPr>
        <w:t>（7）是否以采购活动中供应商提供的样品作为参考：</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 xml:space="preserve">是  </w:t>
      </w:r>
      <w:r>
        <w:rPr>
          <w:rFonts w:ascii="Times New Roman" w:hAnsi="Times New Roman" w:eastAsia="宋体" w:cs="Times New Roman"/>
          <w:sz w:val="24"/>
          <w:szCs w:val="24"/>
        </w:rPr>
        <w:sym w:font="Wingdings" w:char="F0A8"/>
      </w:r>
      <w:r>
        <w:rPr>
          <w:rFonts w:ascii="Times New Roman" w:hAnsi="Times New Roman" w:eastAsia="宋体" w:cs="Times New Roman"/>
          <w:bCs/>
          <w:sz w:val="24"/>
          <w:szCs w:val="24"/>
        </w:rPr>
        <w:t>否</w:t>
      </w:r>
    </w:p>
    <w:p w14:paraId="0F54308D">
      <w:pPr>
        <w:adjustRightInd w:val="0"/>
        <w:snapToGrid w:val="0"/>
        <w:spacing w:line="360" w:lineRule="auto"/>
        <w:ind w:firstLine="448" w:firstLineChars="200"/>
        <w:rPr>
          <w:bCs/>
          <w:sz w:val="24"/>
          <w:szCs w:val="24"/>
          <w:u w:val="single"/>
        </w:rPr>
      </w:pPr>
      <w:r>
        <w:rPr>
          <w:bCs/>
          <w:sz w:val="24"/>
          <w:szCs w:val="24"/>
        </w:rPr>
        <w:t>（8）履约验收其他事项：</w:t>
      </w:r>
      <w:r>
        <w:rPr>
          <w:bCs/>
          <w:sz w:val="24"/>
          <w:szCs w:val="24"/>
          <w:u w:val="single"/>
        </w:rPr>
        <w:t xml:space="preserve">      （产权过户登记等）          </w:t>
      </w:r>
    </w:p>
    <w:p w14:paraId="43205135">
      <w:pPr>
        <w:numPr>
          <w:ilvl w:val="0"/>
          <w:numId w:val="1"/>
        </w:numPr>
        <w:adjustRightInd w:val="0"/>
        <w:snapToGrid w:val="0"/>
        <w:spacing w:line="360" w:lineRule="auto"/>
        <w:ind w:firstLine="448" w:firstLineChars="200"/>
        <w:rPr>
          <w:b/>
          <w:sz w:val="24"/>
          <w:szCs w:val="24"/>
        </w:rPr>
      </w:pPr>
      <w:r>
        <w:rPr>
          <w:b/>
          <w:sz w:val="24"/>
          <w:szCs w:val="24"/>
        </w:rPr>
        <w:t>组成合同的文件</w:t>
      </w:r>
    </w:p>
    <w:p w14:paraId="7CF32704">
      <w:pPr>
        <w:adjustRightInd w:val="0"/>
        <w:snapToGrid w:val="0"/>
        <w:spacing w:line="360" w:lineRule="auto"/>
        <w:ind w:firstLine="448" w:firstLineChars="200"/>
        <w:rPr>
          <w:sz w:val="24"/>
          <w:szCs w:val="24"/>
        </w:rPr>
      </w:pPr>
      <w:r>
        <w:rPr>
          <w:sz w:val="24"/>
          <w:szCs w:val="24"/>
        </w:rPr>
        <w:t>本协议书与下列文件一起构成合同文件，如下述文件之间有任何抵触、矛盾或歧义，应按以下顺序解释：</w:t>
      </w:r>
    </w:p>
    <w:p w14:paraId="199B7810">
      <w:pPr>
        <w:adjustRightInd w:val="0"/>
        <w:snapToGrid w:val="0"/>
        <w:spacing w:line="360" w:lineRule="auto"/>
        <w:ind w:firstLine="448" w:firstLineChars="200"/>
        <w:rPr>
          <w:sz w:val="24"/>
          <w:szCs w:val="24"/>
        </w:rPr>
      </w:pPr>
      <w:r>
        <w:rPr>
          <w:sz w:val="24"/>
          <w:szCs w:val="24"/>
        </w:rPr>
        <w:t>（1）政府采购合同协议书及其变更、补充协议</w:t>
      </w:r>
    </w:p>
    <w:p w14:paraId="7F35E3F0">
      <w:pPr>
        <w:adjustRightInd w:val="0"/>
        <w:snapToGrid w:val="0"/>
        <w:spacing w:line="360" w:lineRule="auto"/>
        <w:ind w:firstLine="448" w:firstLineChars="200"/>
        <w:rPr>
          <w:sz w:val="24"/>
          <w:szCs w:val="24"/>
        </w:rPr>
      </w:pPr>
      <w:r>
        <w:rPr>
          <w:sz w:val="24"/>
          <w:szCs w:val="24"/>
        </w:rPr>
        <w:t>（2）政府采购合同专用条款</w:t>
      </w:r>
    </w:p>
    <w:p w14:paraId="79DB59A7">
      <w:pPr>
        <w:adjustRightInd w:val="0"/>
        <w:snapToGrid w:val="0"/>
        <w:spacing w:line="360" w:lineRule="auto"/>
        <w:ind w:firstLine="448" w:firstLineChars="200"/>
        <w:rPr>
          <w:sz w:val="24"/>
          <w:szCs w:val="24"/>
        </w:rPr>
      </w:pPr>
      <w:r>
        <w:rPr>
          <w:sz w:val="24"/>
          <w:szCs w:val="24"/>
        </w:rPr>
        <w:t>（3）政府采购合同通用条款</w:t>
      </w:r>
    </w:p>
    <w:p w14:paraId="2402992E">
      <w:pPr>
        <w:adjustRightInd w:val="0"/>
        <w:snapToGrid w:val="0"/>
        <w:spacing w:line="360" w:lineRule="auto"/>
        <w:ind w:firstLine="448" w:firstLineChars="200"/>
        <w:rPr>
          <w:sz w:val="24"/>
          <w:szCs w:val="24"/>
        </w:rPr>
      </w:pPr>
      <w:r>
        <w:rPr>
          <w:sz w:val="24"/>
          <w:szCs w:val="24"/>
        </w:rPr>
        <w:t>（4）中标（成交）通知书</w:t>
      </w:r>
    </w:p>
    <w:p w14:paraId="346D4BC9">
      <w:pPr>
        <w:adjustRightInd w:val="0"/>
        <w:snapToGrid w:val="0"/>
        <w:spacing w:line="360" w:lineRule="auto"/>
        <w:ind w:firstLine="448" w:firstLineChars="200"/>
        <w:rPr>
          <w:sz w:val="24"/>
          <w:szCs w:val="24"/>
        </w:rPr>
      </w:pPr>
      <w:r>
        <w:rPr>
          <w:sz w:val="24"/>
          <w:szCs w:val="24"/>
        </w:rPr>
        <w:t>（5）投标（响应）文件</w:t>
      </w:r>
    </w:p>
    <w:p w14:paraId="58372E57">
      <w:pPr>
        <w:adjustRightInd w:val="0"/>
        <w:snapToGrid w:val="0"/>
        <w:spacing w:line="360" w:lineRule="auto"/>
        <w:ind w:firstLine="448" w:firstLineChars="200"/>
        <w:rPr>
          <w:sz w:val="24"/>
          <w:szCs w:val="24"/>
        </w:rPr>
      </w:pPr>
      <w:r>
        <w:rPr>
          <w:sz w:val="24"/>
          <w:szCs w:val="24"/>
        </w:rPr>
        <w:t>（6）采购文件</w:t>
      </w:r>
    </w:p>
    <w:p w14:paraId="27A3F7E3">
      <w:pPr>
        <w:adjustRightInd w:val="0"/>
        <w:snapToGrid w:val="0"/>
        <w:spacing w:line="360" w:lineRule="auto"/>
        <w:ind w:firstLine="448" w:firstLineChars="200"/>
        <w:rPr>
          <w:sz w:val="24"/>
          <w:szCs w:val="24"/>
        </w:rPr>
      </w:pPr>
      <w:r>
        <w:rPr>
          <w:sz w:val="24"/>
          <w:szCs w:val="24"/>
        </w:rPr>
        <w:t>（7）有关技术文件，图纸</w:t>
      </w:r>
    </w:p>
    <w:p w14:paraId="18C6FE47">
      <w:pPr>
        <w:pStyle w:val="52"/>
        <w:snapToGrid w:val="0"/>
        <w:spacing w:line="360" w:lineRule="auto"/>
        <w:ind w:firstLine="446"/>
        <w:rPr>
          <w:rFonts w:ascii="Times New Roman" w:hAnsi="Times New Roman" w:eastAsia="宋体" w:cs="Times New Roman"/>
          <w:kern w:val="2"/>
          <w:sz w:val="24"/>
          <w:szCs w:val="24"/>
        </w:rPr>
      </w:pPr>
      <w:r>
        <w:rPr>
          <w:rFonts w:ascii="Times New Roman" w:hAnsi="Times New Roman" w:eastAsia="宋体" w:cs="Times New Roman"/>
          <w:sz w:val="24"/>
          <w:szCs w:val="24"/>
        </w:rPr>
        <w:t>（8）</w:t>
      </w:r>
      <w:r>
        <w:rPr>
          <w:rFonts w:ascii="Times New Roman" w:hAnsi="Times New Roman" w:eastAsia="宋体" w:cs="Times New Roman"/>
          <w:kern w:val="2"/>
          <w:sz w:val="24"/>
          <w:szCs w:val="24"/>
        </w:rPr>
        <w:t>国家法律、行政法规和规章制度规定或合同约定的作为合同组成部分的其他文件</w:t>
      </w:r>
    </w:p>
    <w:p w14:paraId="6C7EF5C4">
      <w:pPr>
        <w:numPr>
          <w:ilvl w:val="0"/>
          <w:numId w:val="1"/>
        </w:numPr>
        <w:adjustRightInd w:val="0"/>
        <w:snapToGrid w:val="0"/>
        <w:spacing w:line="360" w:lineRule="auto"/>
        <w:ind w:firstLine="448" w:firstLineChars="200"/>
        <w:rPr>
          <w:b/>
          <w:sz w:val="24"/>
          <w:szCs w:val="24"/>
        </w:rPr>
      </w:pPr>
      <w:r>
        <w:rPr>
          <w:b/>
          <w:sz w:val="24"/>
          <w:szCs w:val="24"/>
        </w:rPr>
        <w:t>合同生效</w:t>
      </w:r>
    </w:p>
    <w:p w14:paraId="2A94FE02">
      <w:pPr>
        <w:adjustRightInd w:val="0"/>
        <w:snapToGrid w:val="0"/>
        <w:spacing w:line="360" w:lineRule="auto"/>
        <w:ind w:firstLine="448" w:firstLineChars="200"/>
        <w:rPr>
          <w:sz w:val="24"/>
          <w:szCs w:val="24"/>
        </w:rPr>
      </w:pPr>
      <w:r>
        <w:rPr>
          <w:sz w:val="24"/>
          <w:szCs w:val="24"/>
        </w:rPr>
        <w:t>本合同自</w:t>
      </w:r>
      <w:r>
        <w:rPr>
          <w:sz w:val="24"/>
          <w:szCs w:val="24"/>
          <w:u w:val="single"/>
        </w:rPr>
        <w:t xml:space="preserve">                             </w:t>
      </w:r>
      <w:r>
        <w:rPr>
          <w:sz w:val="24"/>
          <w:szCs w:val="24"/>
        </w:rPr>
        <w:t>生效。</w:t>
      </w:r>
    </w:p>
    <w:p w14:paraId="75C73D06">
      <w:pPr>
        <w:numPr>
          <w:ilvl w:val="0"/>
          <w:numId w:val="1"/>
        </w:numPr>
        <w:adjustRightInd w:val="0"/>
        <w:snapToGrid w:val="0"/>
        <w:spacing w:line="360" w:lineRule="auto"/>
        <w:ind w:firstLine="448" w:firstLineChars="200"/>
        <w:rPr>
          <w:b/>
          <w:sz w:val="24"/>
          <w:szCs w:val="24"/>
        </w:rPr>
      </w:pPr>
      <w:r>
        <w:rPr>
          <w:b/>
          <w:sz w:val="24"/>
          <w:szCs w:val="24"/>
        </w:rPr>
        <w:t>合同份数</w:t>
      </w:r>
    </w:p>
    <w:p w14:paraId="425AE112">
      <w:pPr>
        <w:adjustRightInd w:val="0"/>
        <w:snapToGrid w:val="0"/>
        <w:spacing w:line="360" w:lineRule="auto"/>
        <w:ind w:firstLine="448" w:firstLineChars="200"/>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14:paraId="3EAF9431">
      <w:pPr>
        <w:adjustRightInd w:val="0"/>
        <w:snapToGrid w:val="0"/>
        <w:spacing w:line="360" w:lineRule="auto"/>
        <w:ind w:firstLine="448" w:firstLineChars="200"/>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203D396D">
      <w:pPr>
        <w:adjustRightInd w:val="0"/>
        <w:snapToGrid w:val="0"/>
        <w:spacing w:line="360" w:lineRule="auto"/>
        <w:ind w:firstLine="448" w:firstLineChars="200"/>
        <w:rPr>
          <w:sz w:val="24"/>
          <w:szCs w:val="24"/>
        </w:rPr>
      </w:pPr>
      <w:r>
        <w:rPr>
          <w:sz w:val="24"/>
          <w:szCs w:val="24"/>
        </w:rPr>
        <w:t>合同订立地点：</w:t>
      </w:r>
      <w:r>
        <w:rPr>
          <w:sz w:val="24"/>
          <w:szCs w:val="24"/>
          <w:u w:val="single"/>
        </w:rPr>
        <w:t xml:space="preserve">                           </w:t>
      </w:r>
    </w:p>
    <w:p w14:paraId="3C029446">
      <w:pPr>
        <w:adjustRightInd w:val="0"/>
        <w:snapToGrid w:val="0"/>
        <w:spacing w:line="360" w:lineRule="auto"/>
        <w:ind w:firstLine="448" w:firstLineChars="200"/>
      </w:pPr>
      <w:r>
        <w:rPr>
          <w:sz w:val="24"/>
          <w:szCs w:val="24"/>
        </w:rPr>
        <w:t>附件：具体标的及其技术要求和商务要求、联合协议、分包意向协议等。</w:t>
      </w:r>
    </w:p>
    <w:tbl>
      <w:tblPr>
        <w:tblStyle w:val="19"/>
        <w:tblW w:w="4927" w:type="pct"/>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2"/>
        <w:gridCol w:w="2413"/>
        <w:gridCol w:w="1980"/>
        <w:gridCol w:w="2118"/>
      </w:tblGrid>
      <w:tr w14:paraId="78A3B89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jc w:val="center"/>
        </w:trPr>
        <w:tc>
          <w:tcPr>
            <w:tcW w:w="2562" w:type="pct"/>
            <w:gridSpan w:val="2"/>
            <w:tcBorders>
              <w:top w:val="single" w:color="auto" w:sz="4" w:space="0"/>
              <w:left w:val="single" w:color="auto" w:sz="4" w:space="0"/>
              <w:bottom w:val="single" w:color="auto" w:sz="2" w:space="0"/>
              <w:right w:val="single" w:color="auto" w:sz="2" w:space="0"/>
            </w:tcBorders>
            <w:vAlign w:val="center"/>
          </w:tcPr>
          <w:p w14:paraId="0519A9DB">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vAlign w:val="center"/>
          </w:tcPr>
          <w:p w14:paraId="62325FDF">
            <w:pPr>
              <w:adjustRightInd w:val="0"/>
              <w:snapToGrid w:val="0"/>
              <w:spacing w:line="300" w:lineRule="exact"/>
              <w:jc w:val="center"/>
              <w:rPr>
                <w:szCs w:val="24"/>
              </w:rPr>
            </w:pPr>
            <w:r>
              <w:rPr>
                <w:szCs w:val="21"/>
              </w:rPr>
              <w:t>乙方（供应商）</w:t>
            </w:r>
          </w:p>
        </w:tc>
      </w:tr>
      <w:tr w14:paraId="79CA779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636A05A3">
            <w:pPr>
              <w:adjustRightInd w:val="0"/>
              <w:snapToGrid w:val="0"/>
              <w:spacing w:line="300" w:lineRule="exact"/>
              <w:jc w:val="center"/>
              <w:rPr>
                <w:szCs w:val="21"/>
              </w:rPr>
            </w:pPr>
            <w:r>
              <w:rPr>
                <w:szCs w:val="21"/>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70CF4427">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139B260">
            <w:pPr>
              <w:adjustRightInd w:val="0"/>
              <w:snapToGrid w:val="0"/>
              <w:spacing w:line="300" w:lineRule="exact"/>
              <w:jc w:val="center"/>
              <w:rPr>
                <w:szCs w:val="21"/>
              </w:rPr>
            </w:pPr>
            <w:r>
              <w:rPr>
                <w:szCs w:val="21"/>
              </w:rPr>
              <w:t>单位名称（公章或合同章）</w:t>
            </w:r>
          </w:p>
        </w:tc>
        <w:tc>
          <w:tcPr>
            <w:tcW w:w="1259" w:type="pct"/>
            <w:tcBorders>
              <w:top w:val="single" w:color="auto" w:sz="2" w:space="0"/>
              <w:left w:val="single" w:color="auto" w:sz="2" w:space="0"/>
              <w:bottom w:val="single" w:color="auto" w:sz="2" w:space="0"/>
              <w:right w:val="single" w:color="auto" w:sz="4" w:space="0"/>
            </w:tcBorders>
            <w:vAlign w:val="center"/>
          </w:tcPr>
          <w:p w14:paraId="7B90723F">
            <w:pPr>
              <w:adjustRightInd w:val="0"/>
              <w:snapToGrid w:val="0"/>
              <w:spacing w:line="300" w:lineRule="exact"/>
              <w:jc w:val="center"/>
              <w:rPr>
                <w:spacing w:val="20"/>
                <w:szCs w:val="21"/>
              </w:rPr>
            </w:pPr>
          </w:p>
        </w:tc>
      </w:tr>
      <w:tr w14:paraId="23C3F40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jc w:val="center"/>
        </w:trPr>
        <w:tc>
          <w:tcPr>
            <w:tcW w:w="1126" w:type="pct"/>
            <w:vMerge w:val="restart"/>
            <w:tcBorders>
              <w:top w:val="single" w:color="auto" w:sz="2" w:space="0"/>
              <w:left w:val="single" w:color="auto" w:sz="4" w:space="0"/>
              <w:bottom w:val="single" w:color="auto" w:sz="2" w:space="0"/>
              <w:right w:val="single" w:color="auto" w:sz="2" w:space="0"/>
            </w:tcBorders>
            <w:vAlign w:val="center"/>
          </w:tcPr>
          <w:p w14:paraId="51054ECE">
            <w:pPr>
              <w:adjustRightInd w:val="0"/>
              <w:snapToGrid w:val="0"/>
              <w:spacing w:line="300" w:lineRule="exact"/>
              <w:jc w:val="center"/>
              <w:rPr>
                <w:szCs w:val="21"/>
              </w:rPr>
            </w:pPr>
            <w:r>
              <w:rPr>
                <w:szCs w:val="21"/>
              </w:rPr>
              <w:t>法定代表人</w:t>
            </w:r>
          </w:p>
          <w:p w14:paraId="4EA37E22">
            <w:pPr>
              <w:adjustRightInd w:val="0"/>
              <w:snapToGrid w:val="0"/>
              <w:spacing w:line="300" w:lineRule="exact"/>
              <w:ind w:firstLine="93" w:firstLineChars="48"/>
              <w:jc w:val="center"/>
              <w:rPr>
                <w:szCs w:val="21"/>
              </w:rPr>
            </w:pPr>
            <w:r>
              <w:rPr>
                <w:szCs w:val="21"/>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vAlign w:val="center"/>
          </w:tcPr>
          <w:p w14:paraId="38D7605D">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DA1714D">
            <w:pPr>
              <w:adjustRightInd w:val="0"/>
              <w:snapToGrid w:val="0"/>
              <w:spacing w:line="300" w:lineRule="exact"/>
              <w:jc w:val="center"/>
              <w:rPr>
                <w:szCs w:val="21"/>
              </w:rPr>
            </w:pPr>
            <w:r>
              <w:rPr>
                <w:szCs w:val="21"/>
              </w:rPr>
              <w:t>法定代表人</w:t>
            </w:r>
          </w:p>
          <w:p w14:paraId="135D21B8">
            <w:pPr>
              <w:adjustRightInd w:val="0"/>
              <w:snapToGrid w:val="0"/>
              <w:spacing w:line="300" w:lineRule="exact"/>
              <w:jc w:val="center"/>
              <w:rPr>
                <w:szCs w:val="21"/>
              </w:rPr>
            </w:pPr>
            <w:r>
              <w:rPr>
                <w:szCs w:val="21"/>
              </w:rPr>
              <w:t>或其委托代理人（签章）</w:t>
            </w:r>
          </w:p>
        </w:tc>
        <w:tc>
          <w:tcPr>
            <w:tcW w:w="1259" w:type="pct"/>
            <w:tcBorders>
              <w:top w:val="single" w:color="auto" w:sz="2" w:space="0"/>
              <w:left w:val="single" w:color="auto" w:sz="2" w:space="0"/>
              <w:bottom w:val="single" w:color="auto" w:sz="2" w:space="0"/>
              <w:right w:val="single" w:color="auto" w:sz="4" w:space="0"/>
            </w:tcBorders>
            <w:vAlign w:val="center"/>
          </w:tcPr>
          <w:p w14:paraId="2468847C">
            <w:pPr>
              <w:adjustRightInd w:val="0"/>
              <w:snapToGrid w:val="0"/>
              <w:spacing w:line="300" w:lineRule="exact"/>
              <w:jc w:val="center"/>
              <w:rPr>
                <w:szCs w:val="21"/>
              </w:rPr>
            </w:pPr>
          </w:p>
        </w:tc>
      </w:tr>
      <w:tr w14:paraId="72B638C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0" w:type="auto"/>
            <w:vMerge w:val="continue"/>
            <w:tcBorders>
              <w:top w:val="single" w:color="auto" w:sz="2" w:space="0"/>
              <w:left w:val="single" w:color="auto" w:sz="4" w:space="0"/>
              <w:bottom w:val="single" w:color="auto" w:sz="2" w:space="0"/>
              <w:right w:val="single" w:color="auto" w:sz="2" w:space="0"/>
            </w:tcBorders>
            <w:vAlign w:val="center"/>
          </w:tcPr>
          <w:p w14:paraId="5B38629E">
            <w:pPr>
              <w:widowControl/>
              <w:jc w:val="left"/>
              <w:rPr>
                <w:szCs w:val="21"/>
              </w:rPr>
            </w:pPr>
          </w:p>
        </w:tc>
        <w:tc>
          <w:tcPr>
            <w:tcW w:w="0" w:type="auto"/>
            <w:vMerge w:val="continue"/>
            <w:tcBorders>
              <w:top w:val="single" w:color="auto" w:sz="2" w:space="0"/>
              <w:left w:val="single" w:color="auto" w:sz="2" w:space="0"/>
              <w:bottom w:val="single" w:color="auto" w:sz="2" w:space="0"/>
              <w:right w:val="single" w:color="auto" w:sz="2" w:space="0"/>
            </w:tcBorders>
            <w:vAlign w:val="center"/>
          </w:tcPr>
          <w:p w14:paraId="1A9DD77C">
            <w:pPr>
              <w:widowControl/>
              <w:jc w:val="left"/>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9256B9D">
            <w:pPr>
              <w:adjustRightInd w:val="0"/>
              <w:snapToGrid w:val="0"/>
              <w:spacing w:line="300" w:lineRule="exact"/>
              <w:jc w:val="center"/>
              <w:rPr>
                <w:szCs w:val="21"/>
              </w:rPr>
            </w:pPr>
            <w:r>
              <w:rPr>
                <w:szCs w:val="21"/>
              </w:rPr>
              <w:t>拥有者性别</w:t>
            </w:r>
          </w:p>
        </w:tc>
        <w:tc>
          <w:tcPr>
            <w:tcW w:w="1259" w:type="pct"/>
            <w:tcBorders>
              <w:top w:val="single" w:color="auto" w:sz="2" w:space="0"/>
              <w:left w:val="single" w:color="auto" w:sz="2" w:space="0"/>
              <w:bottom w:val="single" w:color="auto" w:sz="2" w:space="0"/>
              <w:right w:val="single" w:color="auto" w:sz="4" w:space="0"/>
            </w:tcBorders>
            <w:vAlign w:val="center"/>
          </w:tcPr>
          <w:p w14:paraId="7D84D136">
            <w:pPr>
              <w:adjustRightInd w:val="0"/>
              <w:snapToGrid w:val="0"/>
              <w:spacing w:line="300" w:lineRule="exact"/>
              <w:jc w:val="center"/>
              <w:rPr>
                <w:spacing w:val="20"/>
                <w:szCs w:val="21"/>
              </w:rPr>
            </w:pPr>
          </w:p>
        </w:tc>
      </w:tr>
      <w:tr w14:paraId="086C6DC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0CFB0B83">
            <w:pPr>
              <w:adjustRightInd w:val="0"/>
              <w:snapToGrid w:val="0"/>
              <w:spacing w:line="300" w:lineRule="exact"/>
              <w:jc w:val="center"/>
              <w:rPr>
                <w:szCs w:val="21"/>
              </w:rPr>
            </w:pPr>
            <w:r>
              <w:rPr>
                <w:szCs w:val="21"/>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172BEF3E">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D27423D">
            <w:pPr>
              <w:adjustRightInd w:val="0"/>
              <w:snapToGrid w:val="0"/>
              <w:spacing w:line="300" w:lineRule="exact"/>
              <w:jc w:val="center"/>
              <w:rPr>
                <w:szCs w:val="21"/>
              </w:rPr>
            </w:pPr>
            <w:r>
              <w:rPr>
                <w:szCs w:val="21"/>
              </w:rPr>
              <w:t>住  所</w:t>
            </w:r>
          </w:p>
        </w:tc>
        <w:tc>
          <w:tcPr>
            <w:tcW w:w="1259" w:type="pct"/>
            <w:tcBorders>
              <w:top w:val="single" w:color="auto" w:sz="2" w:space="0"/>
              <w:left w:val="single" w:color="auto" w:sz="2" w:space="0"/>
              <w:bottom w:val="single" w:color="auto" w:sz="2" w:space="0"/>
              <w:right w:val="single" w:color="auto" w:sz="4" w:space="0"/>
            </w:tcBorders>
            <w:vAlign w:val="center"/>
          </w:tcPr>
          <w:p w14:paraId="31C0BF86">
            <w:pPr>
              <w:adjustRightInd w:val="0"/>
              <w:snapToGrid w:val="0"/>
              <w:spacing w:line="300" w:lineRule="exact"/>
              <w:jc w:val="center"/>
              <w:rPr>
                <w:spacing w:val="20"/>
                <w:szCs w:val="21"/>
              </w:rPr>
            </w:pPr>
          </w:p>
        </w:tc>
      </w:tr>
      <w:tr w14:paraId="7A8C410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04F26AB1">
            <w:pPr>
              <w:adjustRightInd w:val="0"/>
              <w:snapToGrid w:val="0"/>
              <w:spacing w:line="300" w:lineRule="exact"/>
              <w:jc w:val="center"/>
              <w:rPr>
                <w:szCs w:val="21"/>
              </w:rPr>
            </w:pPr>
            <w:r>
              <w:rPr>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00E612ED">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77395A8">
            <w:pPr>
              <w:adjustRightInd w:val="0"/>
              <w:snapToGrid w:val="0"/>
              <w:spacing w:line="300" w:lineRule="exact"/>
              <w:jc w:val="center"/>
              <w:rPr>
                <w:szCs w:val="21"/>
              </w:rPr>
            </w:pPr>
            <w:r>
              <w:rPr>
                <w:szCs w:val="21"/>
              </w:rPr>
              <w:t>联 系 人</w:t>
            </w:r>
          </w:p>
        </w:tc>
        <w:tc>
          <w:tcPr>
            <w:tcW w:w="1259" w:type="pct"/>
            <w:tcBorders>
              <w:top w:val="single" w:color="auto" w:sz="2" w:space="0"/>
              <w:left w:val="single" w:color="auto" w:sz="2" w:space="0"/>
              <w:bottom w:val="single" w:color="auto" w:sz="2" w:space="0"/>
              <w:right w:val="single" w:color="auto" w:sz="4" w:space="0"/>
            </w:tcBorders>
            <w:vAlign w:val="center"/>
          </w:tcPr>
          <w:p w14:paraId="18C340E4">
            <w:pPr>
              <w:adjustRightInd w:val="0"/>
              <w:snapToGrid w:val="0"/>
              <w:spacing w:line="300" w:lineRule="exact"/>
              <w:jc w:val="center"/>
              <w:rPr>
                <w:spacing w:val="20"/>
                <w:szCs w:val="21"/>
              </w:rPr>
            </w:pPr>
          </w:p>
        </w:tc>
      </w:tr>
      <w:tr w14:paraId="489A588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4B265C89">
            <w:pPr>
              <w:adjustRightInd w:val="0"/>
              <w:snapToGrid w:val="0"/>
              <w:spacing w:line="300" w:lineRule="exact"/>
              <w:jc w:val="center"/>
              <w:rPr>
                <w:szCs w:val="21"/>
              </w:rPr>
            </w:pPr>
            <w:r>
              <w:rPr>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2B23ABBE">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43B980E">
            <w:pPr>
              <w:adjustRightInd w:val="0"/>
              <w:snapToGrid w:val="0"/>
              <w:spacing w:line="300" w:lineRule="exact"/>
              <w:jc w:val="center"/>
              <w:rPr>
                <w:szCs w:val="21"/>
              </w:rPr>
            </w:pPr>
            <w:r>
              <w:rPr>
                <w:szCs w:val="21"/>
              </w:rPr>
              <w:t>联系电话</w:t>
            </w:r>
          </w:p>
        </w:tc>
        <w:tc>
          <w:tcPr>
            <w:tcW w:w="1259" w:type="pct"/>
            <w:tcBorders>
              <w:top w:val="single" w:color="auto" w:sz="2" w:space="0"/>
              <w:left w:val="single" w:color="auto" w:sz="2" w:space="0"/>
              <w:bottom w:val="single" w:color="auto" w:sz="2" w:space="0"/>
              <w:right w:val="single" w:color="auto" w:sz="4" w:space="0"/>
            </w:tcBorders>
            <w:vAlign w:val="center"/>
          </w:tcPr>
          <w:p w14:paraId="139B3C97">
            <w:pPr>
              <w:adjustRightInd w:val="0"/>
              <w:snapToGrid w:val="0"/>
              <w:spacing w:line="300" w:lineRule="exact"/>
              <w:jc w:val="center"/>
              <w:rPr>
                <w:spacing w:val="20"/>
                <w:szCs w:val="21"/>
              </w:rPr>
            </w:pPr>
          </w:p>
        </w:tc>
      </w:tr>
      <w:tr w14:paraId="72F9A9D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9CE0B66">
            <w:pPr>
              <w:adjustRightInd w:val="0"/>
              <w:snapToGrid w:val="0"/>
              <w:spacing w:line="300" w:lineRule="exact"/>
              <w:jc w:val="center"/>
              <w:rPr>
                <w:szCs w:val="21"/>
              </w:rPr>
            </w:pPr>
            <w:r>
              <w:rPr>
                <w:szCs w:val="21"/>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7126FE0F">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DF14F8D">
            <w:pPr>
              <w:adjustRightInd w:val="0"/>
              <w:snapToGrid w:val="0"/>
              <w:spacing w:line="300" w:lineRule="exact"/>
              <w:jc w:val="center"/>
              <w:rPr>
                <w:szCs w:val="21"/>
              </w:rPr>
            </w:pPr>
            <w:r>
              <w:rPr>
                <w:szCs w:val="21"/>
              </w:rPr>
              <w:t>通信地址</w:t>
            </w:r>
          </w:p>
        </w:tc>
        <w:tc>
          <w:tcPr>
            <w:tcW w:w="1259" w:type="pct"/>
            <w:tcBorders>
              <w:top w:val="single" w:color="auto" w:sz="2" w:space="0"/>
              <w:left w:val="single" w:color="auto" w:sz="2" w:space="0"/>
              <w:bottom w:val="single" w:color="auto" w:sz="2" w:space="0"/>
              <w:right w:val="single" w:color="auto" w:sz="4" w:space="0"/>
            </w:tcBorders>
            <w:vAlign w:val="center"/>
          </w:tcPr>
          <w:p w14:paraId="04EA2C35">
            <w:pPr>
              <w:adjustRightInd w:val="0"/>
              <w:snapToGrid w:val="0"/>
              <w:spacing w:line="300" w:lineRule="exact"/>
              <w:jc w:val="center"/>
              <w:rPr>
                <w:spacing w:val="20"/>
                <w:szCs w:val="21"/>
              </w:rPr>
            </w:pPr>
          </w:p>
        </w:tc>
      </w:tr>
      <w:tr w14:paraId="5B5D66C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5FC2E4BB">
            <w:pPr>
              <w:adjustRightInd w:val="0"/>
              <w:snapToGrid w:val="0"/>
              <w:spacing w:line="300" w:lineRule="exact"/>
              <w:jc w:val="center"/>
              <w:rPr>
                <w:szCs w:val="21"/>
              </w:rPr>
            </w:pPr>
            <w:r>
              <w:rPr>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1F4A9BB6">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C0107AD">
            <w:pPr>
              <w:adjustRightInd w:val="0"/>
              <w:snapToGrid w:val="0"/>
              <w:spacing w:line="300" w:lineRule="exact"/>
              <w:jc w:val="center"/>
              <w:rPr>
                <w:szCs w:val="21"/>
              </w:rPr>
            </w:pPr>
            <w:r>
              <w:rPr>
                <w:szCs w:val="21"/>
              </w:rPr>
              <w:t>邮政编码</w:t>
            </w:r>
          </w:p>
        </w:tc>
        <w:tc>
          <w:tcPr>
            <w:tcW w:w="1259" w:type="pct"/>
            <w:tcBorders>
              <w:top w:val="single" w:color="auto" w:sz="2" w:space="0"/>
              <w:left w:val="single" w:color="auto" w:sz="2" w:space="0"/>
              <w:bottom w:val="single" w:color="auto" w:sz="2" w:space="0"/>
              <w:right w:val="single" w:color="auto" w:sz="4" w:space="0"/>
            </w:tcBorders>
            <w:vAlign w:val="center"/>
          </w:tcPr>
          <w:p w14:paraId="5741FC1A">
            <w:pPr>
              <w:adjustRightInd w:val="0"/>
              <w:snapToGrid w:val="0"/>
              <w:spacing w:line="300" w:lineRule="exact"/>
              <w:jc w:val="center"/>
              <w:rPr>
                <w:spacing w:val="20"/>
                <w:szCs w:val="21"/>
              </w:rPr>
            </w:pPr>
          </w:p>
        </w:tc>
      </w:tr>
      <w:tr w14:paraId="4A143EF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73BD55CA">
            <w:pPr>
              <w:adjustRightInd w:val="0"/>
              <w:snapToGrid w:val="0"/>
              <w:spacing w:line="300" w:lineRule="exact"/>
              <w:jc w:val="center"/>
              <w:rPr>
                <w:szCs w:val="21"/>
              </w:rPr>
            </w:pPr>
            <w:r>
              <w:rPr>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618A665C">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56EFAC9">
            <w:pPr>
              <w:adjustRightInd w:val="0"/>
              <w:snapToGrid w:val="0"/>
              <w:spacing w:line="300" w:lineRule="exact"/>
              <w:jc w:val="center"/>
              <w:rPr>
                <w:szCs w:val="21"/>
              </w:rPr>
            </w:pPr>
            <w:r>
              <w:rPr>
                <w:szCs w:val="21"/>
              </w:rPr>
              <w:t>电子邮箱</w:t>
            </w:r>
          </w:p>
        </w:tc>
        <w:tc>
          <w:tcPr>
            <w:tcW w:w="1259" w:type="pct"/>
            <w:tcBorders>
              <w:top w:val="single" w:color="auto" w:sz="2" w:space="0"/>
              <w:left w:val="single" w:color="auto" w:sz="2" w:space="0"/>
              <w:bottom w:val="single" w:color="auto" w:sz="2" w:space="0"/>
              <w:right w:val="single" w:color="auto" w:sz="4" w:space="0"/>
            </w:tcBorders>
            <w:vAlign w:val="center"/>
          </w:tcPr>
          <w:p w14:paraId="248243B4">
            <w:pPr>
              <w:adjustRightInd w:val="0"/>
              <w:snapToGrid w:val="0"/>
              <w:spacing w:line="300" w:lineRule="exact"/>
              <w:jc w:val="center"/>
              <w:rPr>
                <w:spacing w:val="20"/>
                <w:szCs w:val="21"/>
              </w:rPr>
            </w:pPr>
          </w:p>
        </w:tc>
      </w:tr>
      <w:tr w14:paraId="5BD6852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53092EAE">
            <w:pPr>
              <w:adjustRightInd w:val="0"/>
              <w:snapToGrid w:val="0"/>
              <w:spacing w:line="300" w:lineRule="exact"/>
              <w:jc w:val="center"/>
              <w:rPr>
                <w:szCs w:val="21"/>
              </w:rPr>
            </w:pPr>
            <w:r>
              <w:rPr>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0F09FDB2">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6DE6708">
            <w:pPr>
              <w:adjustRightInd w:val="0"/>
              <w:snapToGrid w:val="0"/>
              <w:spacing w:line="300" w:lineRule="exact"/>
              <w:jc w:val="center"/>
              <w:rPr>
                <w:szCs w:val="21"/>
              </w:rPr>
            </w:pPr>
            <w:r>
              <w:rPr>
                <w:szCs w:val="21"/>
              </w:rPr>
              <w:t>统一社会信用代码</w:t>
            </w:r>
          </w:p>
        </w:tc>
        <w:tc>
          <w:tcPr>
            <w:tcW w:w="1259" w:type="pct"/>
            <w:tcBorders>
              <w:top w:val="single" w:color="auto" w:sz="2" w:space="0"/>
              <w:left w:val="single" w:color="auto" w:sz="2" w:space="0"/>
              <w:bottom w:val="single" w:color="auto" w:sz="2" w:space="0"/>
              <w:right w:val="single" w:color="auto" w:sz="4" w:space="0"/>
            </w:tcBorders>
            <w:vAlign w:val="center"/>
          </w:tcPr>
          <w:p w14:paraId="3E2219CD">
            <w:pPr>
              <w:adjustRightInd w:val="0"/>
              <w:snapToGrid w:val="0"/>
              <w:spacing w:line="300" w:lineRule="exact"/>
              <w:jc w:val="center"/>
              <w:rPr>
                <w:spacing w:val="20"/>
                <w:szCs w:val="21"/>
              </w:rPr>
            </w:pPr>
          </w:p>
        </w:tc>
      </w:tr>
      <w:tr w14:paraId="730F979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6074035E">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77C4265E">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B88078F">
            <w:pPr>
              <w:adjustRightInd w:val="0"/>
              <w:snapToGrid w:val="0"/>
              <w:spacing w:line="300" w:lineRule="exact"/>
              <w:jc w:val="center"/>
              <w:rPr>
                <w:szCs w:val="21"/>
              </w:rPr>
            </w:pPr>
            <w:r>
              <w:rPr>
                <w:szCs w:val="21"/>
              </w:rPr>
              <w:t>开户名称</w:t>
            </w:r>
          </w:p>
        </w:tc>
        <w:tc>
          <w:tcPr>
            <w:tcW w:w="1259" w:type="pct"/>
            <w:tcBorders>
              <w:top w:val="single" w:color="auto" w:sz="2" w:space="0"/>
              <w:left w:val="single" w:color="auto" w:sz="2" w:space="0"/>
              <w:bottom w:val="single" w:color="auto" w:sz="2" w:space="0"/>
              <w:right w:val="single" w:color="auto" w:sz="4" w:space="0"/>
            </w:tcBorders>
            <w:vAlign w:val="center"/>
          </w:tcPr>
          <w:p w14:paraId="4F0828A6">
            <w:pPr>
              <w:adjustRightInd w:val="0"/>
              <w:snapToGrid w:val="0"/>
              <w:spacing w:line="300" w:lineRule="exact"/>
              <w:jc w:val="center"/>
              <w:rPr>
                <w:spacing w:val="20"/>
                <w:szCs w:val="21"/>
              </w:rPr>
            </w:pPr>
          </w:p>
        </w:tc>
      </w:tr>
      <w:tr w14:paraId="5B12DC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7E3587DD">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4CBBE756">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37A4638">
            <w:pPr>
              <w:adjustRightInd w:val="0"/>
              <w:snapToGrid w:val="0"/>
              <w:spacing w:line="300" w:lineRule="exact"/>
              <w:jc w:val="center"/>
              <w:rPr>
                <w:szCs w:val="21"/>
              </w:rPr>
            </w:pPr>
            <w:r>
              <w:rPr>
                <w:szCs w:val="21"/>
              </w:rPr>
              <w:t>开户银行</w:t>
            </w:r>
          </w:p>
        </w:tc>
        <w:tc>
          <w:tcPr>
            <w:tcW w:w="1259" w:type="pct"/>
            <w:tcBorders>
              <w:top w:val="single" w:color="auto" w:sz="2" w:space="0"/>
              <w:left w:val="single" w:color="auto" w:sz="2" w:space="0"/>
              <w:bottom w:val="single" w:color="auto" w:sz="2" w:space="0"/>
              <w:right w:val="single" w:color="auto" w:sz="4" w:space="0"/>
            </w:tcBorders>
            <w:vAlign w:val="center"/>
          </w:tcPr>
          <w:p w14:paraId="150E82BF">
            <w:pPr>
              <w:adjustRightInd w:val="0"/>
              <w:snapToGrid w:val="0"/>
              <w:spacing w:line="300" w:lineRule="exact"/>
              <w:jc w:val="center"/>
              <w:rPr>
                <w:spacing w:val="20"/>
                <w:szCs w:val="21"/>
              </w:rPr>
            </w:pPr>
          </w:p>
        </w:tc>
      </w:tr>
      <w:tr w14:paraId="775A064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34F42CBF">
            <w:pPr>
              <w:adjustRightInd w:val="0"/>
              <w:snapToGrid w:val="0"/>
              <w:spacing w:line="300" w:lineRule="exact"/>
              <w:jc w:val="center"/>
              <w:rPr>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71998A3B">
            <w:pPr>
              <w:adjustRightInd w:val="0"/>
              <w:snapToGrid w:val="0"/>
              <w:spacing w:line="300" w:lineRule="exact"/>
              <w:jc w:val="center"/>
              <w:rPr>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D1DD98F">
            <w:pPr>
              <w:adjustRightInd w:val="0"/>
              <w:snapToGrid w:val="0"/>
              <w:spacing w:line="300" w:lineRule="exact"/>
              <w:jc w:val="center"/>
              <w:rPr>
                <w:szCs w:val="21"/>
              </w:rPr>
            </w:pPr>
            <w:r>
              <w:rPr>
                <w:szCs w:val="21"/>
              </w:rPr>
              <w:t>银行账号</w:t>
            </w:r>
          </w:p>
        </w:tc>
        <w:tc>
          <w:tcPr>
            <w:tcW w:w="1259" w:type="pct"/>
            <w:tcBorders>
              <w:top w:val="single" w:color="auto" w:sz="2" w:space="0"/>
              <w:left w:val="single" w:color="auto" w:sz="2" w:space="0"/>
              <w:bottom w:val="single" w:color="auto" w:sz="2" w:space="0"/>
              <w:right w:val="single" w:color="auto" w:sz="4" w:space="0"/>
            </w:tcBorders>
            <w:vAlign w:val="center"/>
          </w:tcPr>
          <w:p w14:paraId="5FC77DF5">
            <w:pPr>
              <w:adjustRightInd w:val="0"/>
              <w:snapToGrid w:val="0"/>
              <w:spacing w:line="300" w:lineRule="exact"/>
              <w:jc w:val="center"/>
              <w:rPr>
                <w:spacing w:val="20"/>
                <w:szCs w:val="21"/>
              </w:rPr>
            </w:pPr>
          </w:p>
        </w:tc>
      </w:tr>
      <w:tr w14:paraId="7A43A46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jc w:val="center"/>
        </w:trPr>
        <w:tc>
          <w:tcPr>
            <w:tcW w:w="5000" w:type="pct"/>
            <w:gridSpan w:val="4"/>
            <w:tcBorders>
              <w:top w:val="single" w:color="auto" w:sz="2" w:space="0"/>
              <w:left w:val="single" w:color="auto" w:sz="4" w:space="0"/>
              <w:bottom w:val="single" w:color="auto" w:sz="4" w:space="0"/>
              <w:right w:val="single" w:color="auto" w:sz="4" w:space="0"/>
            </w:tcBorders>
            <w:vAlign w:val="center"/>
          </w:tcPr>
          <w:p w14:paraId="5CEEAE2E">
            <w:pPr>
              <w:pStyle w:val="6"/>
              <w:adjustRightInd w:val="0"/>
              <w:snapToGrid w:val="0"/>
              <w:spacing w:before="142" w:beforeLines="50" w:line="360" w:lineRule="auto"/>
              <w:rPr>
                <w:spacing w:val="20"/>
                <w:szCs w:val="21"/>
              </w:rPr>
            </w:pPr>
            <w:r>
              <w:rPr>
                <w:szCs w:val="21"/>
              </w:rPr>
              <w:t>注：涉及联合体或其他合同主体的信息应按上表格式加列。</w:t>
            </w:r>
          </w:p>
        </w:tc>
      </w:tr>
    </w:tbl>
    <w:p w14:paraId="36AEF60F">
      <w:pPr>
        <w:pStyle w:val="2"/>
        <w:adjustRightInd w:val="0"/>
        <w:snapToGrid w:val="0"/>
        <w:spacing w:before="142" w:beforeLines="50"/>
        <w:jc w:val="center"/>
        <w:rPr>
          <w:rFonts w:ascii="Times New Roman" w:hAnsi="Times New Roman" w:eastAsia="黑体" w:cs="Times New Roman"/>
          <w:sz w:val="28"/>
          <w:szCs w:val="28"/>
        </w:rPr>
      </w:pPr>
      <w:r>
        <w:rPr>
          <w:rFonts w:ascii="Times New Roman" w:hAnsi="Times New Roman" w:cs="Times New Roman"/>
          <w:b w:val="0"/>
          <w:bCs w:val="0"/>
          <w:szCs w:val="21"/>
          <w:u w:val="single"/>
        </w:rPr>
        <w:br w:type="page"/>
      </w:r>
      <w:bookmarkStart w:id="9" w:name="_Toc27624"/>
      <w:r>
        <w:rPr>
          <w:rFonts w:ascii="Times New Roman" w:hAnsi="Times New Roman" w:eastAsia="黑体" w:cs="Times New Roman"/>
          <w:b w:val="0"/>
          <w:bCs w:val="0"/>
          <w:sz w:val="28"/>
          <w:szCs w:val="28"/>
        </w:rPr>
        <w:t>第二节 政府采购合同通用条款</w:t>
      </w:r>
      <w:bookmarkEnd w:id="9"/>
    </w:p>
    <w:p w14:paraId="2FEA8606">
      <w:pPr>
        <w:tabs>
          <w:tab w:val="left" w:pos="8820"/>
          <w:tab w:val="left" w:pos="9345"/>
          <w:tab w:val="left" w:pos="9765"/>
        </w:tabs>
        <w:adjustRightInd w:val="0"/>
        <w:snapToGrid w:val="0"/>
        <w:spacing w:line="360" w:lineRule="auto"/>
        <w:ind w:firstLine="448" w:firstLineChars="200"/>
        <w:jc w:val="left"/>
        <w:rPr>
          <w:b/>
          <w:bCs/>
          <w:sz w:val="24"/>
          <w:szCs w:val="24"/>
        </w:rPr>
      </w:pPr>
      <w:r>
        <w:rPr>
          <w:b/>
          <w:sz w:val="24"/>
          <w:szCs w:val="24"/>
        </w:rPr>
        <w:t xml:space="preserve">1. </w:t>
      </w:r>
      <w:r>
        <w:rPr>
          <w:b/>
          <w:bCs/>
          <w:sz w:val="24"/>
          <w:szCs w:val="24"/>
        </w:rPr>
        <w:t>定义</w:t>
      </w:r>
    </w:p>
    <w:p w14:paraId="0C8D47E1">
      <w:pPr>
        <w:autoSpaceDE w:val="0"/>
        <w:autoSpaceDN w:val="0"/>
        <w:adjustRightInd w:val="0"/>
        <w:snapToGrid w:val="0"/>
        <w:spacing w:line="360" w:lineRule="auto"/>
        <w:ind w:firstLine="448" w:firstLineChars="200"/>
        <w:jc w:val="left"/>
        <w:rPr>
          <w:sz w:val="24"/>
          <w:szCs w:val="24"/>
        </w:rPr>
      </w:pPr>
      <w:r>
        <w:rPr>
          <w:sz w:val="24"/>
          <w:szCs w:val="24"/>
        </w:rPr>
        <w:t>1.1合同当事人</w:t>
      </w:r>
    </w:p>
    <w:p w14:paraId="54F9EFDF">
      <w:pPr>
        <w:autoSpaceDE w:val="0"/>
        <w:autoSpaceDN w:val="0"/>
        <w:adjustRightInd w:val="0"/>
        <w:snapToGrid w:val="0"/>
        <w:spacing w:line="360" w:lineRule="auto"/>
        <w:ind w:firstLine="448" w:firstLineChars="200"/>
        <w:jc w:val="left"/>
        <w:rPr>
          <w:sz w:val="24"/>
          <w:szCs w:val="24"/>
        </w:rPr>
      </w:pPr>
      <w:r>
        <w:rPr>
          <w:sz w:val="24"/>
          <w:szCs w:val="24"/>
        </w:rPr>
        <w:t>（1）采购人（以下称甲方）是指使用财政性资金，通过政府采购方式向供应商购买货物及其相关服务的国家机关、事业单位、团体组织。</w:t>
      </w:r>
    </w:p>
    <w:p w14:paraId="2893BD1B">
      <w:pPr>
        <w:autoSpaceDE w:val="0"/>
        <w:autoSpaceDN w:val="0"/>
        <w:adjustRightInd w:val="0"/>
        <w:snapToGrid w:val="0"/>
        <w:spacing w:line="360" w:lineRule="auto"/>
        <w:ind w:firstLine="448" w:firstLineChars="200"/>
        <w:jc w:val="left"/>
        <w:rPr>
          <w:sz w:val="24"/>
          <w:szCs w:val="24"/>
        </w:rPr>
      </w:pPr>
      <w:r>
        <w:rPr>
          <w:sz w:val="24"/>
          <w:szCs w:val="24"/>
        </w:rPr>
        <w:t>（2）供应商（以下称乙方）是指参加政府采购活动并且中标（成交），向采购人提供合同约定的货物及其相关服务的法人、非法人组织或者自然人。</w:t>
      </w:r>
    </w:p>
    <w:p w14:paraId="5C86B45F">
      <w:pPr>
        <w:autoSpaceDE w:val="0"/>
        <w:autoSpaceDN w:val="0"/>
        <w:adjustRightInd w:val="0"/>
        <w:snapToGrid w:val="0"/>
        <w:spacing w:line="360" w:lineRule="auto"/>
        <w:ind w:firstLine="448" w:firstLineChars="200"/>
        <w:jc w:val="left"/>
        <w:rPr>
          <w:sz w:val="24"/>
          <w:szCs w:val="24"/>
        </w:rPr>
      </w:pPr>
      <w:r>
        <w:rPr>
          <w:sz w:val="24"/>
          <w:szCs w:val="24"/>
        </w:rPr>
        <w:t>（3）其他合同主体是指除采购人和供应商以外，</w:t>
      </w:r>
      <w:r>
        <w:rPr>
          <w:bCs/>
          <w:sz w:val="24"/>
          <w:szCs w:val="24"/>
        </w:rPr>
        <w:t>依法参与合同缔结或履行，享有权利、承担义务的合同当事人</w:t>
      </w:r>
      <w:r>
        <w:rPr>
          <w:sz w:val="24"/>
          <w:szCs w:val="24"/>
        </w:rPr>
        <w:t>。</w:t>
      </w:r>
    </w:p>
    <w:p w14:paraId="43F4B6E8">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1.2本合同下列术语应解释为：</w:t>
      </w:r>
    </w:p>
    <w:p w14:paraId="05F3D2A0">
      <w:pPr>
        <w:adjustRightInd w:val="0"/>
        <w:snapToGrid w:val="0"/>
        <w:spacing w:line="360" w:lineRule="auto"/>
        <w:ind w:firstLine="448" w:firstLineChars="200"/>
        <w:jc w:val="left"/>
        <w:rPr>
          <w:sz w:val="24"/>
          <w:szCs w:val="24"/>
        </w:rPr>
      </w:pPr>
      <w:r>
        <w:rPr>
          <w:sz w:val="24"/>
          <w:szCs w:val="24"/>
        </w:rPr>
        <w:t>（1）“合同”系指</w:t>
      </w:r>
      <w:r>
        <w:rPr>
          <w:bCs/>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0DA17998">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（2）“合同价款”系指根据本合同规定乙方在全面履行合同义务后甲方应支付给乙方的价款。</w:t>
      </w:r>
    </w:p>
    <w:p w14:paraId="2E78B88F">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（3）“货物”系指乙方根据本合同规定须向甲方提供的各种形态和种类的物品，包括原材料、设备、产品（包括软件）及相关的其备品备件、工具、手册及</w:t>
      </w:r>
      <w:r>
        <w:rPr>
          <w:sz w:val="24"/>
          <w:szCs w:val="24"/>
          <w:lang w:val="en"/>
        </w:rPr>
        <w:t>其他</w:t>
      </w:r>
      <w:r>
        <w:rPr>
          <w:sz w:val="24"/>
          <w:szCs w:val="24"/>
        </w:rPr>
        <w:t>技术资料和材料等。</w:t>
      </w:r>
    </w:p>
    <w:p w14:paraId="7E1EBA3C">
      <w:pPr>
        <w:adjustRightInd w:val="0"/>
        <w:snapToGrid w:val="0"/>
        <w:spacing w:line="360" w:lineRule="auto"/>
        <w:ind w:firstLine="448" w:firstLineChars="200"/>
        <w:jc w:val="left"/>
        <w:rPr>
          <w:sz w:val="24"/>
          <w:szCs w:val="24"/>
        </w:rPr>
      </w:pPr>
      <w:r>
        <w:rPr>
          <w:sz w:val="24"/>
          <w:szCs w:val="24"/>
        </w:rPr>
        <w:t>（4）“相关服务”系指根据合同规定，乙方应提供的与货物有关的技术、管理和</w:t>
      </w:r>
      <w:r>
        <w:rPr>
          <w:sz w:val="24"/>
          <w:szCs w:val="24"/>
          <w:lang w:val="en"/>
        </w:rPr>
        <w:t>其他</w:t>
      </w:r>
      <w:r>
        <w:rPr>
          <w:sz w:val="24"/>
          <w:szCs w:val="24"/>
        </w:rPr>
        <w:t>服务，包括但不限于：管理和质量保证、运输、保险、检验、现场准备、安装、集成、调试、培训、维修、废弃处置、技术支持等以及合同中规定乙方应承担的</w:t>
      </w:r>
      <w:r>
        <w:rPr>
          <w:sz w:val="24"/>
          <w:szCs w:val="24"/>
          <w:lang w:val="en"/>
        </w:rPr>
        <w:t>其他</w:t>
      </w:r>
      <w:r>
        <w:rPr>
          <w:sz w:val="24"/>
          <w:szCs w:val="24"/>
        </w:rPr>
        <w:t>义务。</w:t>
      </w:r>
    </w:p>
    <w:p w14:paraId="3434D13E">
      <w:pPr>
        <w:adjustRightInd w:val="0"/>
        <w:snapToGrid w:val="0"/>
        <w:spacing w:line="360" w:lineRule="auto"/>
        <w:ind w:firstLine="448" w:firstLineChars="200"/>
        <w:jc w:val="left"/>
        <w:rPr>
          <w:sz w:val="24"/>
          <w:szCs w:val="24"/>
        </w:rPr>
      </w:pPr>
      <w:r>
        <w:rPr>
          <w:sz w:val="24"/>
          <w:szCs w:val="24"/>
        </w:rPr>
        <w:t>（5）“分包”系指中标（成交）供应商按采购文件、投标（响应）文件的规定，根据分包意向协议，将中标（成交）项目中的部分履约内容，分给具有相应资质条件的供应商履行合同的行为。</w:t>
      </w:r>
    </w:p>
    <w:p w14:paraId="56AC2DC3">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b/>
          <w:bCs/>
          <w:sz w:val="24"/>
          <w:szCs w:val="24"/>
        </w:rPr>
        <w:t>政府采购合同专用条款</w:t>
      </w:r>
      <w:r>
        <w:rPr>
          <w:sz w:val="24"/>
          <w:szCs w:val="24"/>
        </w:rPr>
        <w:t>】。</w:t>
      </w:r>
    </w:p>
    <w:p w14:paraId="59D4CD98">
      <w:pPr>
        <w:tabs>
          <w:tab w:val="left" w:pos="570"/>
          <w:tab w:val="left" w:pos="9240"/>
          <w:tab w:val="left" w:pos="9555"/>
        </w:tabs>
        <w:adjustRightInd w:val="0"/>
        <w:snapToGrid w:val="0"/>
        <w:spacing w:line="360" w:lineRule="auto"/>
        <w:ind w:firstLine="448" w:firstLineChars="200"/>
        <w:jc w:val="left"/>
        <w:rPr>
          <w:sz w:val="24"/>
          <w:szCs w:val="24"/>
        </w:rPr>
      </w:pPr>
      <w:r>
        <w:rPr>
          <w:sz w:val="24"/>
          <w:szCs w:val="24"/>
        </w:rPr>
        <w:t>（7）其他术语解释，见【</w:t>
      </w:r>
      <w:r>
        <w:rPr>
          <w:b/>
          <w:bCs/>
          <w:sz w:val="24"/>
          <w:szCs w:val="24"/>
        </w:rPr>
        <w:t>政府采购合同专用条款</w:t>
      </w:r>
      <w:r>
        <w:rPr>
          <w:sz w:val="24"/>
          <w:szCs w:val="24"/>
        </w:rPr>
        <w:t>】。</w:t>
      </w:r>
    </w:p>
    <w:p w14:paraId="0D49F5EA">
      <w:pPr>
        <w:numPr>
          <w:ilvl w:val="0"/>
          <w:numId w:val="4"/>
        </w:numPr>
        <w:autoSpaceDE w:val="0"/>
        <w:autoSpaceDN w:val="0"/>
        <w:adjustRightInd w:val="0"/>
        <w:snapToGrid w:val="0"/>
        <w:spacing w:line="360" w:lineRule="auto"/>
        <w:ind w:firstLine="448" w:firstLineChars="200"/>
        <w:jc w:val="left"/>
        <w:rPr>
          <w:b/>
          <w:bCs/>
          <w:sz w:val="24"/>
          <w:szCs w:val="24"/>
        </w:rPr>
      </w:pPr>
      <w:r>
        <w:rPr>
          <w:b/>
          <w:sz w:val="24"/>
          <w:szCs w:val="24"/>
        </w:rPr>
        <w:t>合同标的及金额</w:t>
      </w:r>
    </w:p>
    <w:p w14:paraId="39ED5A2D">
      <w:pPr>
        <w:autoSpaceDE w:val="0"/>
        <w:autoSpaceDN w:val="0"/>
        <w:adjustRightInd w:val="0"/>
        <w:snapToGrid w:val="0"/>
        <w:spacing w:line="360" w:lineRule="auto"/>
        <w:ind w:firstLine="448" w:firstLineChars="200"/>
        <w:jc w:val="left"/>
        <w:rPr>
          <w:b/>
          <w:bCs/>
          <w:i/>
          <w:iCs/>
          <w:sz w:val="24"/>
          <w:szCs w:val="24"/>
        </w:rPr>
      </w:pPr>
      <w:r>
        <w:rPr>
          <w:sz w:val="24"/>
          <w:szCs w:val="24"/>
        </w:rPr>
        <w:t>2.1 合同标的及金额应与中标（成交）结果一致。乙方为履行本合同而发生的所有费用均应包含在合同价款中，甲方不再另行支付</w:t>
      </w:r>
      <w:r>
        <w:rPr>
          <w:sz w:val="24"/>
          <w:szCs w:val="24"/>
          <w:lang w:val="en"/>
        </w:rPr>
        <w:t>其他</w:t>
      </w:r>
      <w:r>
        <w:rPr>
          <w:sz w:val="24"/>
          <w:szCs w:val="24"/>
        </w:rPr>
        <w:t>任何费用。</w:t>
      </w:r>
    </w:p>
    <w:p w14:paraId="6D79BE87">
      <w:pPr>
        <w:adjustRightInd w:val="0"/>
        <w:snapToGrid w:val="0"/>
        <w:spacing w:line="360" w:lineRule="auto"/>
        <w:ind w:firstLine="448" w:firstLineChars="200"/>
        <w:jc w:val="left"/>
        <w:rPr>
          <w:b/>
          <w:sz w:val="24"/>
          <w:szCs w:val="24"/>
        </w:rPr>
      </w:pPr>
      <w:r>
        <w:rPr>
          <w:b/>
          <w:sz w:val="24"/>
          <w:szCs w:val="24"/>
        </w:rPr>
        <w:t>3. 履行合同的时间、地点和方式</w:t>
      </w:r>
    </w:p>
    <w:p w14:paraId="547E05E5">
      <w:pPr>
        <w:autoSpaceDE w:val="0"/>
        <w:autoSpaceDN w:val="0"/>
        <w:adjustRightInd w:val="0"/>
        <w:snapToGrid w:val="0"/>
        <w:spacing w:line="360" w:lineRule="auto"/>
        <w:ind w:firstLine="448" w:firstLineChars="200"/>
        <w:jc w:val="left"/>
        <w:rPr>
          <w:sz w:val="24"/>
          <w:szCs w:val="24"/>
        </w:rPr>
      </w:pPr>
      <w:r>
        <w:rPr>
          <w:sz w:val="24"/>
          <w:szCs w:val="24"/>
        </w:rPr>
        <w:t>3.1 乙方应当在约定的时间、地点，按照约定方式履行合同。</w:t>
      </w:r>
    </w:p>
    <w:p w14:paraId="3A3671CE">
      <w:pPr>
        <w:autoSpaceDE w:val="0"/>
        <w:autoSpaceDN w:val="0"/>
        <w:adjustRightInd w:val="0"/>
        <w:snapToGrid w:val="0"/>
        <w:spacing w:line="360" w:lineRule="auto"/>
        <w:ind w:firstLine="448" w:firstLineChars="200"/>
        <w:jc w:val="left"/>
        <w:rPr>
          <w:b/>
          <w:bCs/>
          <w:sz w:val="24"/>
          <w:szCs w:val="24"/>
        </w:rPr>
      </w:pPr>
      <w:r>
        <w:rPr>
          <w:b/>
          <w:bCs/>
          <w:sz w:val="24"/>
          <w:szCs w:val="24"/>
        </w:rPr>
        <w:t>4. 甲方的权利和义务</w:t>
      </w:r>
    </w:p>
    <w:p w14:paraId="2703E862">
      <w:pPr>
        <w:autoSpaceDE w:val="0"/>
        <w:autoSpaceDN w:val="0"/>
        <w:adjustRightInd w:val="0"/>
        <w:snapToGrid w:val="0"/>
        <w:spacing w:line="360" w:lineRule="auto"/>
        <w:ind w:firstLine="448" w:firstLineChars="200"/>
        <w:jc w:val="left"/>
        <w:rPr>
          <w:sz w:val="24"/>
          <w:szCs w:val="24"/>
        </w:rPr>
      </w:pPr>
      <w:r>
        <w:rPr>
          <w:sz w:val="24"/>
          <w:szCs w:val="24"/>
        </w:rPr>
        <w:t>4.1 签署合同后，甲方应确定项目负责人（或项目联系人），负责与本合同有关的事务。甲方有权对乙方的履约行为进行检查，并及时确认乙方提交的事项。甲方应当配合乙方完成相关项目实施工作。</w:t>
      </w:r>
    </w:p>
    <w:p w14:paraId="724F4201">
      <w:pPr>
        <w:autoSpaceDE w:val="0"/>
        <w:autoSpaceDN w:val="0"/>
        <w:adjustRightInd w:val="0"/>
        <w:snapToGrid w:val="0"/>
        <w:spacing w:line="360" w:lineRule="auto"/>
        <w:ind w:firstLine="448" w:firstLineChars="200"/>
        <w:jc w:val="left"/>
        <w:rPr>
          <w:sz w:val="24"/>
          <w:szCs w:val="24"/>
        </w:rPr>
      </w:pPr>
      <w:r>
        <w:rPr>
          <w:sz w:val="24"/>
          <w:szCs w:val="24"/>
        </w:rPr>
        <w:t>4.2 甲方有权要求乙方按时提交各阶段有关安排计划，并有权定期核对乙方提供货物数量、规格、质量等内容。甲方有权督促乙方工作并要求乙方更换不符合要求的货物。</w:t>
      </w:r>
    </w:p>
    <w:p w14:paraId="7CA0FEDC">
      <w:pPr>
        <w:autoSpaceDE w:val="0"/>
        <w:autoSpaceDN w:val="0"/>
        <w:adjustRightInd w:val="0"/>
        <w:snapToGrid w:val="0"/>
        <w:spacing w:line="360" w:lineRule="auto"/>
        <w:ind w:firstLine="448" w:firstLineChars="200"/>
        <w:jc w:val="left"/>
        <w:rPr>
          <w:sz w:val="24"/>
          <w:szCs w:val="24"/>
        </w:rPr>
      </w:pPr>
      <w:r>
        <w:rPr>
          <w:sz w:val="24"/>
          <w:szCs w:val="24"/>
        </w:rPr>
        <w:t>4.3 甲方有权要求乙方对缺陷部分予以修复，并按合同约定享有货物保修及其他合同约定的权利。</w:t>
      </w:r>
    </w:p>
    <w:p w14:paraId="4D034A12">
      <w:pPr>
        <w:adjustRightInd w:val="0"/>
        <w:snapToGrid w:val="0"/>
        <w:spacing w:line="360" w:lineRule="auto"/>
        <w:ind w:firstLine="448" w:firstLineChars="200"/>
        <w:rPr>
          <w:rFonts w:eastAsia="华文楷体"/>
          <w:sz w:val="24"/>
          <w:szCs w:val="24"/>
        </w:rPr>
      </w:pPr>
      <w:r>
        <w:rPr>
          <w:sz w:val="24"/>
          <w:szCs w:val="24"/>
        </w:rPr>
        <w:t>4.4 甲方应当按照合同约定及时对交付的货物进行验收，未在</w:t>
      </w:r>
      <w:r>
        <w:rPr>
          <w:b/>
          <w:bCs/>
          <w:sz w:val="24"/>
          <w:szCs w:val="24"/>
        </w:rPr>
        <w:t>【政府采购合同专用条款】</w:t>
      </w:r>
      <w:r>
        <w:rPr>
          <w:sz w:val="24"/>
          <w:szCs w:val="24"/>
        </w:rPr>
        <w:t>约定的期限内对乙方履约提出任何异议或者向乙方作出任何说明的，视为验收通过。</w:t>
      </w:r>
    </w:p>
    <w:p w14:paraId="392E79FE">
      <w:pPr>
        <w:autoSpaceDE w:val="0"/>
        <w:autoSpaceDN w:val="0"/>
        <w:adjustRightInd w:val="0"/>
        <w:snapToGrid w:val="0"/>
        <w:spacing w:line="360" w:lineRule="auto"/>
        <w:ind w:firstLine="448" w:firstLineChars="200"/>
        <w:jc w:val="left"/>
        <w:rPr>
          <w:sz w:val="24"/>
          <w:szCs w:val="24"/>
        </w:rPr>
      </w:pPr>
      <w:r>
        <w:rPr>
          <w:sz w:val="24"/>
          <w:szCs w:val="24"/>
        </w:rPr>
        <w:t>4.5 甲方应当根据合同约定及时向乙方支付合同价款，不得以内部人员变更、履行内部付款流程等为由，拒绝或迟延支付。</w:t>
      </w:r>
    </w:p>
    <w:p w14:paraId="0B9DF0A9">
      <w:pPr>
        <w:autoSpaceDE w:val="0"/>
        <w:autoSpaceDN w:val="0"/>
        <w:adjustRightInd w:val="0"/>
        <w:snapToGrid w:val="0"/>
        <w:spacing w:line="360" w:lineRule="auto"/>
        <w:ind w:firstLine="448" w:firstLineChars="200"/>
        <w:jc w:val="left"/>
        <w:rPr>
          <w:sz w:val="24"/>
          <w:szCs w:val="24"/>
        </w:rPr>
      </w:pPr>
      <w:r>
        <w:rPr>
          <w:sz w:val="24"/>
          <w:szCs w:val="24"/>
        </w:rPr>
        <w:t>4.6 国家法律法规规定及</w:t>
      </w:r>
      <w:r>
        <w:rPr>
          <w:b/>
          <w:bCs/>
          <w:sz w:val="24"/>
          <w:szCs w:val="24"/>
        </w:rPr>
        <w:t>【政府采购合同专用条款】</w:t>
      </w:r>
      <w:r>
        <w:rPr>
          <w:sz w:val="24"/>
          <w:szCs w:val="24"/>
        </w:rPr>
        <w:t>约定应由甲方承担的其他义务和责任。</w:t>
      </w:r>
    </w:p>
    <w:p w14:paraId="50648620">
      <w:pPr>
        <w:autoSpaceDE w:val="0"/>
        <w:autoSpaceDN w:val="0"/>
        <w:adjustRightInd w:val="0"/>
        <w:snapToGrid w:val="0"/>
        <w:spacing w:line="360" w:lineRule="auto"/>
        <w:ind w:firstLine="448" w:firstLineChars="200"/>
        <w:jc w:val="left"/>
        <w:rPr>
          <w:b/>
          <w:bCs/>
          <w:sz w:val="24"/>
          <w:szCs w:val="24"/>
        </w:rPr>
      </w:pPr>
      <w:r>
        <w:rPr>
          <w:b/>
          <w:bCs/>
          <w:sz w:val="24"/>
          <w:szCs w:val="24"/>
        </w:rPr>
        <w:t>5. 乙方的权利和义务</w:t>
      </w:r>
    </w:p>
    <w:p w14:paraId="08FC6096">
      <w:pPr>
        <w:autoSpaceDE w:val="0"/>
        <w:autoSpaceDN w:val="0"/>
        <w:adjustRightInd w:val="0"/>
        <w:snapToGrid w:val="0"/>
        <w:spacing w:line="360" w:lineRule="auto"/>
        <w:ind w:firstLine="448" w:firstLineChars="200"/>
        <w:jc w:val="left"/>
        <w:rPr>
          <w:sz w:val="24"/>
          <w:szCs w:val="24"/>
        </w:rPr>
      </w:pPr>
      <w:r>
        <w:rPr>
          <w:sz w:val="24"/>
          <w:szCs w:val="24"/>
        </w:rPr>
        <w:t>5.1 签署合同后，乙方应确定项目负责人（或项目联系人），负责与本合同有关的事务。</w:t>
      </w:r>
    </w:p>
    <w:p w14:paraId="7713C5ED">
      <w:pPr>
        <w:autoSpaceDE w:val="0"/>
        <w:autoSpaceDN w:val="0"/>
        <w:adjustRightInd w:val="0"/>
        <w:snapToGrid w:val="0"/>
        <w:spacing w:line="360" w:lineRule="auto"/>
        <w:ind w:firstLine="448" w:firstLineChars="200"/>
        <w:jc w:val="left"/>
        <w:rPr>
          <w:sz w:val="24"/>
          <w:szCs w:val="24"/>
        </w:rPr>
      </w:pPr>
      <w:r>
        <w:rPr>
          <w:sz w:val="24"/>
          <w:szCs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8134EC1">
      <w:pPr>
        <w:pStyle w:val="5"/>
        <w:adjustRightInd w:val="0"/>
        <w:snapToGrid w:val="0"/>
        <w:spacing w:after="0" w:line="360" w:lineRule="auto"/>
        <w:ind w:firstLine="448" w:firstLineChars="200"/>
        <w:rPr>
          <w:sz w:val="24"/>
          <w:szCs w:val="24"/>
        </w:rPr>
      </w:pPr>
      <w:r>
        <w:rPr>
          <w:sz w:val="24"/>
          <w:szCs w:val="24"/>
        </w:rPr>
        <w:t>5.3乙方有权根据合同约定向甲方收取合同价款。</w:t>
      </w:r>
    </w:p>
    <w:p w14:paraId="4D1B6330">
      <w:pPr>
        <w:pStyle w:val="5"/>
        <w:adjustRightInd w:val="0"/>
        <w:snapToGrid w:val="0"/>
        <w:spacing w:after="0" w:line="360" w:lineRule="auto"/>
        <w:ind w:firstLine="448" w:firstLineChars="200"/>
        <w:rPr>
          <w:sz w:val="24"/>
          <w:szCs w:val="24"/>
        </w:rPr>
      </w:pPr>
      <w:r>
        <w:rPr>
          <w:sz w:val="24"/>
          <w:szCs w:val="24"/>
        </w:rPr>
        <w:t>5.4国家法律法规规定及</w:t>
      </w:r>
      <w:r>
        <w:rPr>
          <w:b/>
          <w:bCs/>
          <w:sz w:val="24"/>
          <w:szCs w:val="24"/>
        </w:rPr>
        <w:t>【政府采购合同专用条款】</w:t>
      </w:r>
      <w:r>
        <w:rPr>
          <w:sz w:val="24"/>
          <w:szCs w:val="24"/>
        </w:rPr>
        <w:t>约定应由乙方承担的其他义务和责任。</w:t>
      </w:r>
    </w:p>
    <w:p w14:paraId="41761BB2">
      <w:pPr>
        <w:numPr>
          <w:ilvl w:val="0"/>
          <w:numId w:val="5"/>
        </w:numPr>
        <w:autoSpaceDE w:val="0"/>
        <w:autoSpaceDN w:val="0"/>
        <w:adjustRightInd w:val="0"/>
        <w:snapToGrid w:val="0"/>
        <w:spacing w:line="360" w:lineRule="auto"/>
        <w:ind w:firstLine="448" w:firstLineChars="200"/>
        <w:jc w:val="left"/>
        <w:rPr>
          <w:b/>
          <w:bCs/>
          <w:sz w:val="24"/>
          <w:szCs w:val="24"/>
        </w:rPr>
      </w:pPr>
      <w:r>
        <w:rPr>
          <w:b/>
          <w:bCs/>
          <w:sz w:val="24"/>
          <w:szCs w:val="24"/>
        </w:rPr>
        <w:t>合同履行</w:t>
      </w:r>
    </w:p>
    <w:p w14:paraId="68CFD2D0">
      <w:pPr>
        <w:autoSpaceDE w:val="0"/>
        <w:autoSpaceDN w:val="0"/>
        <w:adjustRightInd w:val="0"/>
        <w:snapToGrid w:val="0"/>
        <w:spacing w:line="360" w:lineRule="auto"/>
        <w:ind w:firstLine="448" w:firstLineChars="200"/>
        <w:jc w:val="left"/>
        <w:rPr>
          <w:sz w:val="24"/>
          <w:szCs w:val="24"/>
        </w:rPr>
      </w:pPr>
      <w:r>
        <w:rPr>
          <w:sz w:val="24"/>
          <w:szCs w:val="24"/>
        </w:rPr>
        <w:t>6.1 甲乙双方应当按照</w:t>
      </w:r>
      <w:r>
        <w:rPr>
          <w:b/>
          <w:bCs/>
          <w:sz w:val="24"/>
          <w:szCs w:val="24"/>
        </w:rPr>
        <w:t>【政府采购合同专用条款】</w:t>
      </w:r>
      <w:r>
        <w:rPr>
          <w:sz w:val="24"/>
          <w:szCs w:val="24"/>
        </w:rPr>
        <w:t>约定顺序履行合同义务；如果没有先后顺序的，应当同时履行。</w:t>
      </w:r>
    </w:p>
    <w:p w14:paraId="22D55ED8">
      <w:pPr>
        <w:autoSpaceDE w:val="0"/>
        <w:autoSpaceDN w:val="0"/>
        <w:adjustRightInd w:val="0"/>
        <w:snapToGrid w:val="0"/>
        <w:spacing w:line="360" w:lineRule="auto"/>
        <w:ind w:firstLine="448" w:firstLineChars="200"/>
        <w:jc w:val="left"/>
        <w:rPr>
          <w:sz w:val="24"/>
          <w:szCs w:val="24"/>
        </w:rPr>
      </w:pPr>
      <w:r>
        <w:rPr>
          <w:sz w:val="24"/>
          <w:szCs w:val="24"/>
        </w:rPr>
        <w:t>6.2 甲乙双方按照合同约定顺序履行合同义务时，应当先履行一方未履行的，后履行一方有权拒绝其履行请求。先履行一方履行不符合约定的，后履行一方有权拒绝其相应的履行请求。</w:t>
      </w:r>
    </w:p>
    <w:p w14:paraId="3430583A">
      <w:pPr>
        <w:adjustRightInd w:val="0"/>
        <w:snapToGrid w:val="0"/>
        <w:spacing w:line="360" w:lineRule="auto"/>
        <w:ind w:firstLine="448" w:firstLineChars="200"/>
        <w:jc w:val="left"/>
        <w:rPr>
          <w:b/>
          <w:bCs/>
          <w:sz w:val="24"/>
          <w:szCs w:val="24"/>
        </w:rPr>
      </w:pPr>
      <w:r>
        <w:rPr>
          <w:b/>
          <w:bCs/>
          <w:sz w:val="24"/>
          <w:szCs w:val="24"/>
        </w:rPr>
        <w:t>7. 货物包装、运输、保险和交付要求</w:t>
      </w:r>
    </w:p>
    <w:p w14:paraId="6EE493A5">
      <w:pPr>
        <w:autoSpaceDE w:val="0"/>
        <w:autoSpaceDN w:val="0"/>
        <w:adjustRightInd w:val="0"/>
        <w:snapToGrid w:val="0"/>
        <w:spacing w:line="360" w:lineRule="auto"/>
        <w:ind w:firstLine="448" w:firstLineChars="200"/>
        <w:jc w:val="left"/>
        <w:rPr>
          <w:sz w:val="24"/>
          <w:szCs w:val="24"/>
        </w:rPr>
      </w:pPr>
      <w:r>
        <w:rPr>
          <w:sz w:val="24"/>
          <w:szCs w:val="24"/>
        </w:rPr>
        <w:t>7.1 本合同</w:t>
      </w:r>
      <w:r>
        <w:rPr>
          <w:bCs/>
          <w:sz w:val="24"/>
          <w:szCs w:val="24"/>
        </w:rPr>
        <w:t>涉及商品包装、快递包装的，</w:t>
      </w:r>
      <w:r>
        <w:rPr>
          <w:sz w:val="24"/>
          <w:szCs w:val="24"/>
        </w:rPr>
        <w:t>除</w:t>
      </w:r>
      <w:r>
        <w:rPr>
          <w:b/>
          <w:sz w:val="24"/>
          <w:szCs w:val="24"/>
        </w:rPr>
        <w:t>【政府采购合同专用条款】</w:t>
      </w:r>
      <w:r>
        <w:rPr>
          <w:bCs/>
          <w:sz w:val="24"/>
          <w:szCs w:val="24"/>
        </w:rPr>
        <w:t>另有约定外，</w:t>
      </w:r>
      <w:r>
        <w:rPr>
          <w:sz w:val="24"/>
          <w:szCs w:val="24"/>
        </w:rPr>
        <w:t>包装应适应远距离运输、防潮、防震、防锈和防野蛮装卸等要求，确保货物安全无损地运抵</w:t>
      </w:r>
      <w:r>
        <w:rPr>
          <w:b/>
          <w:sz w:val="24"/>
          <w:szCs w:val="24"/>
        </w:rPr>
        <w:t>【政府采购合同专用条款】</w:t>
      </w:r>
      <w:r>
        <w:rPr>
          <w:bCs/>
          <w:sz w:val="24"/>
          <w:szCs w:val="24"/>
        </w:rPr>
        <w:t>约定的</w:t>
      </w:r>
      <w:r>
        <w:rPr>
          <w:sz w:val="24"/>
          <w:szCs w:val="24"/>
        </w:rPr>
        <w:t>指定现场。</w:t>
      </w:r>
    </w:p>
    <w:p w14:paraId="3C59E8A1">
      <w:pPr>
        <w:adjustRightInd w:val="0"/>
        <w:snapToGrid w:val="0"/>
        <w:spacing w:line="360" w:lineRule="auto"/>
        <w:ind w:firstLine="448" w:firstLineChars="200"/>
        <w:jc w:val="left"/>
        <w:rPr>
          <w:sz w:val="24"/>
          <w:szCs w:val="24"/>
        </w:rPr>
      </w:pPr>
      <w:r>
        <w:rPr>
          <w:sz w:val="24"/>
          <w:szCs w:val="24"/>
        </w:rPr>
        <w:t>7.2 除</w:t>
      </w:r>
      <w:r>
        <w:rPr>
          <w:b/>
          <w:sz w:val="24"/>
          <w:szCs w:val="24"/>
        </w:rPr>
        <w:t>【政府采购合同专用条款】</w:t>
      </w:r>
      <w:r>
        <w:rPr>
          <w:bCs/>
          <w:sz w:val="24"/>
          <w:szCs w:val="24"/>
        </w:rPr>
        <w:t>另有约定外，</w:t>
      </w:r>
      <w:r>
        <w:rPr>
          <w:sz w:val="24"/>
          <w:szCs w:val="24"/>
        </w:rPr>
        <w:t>乙方负责办理将货物运抵本合同规定的交货地点，并装卸、交付至甲方的一切运输事项，相关费用应包含在合同价款中。</w:t>
      </w:r>
    </w:p>
    <w:p w14:paraId="6670D7B2">
      <w:pPr>
        <w:adjustRightInd w:val="0"/>
        <w:snapToGrid w:val="0"/>
        <w:spacing w:line="360" w:lineRule="auto"/>
        <w:ind w:firstLine="448" w:firstLineChars="200"/>
        <w:jc w:val="left"/>
        <w:rPr>
          <w:sz w:val="24"/>
          <w:szCs w:val="24"/>
        </w:rPr>
      </w:pPr>
      <w:r>
        <w:rPr>
          <w:sz w:val="24"/>
          <w:szCs w:val="24"/>
        </w:rPr>
        <w:t>7.3 货物保险要求按</w:t>
      </w:r>
      <w:r>
        <w:rPr>
          <w:b/>
          <w:sz w:val="24"/>
          <w:szCs w:val="24"/>
        </w:rPr>
        <w:t>【政府采购合同专用条款】</w:t>
      </w:r>
      <w:r>
        <w:rPr>
          <w:bCs/>
          <w:sz w:val="24"/>
          <w:szCs w:val="24"/>
        </w:rPr>
        <w:t>规定执行</w:t>
      </w:r>
      <w:r>
        <w:rPr>
          <w:sz w:val="24"/>
          <w:szCs w:val="24"/>
        </w:rPr>
        <w:t>。</w:t>
      </w:r>
    </w:p>
    <w:p w14:paraId="4EEF0172">
      <w:pPr>
        <w:autoSpaceDE w:val="0"/>
        <w:autoSpaceDN w:val="0"/>
        <w:adjustRightInd w:val="0"/>
        <w:snapToGrid w:val="0"/>
        <w:spacing w:line="360" w:lineRule="auto"/>
        <w:ind w:firstLine="448" w:firstLineChars="200"/>
        <w:jc w:val="left"/>
        <w:rPr>
          <w:sz w:val="24"/>
          <w:szCs w:val="24"/>
        </w:rPr>
      </w:pPr>
      <w:r>
        <w:rPr>
          <w:sz w:val="24"/>
          <w:szCs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205B3488">
      <w:pPr>
        <w:autoSpaceDE w:val="0"/>
        <w:autoSpaceDN w:val="0"/>
        <w:adjustRightInd w:val="0"/>
        <w:snapToGrid w:val="0"/>
        <w:spacing w:line="360" w:lineRule="auto"/>
        <w:ind w:firstLine="448" w:firstLineChars="200"/>
        <w:jc w:val="left"/>
        <w:rPr>
          <w:sz w:val="24"/>
          <w:szCs w:val="24"/>
        </w:rPr>
      </w:pPr>
      <w:r>
        <w:rPr>
          <w:sz w:val="24"/>
          <w:szCs w:val="24"/>
        </w:rPr>
        <w:t>7.5 乙方在运输到达之前应提前通知甲方，并提示货物运输装卸的注意事项，甲方配合乙方做好货物的接收工作。</w:t>
      </w:r>
    </w:p>
    <w:p w14:paraId="51DD8C47">
      <w:pPr>
        <w:pStyle w:val="52"/>
        <w:snapToGrid w:val="0"/>
        <w:spacing w:line="360" w:lineRule="auto"/>
        <w:ind w:firstLine="446"/>
        <w:rPr>
          <w:rFonts w:ascii="Times New Roman" w:hAnsi="Times New Roman" w:cs="Times New Roman"/>
          <w:sz w:val="24"/>
          <w:szCs w:val="24"/>
        </w:rPr>
      </w:pPr>
      <w:r>
        <w:rPr>
          <w:rFonts w:ascii="Times New Roman" w:hAnsi="Times New Roman" w:eastAsia="宋体" w:cs="Times New Roman"/>
          <w:kern w:val="2"/>
          <w:sz w:val="24"/>
          <w:szCs w:val="24"/>
        </w:rPr>
        <w:t>7.6 如因包装、运输问题导致货物损毁、丢失或者品质下降，甲方有权要求降价、换货、拒收部分或整批货物，由此产生的费用和损失，均由乙方承担。</w:t>
      </w:r>
    </w:p>
    <w:p w14:paraId="5086F5E0">
      <w:pPr>
        <w:adjustRightInd w:val="0"/>
        <w:snapToGrid w:val="0"/>
        <w:spacing w:line="360" w:lineRule="auto"/>
        <w:ind w:firstLine="448" w:firstLineChars="200"/>
        <w:jc w:val="left"/>
        <w:rPr>
          <w:b/>
          <w:sz w:val="24"/>
          <w:szCs w:val="24"/>
        </w:rPr>
      </w:pPr>
      <w:r>
        <w:rPr>
          <w:b/>
          <w:sz w:val="24"/>
          <w:szCs w:val="24"/>
        </w:rPr>
        <w:t>8. 质量标准和保证</w:t>
      </w:r>
    </w:p>
    <w:p w14:paraId="497E765D">
      <w:pPr>
        <w:pStyle w:val="7"/>
        <w:adjustRightInd w:val="0"/>
        <w:snapToGrid w:val="0"/>
        <w:spacing w:line="360" w:lineRule="auto"/>
        <w:ind w:firstLine="448" w:firstLineChars="200"/>
        <w:jc w:val="left"/>
        <w:rPr>
          <w:rFonts w:ascii="Times New Roman" w:hAnsi="Times New Roman"/>
          <w:b/>
          <w:sz w:val="24"/>
          <w:szCs w:val="24"/>
        </w:rPr>
      </w:pPr>
      <w:r>
        <w:rPr>
          <w:rFonts w:ascii="Times New Roman" w:hAnsi="Times New Roman"/>
          <w:sz w:val="24"/>
          <w:szCs w:val="24"/>
        </w:rPr>
        <w:t>8.1 质量标准</w:t>
      </w:r>
    </w:p>
    <w:p w14:paraId="50BBA6AC">
      <w:pPr>
        <w:autoSpaceDE w:val="0"/>
        <w:autoSpaceDN w:val="0"/>
        <w:adjustRightInd w:val="0"/>
        <w:snapToGrid w:val="0"/>
        <w:spacing w:line="360" w:lineRule="auto"/>
        <w:ind w:firstLine="448" w:firstLineChars="200"/>
        <w:jc w:val="left"/>
        <w:rPr>
          <w:sz w:val="24"/>
          <w:szCs w:val="24"/>
        </w:rPr>
      </w:pPr>
      <w:r>
        <w:rPr>
          <w:sz w:val="24"/>
          <w:szCs w:val="24"/>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D8C17CF">
      <w:pPr>
        <w:pStyle w:val="7"/>
        <w:adjustRightInd w:val="0"/>
        <w:snapToGrid w:val="0"/>
        <w:spacing w:line="360" w:lineRule="auto"/>
        <w:ind w:firstLine="448" w:firstLineChars="200"/>
        <w:jc w:val="left"/>
        <w:rPr>
          <w:rFonts w:ascii="Times New Roman" w:hAnsi="Times New Roman"/>
          <w:sz w:val="24"/>
          <w:szCs w:val="24"/>
        </w:rPr>
      </w:pPr>
      <w:r>
        <w:rPr>
          <w:rFonts w:ascii="Times New Roman" w:hAnsi="Times New Roman"/>
          <w:sz w:val="24"/>
          <w:szCs w:val="24"/>
        </w:rPr>
        <w:t>（2）采用中华人民共和国法定计量单位。</w:t>
      </w:r>
    </w:p>
    <w:p w14:paraId="7FA7E983">
      <w:pPr>
        <w:autoSpaceDE w:val="0"/>
        <w:autoSpaceDN w:val="0"/>
        <w:adjustRightInd w:val="0"/>
        <w:snapToGrid w:val="0"/>
        <w:spacing w:line="360" w:lineRule="auto"/>
        <w:ind w:firstLine="448" w:firstLineChars="200"/>
        <w:jc w:val="left"/>
        <w:rPr>
          <w:sz w:val="24"/>
          <w:szCs w:val="24"/>
        </w:rPr>
      </w:pPr>
      <w:r>
        <w:rPr>
          <w:sz w:val="24"/>
          <w:szCs w:val="24"/>
        </w:rPr>
        <w:t>（3）乙方所提供的货物应符合国家有关安全、环保、卫生的规定。</w:t>
      </w:r>
    </w:p>
    <w:p w14:paraId="6E113F2F">
      <w:pPr>
        <w:autoSpaceDE w:val="0"/>
        <w:autoSpaceDN w:val="0"/>
        <w:adjustRightInd w:val="0"/>
        <w:snapToGrid w:val="0"/>
        <w:spacing w:line="360" w:lineRule="auto"/>
        <w:ind w:firstLine="448" w:firstLineChars="200"/>
        <w:jc w:val="left"/>
        <w:rPr>
          <w:sz w:val="24"/>
          <w:szCs w:val="24"/>
        </w:rPr>
      </w:pPr>
      <w:r>
        <w:rPr>
          <w:sz w:val="24"/>
          <w:szCs w:val="24"/>
        </w:rPr>
        <w:t>（4）乙方应向甲方提交所提供货物的技术文件，包括相应的中文技术文件，如：产品目录、图纸、操作手册、使用说明、维护手册或服务指南等。上述文件应包装好随货物一同发运。</w:t>
      </w:r>
    </w:p>
    <w:p w14:paraId="1E72F095">
      <w:pPr>
        <w:autoSpaceDE w:val="0"/>
        <w:autoSpaceDN w:val="0"/>
        <w:adjustRightInd w:val="0"/>
        <w:snapToGrid w:val="0"/>
        <w:spacing w:line="360" w:lineRule="auto"/>
        <w:ind w:firstLine="448" w:firstLineChars="200"/>
        <w:jc w:val="left"/>
        <w:rPr>
          <w:sz w:val="24"/>
          <w:szCs w:val="24"/>
        </w:rPr>
      </w:pPr>
      <w:r>
        <w:rPr>
          <w:sz w:val="24"/>
          <w:szCs w:val="24"/>
        </w:rPr>
        <w:t>8.2 保证</w:t>
      </w:r>
    </w:p>
    <w:p w14:paraId="7D4DAE6B">
      <w:pPr>
        <w:autoSpaceDE w:val="0"/>
        <w:autoSpaceDN w:val="0"/>
        <w:adjustRightInd w:val="0"/>
        <w:snapToGrid w:val="0"/>
        <w:spacing w:line="360" w:lineRule="auto"/>
        <w:ind w:firstLine="448" w:firstLineChars="200"/>
        <w:jc w:val="left"/>
        <w:rPr>
          <w:sz w:val="24"/>
          <w:szCs w:val="24"/>
        </w:rPr>
      </w:pPr>
      <w:r>
        <w:rPr>
          <w:sz w:val="24"/>
          <w:szCs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规定或乙方书面承诺（两者以较长的为准）的质量保证期内，本保证保持有效。</w:t>
      </w:r>
    </w:p>
    <w:p w14:paraId="318F527D">
      <w:pPr>
        <w:autoSpaceDE w:val="0"/>
        <w:autoSpaceDN w:val="0"/>
        <w:adjustRightInd w:val="0"/>
        <w:snapToGrid w:val="0"/>
        <w:spacing w:line="360" w:lineRule="auto"/>
        <w:ind w:firstLine="448" w:firstLineChars="200"/>
        <w:jc w:val="left"/>
        <w:rPr>
          <w:sz w:val="24"/>
          <w:szCs w:val="24"/>
        </w:rPr>
      </w:pPr>
      <w:r>
        <w:rPr>
          <w:sz w:val="24"/>
          <w:szCs w:val="24"/>
        </w:rPr>
        <w:t>（2）在质量保证期内所发现的缺陷，甲方应尽快以书面形式通知乙方。</w:t>
      </w:r>
    </w:p>
    <w:p w14:paraId="3D8F8696">
      <w:pPr>
        <w:autoSpaceDE w:val="0"/>
        <w:autoSpaceDN w:val="0"/>
        <w:adjustRightInd w:val="0"/>
        <w:snapToGrid w:val="0"/>
        <w:spacing w:line="360" w:lineRule="auto"/>
        <w:ind w:firstLine="448" w:firstLineChars="200"/>
        <w:jc w:val="left"/>
        <w:rPr>
          <w:sz w:val="24"/>
          <w:szCs w:val="24"/>
        </w:rPr>
      </w:pPr>
      <w:r>
        <w:rPr>
          <w:sz w:val="24"/>
          <w:szCs w:val="24"/>
        </w:rPr>
        <w:t>（3）乙方收到通知后，应在</w:t>
      </w:r>
      <w:r>
        <w:rPr>
          <w:b/>
          <w:sz w:val="24"/>
          <w:szCs w:val="24"/>
        </w:rPr>
        <w:t>【政府采购合同专用条款】</w:t>
      </w:r>
      <w:r>
        <w:rPr>
          <w:sz w:val="24"/>
          <w:szCs w:val="24"/>
        </w:rPr>
        <w:t>规定的响应时间内以合理的速度免费维修或更换有缺陷的货物或部件。</w:t>
      </w:r>
    </w:p>
    <w:p w14:paraId="6AE547BC">
      <w:pPr>
        <w:autoSpaceDE w:val="0"/>
        <w:autoSpaceDN w:val="0"/>
        <w:adjustRightInd w:val="0"/>
        <w:snapToGrid w:val="0"/>
        <w:spacing w:line="360" w:lineRule="auto"/>
        <w:ind w:firstLine="448" w:firstLineChars="200"/>
        <w:jc w:val="left"/>
        <w:rPr>
          <w:sz w:val="24"/>
          <w:szCs w:val="24"/>
        </w:rPr>
      </w:pPr>
      <w:r>
        <w:rPr>
          <w:sz w:val="24"/>
          <w:szCs w:val="24"/>
        </w:rPr>
        <w:t>（4）在质量保证期内，如果货物的质量或规格与合同不符，或证实货物是有缺陷的，包括潜在的缺陷或使用不符合要求的材料等，甲方可以根据本合同第15.1条规定以书面形式追究乙方的违约责任。</w:t>
      </w:r>
    </w:p>
    <w:p w14:paraId="11D874A0">
      <w:pPr>
        <w:adjustRightInd w:val="0"/>
        <w:snapToGrid w:val="0"/>
        <w:spacing w:line="360" w:lineRule="auto"/>
        <w:ind w:firstLine="448" w:firstLineChars="200"/>
        <w:jc w:val="left"/>
        <w:rPr>
          <w:sz w:val="24"/>
          <w:szCs w:val="24"/>
        </w:rPr>
      </w:pPr>
      <w:r>
        <w:rPr>
          <w:sz w:val="24"/>
          <w:szCs w:val="24"/>
        </w:rPr>
        <w:t>（5）乙方在约定的时间内未能弥补缺陷，甲方可采取必要的补救措施，但其风险和费用将由乙方承担，甲方根据合同约定对乙方行使的其他权利不受影响。</w:t>
      </w:r>
    </w:p>
    <w:p w14:paraId="3350D43C">
      <w:pPr>
        <w:adjustRightInd w:val="0"/>
        <w:snapToGrid w:val="0"/>
        <w:spacing w:line="360" w:lineRule="auto"/>
        <w:ind w:firstLine="448" w:firstLineChars="200"/>
        <w:jc w:val="left"/>
        <w:rPr>
          <w:b/>
          <w:bCs/>
          <w:sz w:val="24"/>
          <w:szCs w:val="24"/>
        </w:rPr>
      </w:pPr>
      <w:r>
        <w:rPr>
          <w:b/>
          <w:bCs/>
          <w:sz w:val="24"/>
          <w:szCs w:val="24"/>
        </w:rPr>
        <w:t>9. 权利瑕疵担保</w:t>
      </w:r>
    </w:p>
    <w:p w14:paraId="0EDF8F32">
      <w:pPr>
        <w:autoSpaceDE w:val="0"/>
        <w:autoSpaceDN w:val="0"/>
        <w:adjustRightInd w:val="0"/>
        <w:snapToGrid w:val="0"/>
        <w:spacing w:line="360" w:lineRule="auto"/>
        <w:ind w:firstLine="448" w:firstLineChars="200"/>
        <w:jc w:val="left"/>
        <w:rPr>
          <w:sz w:val="24"/>
          <w:szCs w:val="24"/>
        </w:rPr>
      </w:pPr>
      <w:r>
        <w:rPr>
          <w:sz w:val="24"/>
          <w:szCs w:val="24"/>
        </w:rPr>
        <w:t>9.1 乙方保证对其出售的货物享有合法的权利。</w:t>
      </w:r>
    </w:p>
    <w:p w14:paraId="18A7B58F">
      <w:pPr>
        <w:autoSpaceDE w:val="0"/>
        <w:autoSpaceDN w:val="0"/>
        <w:adjustRightInd w:val="0"/>
        <w:snapToGrid w:val="0"/>
        <w:spacing w:line="360" w:lineRule="auto"/>
        <w:ind w:firstLine="448" w:firstLineChars="200"/>
        <w:jc w:val="left"/>
        <w:rPr>
          <w:sz w:val="24"/>
          <w:szCs w:val="24"/>
        </w:rPr>
      </w:pPr>
      <w:r>
        <w:rPr>
          <w:sz w:val="24"/>
          <w:szCs w:val="24"/>
        </w:rPr>
        <w:t>9.2 乙方保证在交付的货物上不存在抵押权等担保物权。</w:t>
      </w:r>
    </w:p>
    <w:p w14:paraId="49C012AE">
      <w:pPr>
        <w:autoSpaceDE w:val="0"/>
        <w:autoSpaceDN w:val="0"/>
        <w:adjustRightInd w:val="0"/>
        <w:snapToGrid w:val="0"/>
        <w:spacing w:line="360" w:lineRule="auto"/>
        <w:ind w:firstLine="448" w:firstLineChars="200"/>
        <w:jc w:val="left"/>
        <w:rPr>
          <w:sz w:val="24"/>
          <w:szCs w:val="24"/>
        </w:rPr>
      </w:pPr>
      <w:r>
        <w:rPr>
          <w:sz w:val="24"/>
          <w:szCs w:val="24"/>
        </w:rPr>
        <w:t>9.3 如甲方使用上述货物构成对第三人侵权的，则由乙方承担全部责任。</w:t>
      </w:r>
    </w:p>
    <w:p w14:paraId="56F739C5">
      <w:pPr>
        <w:autoSpaceDE w:val="0"/>
        <w:autoSpaceDN w:val="0"/>
        <w:adjustRightInd w:val="0"/>
        <w:snapToGrid w:val="0"/>
        <w:spacing w:line="360" w:lineRule="auto"/>
        <w:ind w:firstLine="448" w:firstLineChars="200"/>
        <w:jc w:val="left"/>
        <w:rPr>
          <w:b/>
          <w:bCs/>
          <w:sz w:val="24"/>
          <w:szCs w:val="24"/>
        </w:rPr>
      </w:pPr>
      <w:r>
        <w:rPr>
          <w:b/>
          <w:bCs/>
          <w:sz w:val="24"/>
          <w:szCs w:val="24"/>
        </w:rPr>
        <w:t>10. 知识产权保护</w:t>
      </w:r>
    </w:p>
    <w:p w14:paraId="7028AED0">
      <w:pPr>
        <w:autoSpaceDE w:val="0"/>
        <w:autoSpaceDN w:val="0"/>
        <w:adjustRightInd w:val="0"/>
        <w:snapToGrid w:val="0"/>
        <w:spacing w:line="360" w:lineRule="auto"/>
        <w:ind w:firstLine="448" w:firstLineChars="200"/>
        <w:jc w:val="left"/>
        <w:rPr>
          <w:sz w:val="24"/>
          <w:szCs w:val="24"/>
        </w:rPr>
      </w:pPr>
      <w:r>
        <w:rPr>
          <w:sz w:val="24"/>
          <w:szCs w:val="24"/>
        </w:rPr>
        <w:t>10.1 乙方对其所销售的货物应当享有知识产权或经权利人合法授权，保证没有侵犯任何第三人的知识产权等权利。</w:t>
      </w:r>
      <w:bookmarkStart w:id="10" w:name="_Hlk163047038"/>
      <w:r>
        <w:rPr>
          <w:sz w:val="24"/>
          <w:szCs w:val="24"/>
        </w:rPr>
        <w:t>因违反前述约定对第三人构成侵权的，应当由乙方向第三人承担法律责任；甲方依法向第三人赔偿后，有权向乙方追偿。甲方有其他损失的，乙方应当赔偿</w:t>
      </w:r>
      <w:bookmarkEnd w:id="10"/>
      <w:r>
        <w:rPr>
          <w:sz w:val="24"/>
          <w:szCs w:val="24"/>
        </w:rPr>
        <w:t>。</w:t>
      </w:r>
    </w:p>
    <w:p w14:paraId="012DB8D5">
      <w:pPr>
        <w:autoSpaceDE w:val="0"/>
        <w:autoSpaceDN w:val="0"/>
        <w:adjustRightInd w:val="0"/>
        <w:snapToGrid w:val="0"/>
        <w:spacing w:line="360" w:lineRule="auto"/>
        <w:ind w:firstLine="448" w:firstLineChars="200"/>
        <w:jc w:val="left"/>
        <w:rPr>
          <w:b/>
          <w:bCs/>
          <w:sz w:val="24"/>
          <w:szCs w:val="24"/>
        </w:rPr>
      </w:pPr>
      <w:r>
        <w:rPr>
          <w:b/>
          <w:bCs/>
          <w:sz w:val="24"/>
          <w:szCs w:val="24"/>
        </w:rPr>
        <w:t>11. 保密义务</w:t>
      </w:r>
    </w:p>
    <w:p w14:paraId="5CE515EA">
      <w:pPr>
        <w:autoSpaceDE w:val="0"/>
        <w:autoSpaceDN w:val="0"/>
        <w:adjustRightInd w:val="0"/>
        <w:snapToGrid w:val="0"/>
        <w:spacing w:line="360" w:lineRule="auto"/>
        <w:ind w:firstLine="448" w:firstLineChars="200"/>
        <w:jc w:val="left"/>
        <w:rPr>
          <w:sz w:val="24"/>
          <w:szCs w:val="24"/>
        </w:rPr>
      </w:pPr>
      <w:r>
        <w:rPr>
          <w:sz w:val="24"/>
          <w:szCs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14:paraId="1BDE3930">
      <w:pPr>
        <w:autoSpaceDE w:val="0"/>
        <w:autoSpaceDN w:val="0"/>
        <w:adjustRightInd w:val="0"/>
        <w:snapToGrid w:val="0"/>
        <w:spacing w:line="360" w:lineRule="auto"/>
        <w:ind w:firstLine="448" w:firstLineChars="200"/>
        <w:jc w:val="left"/>
        <w:rPr>
          <w:b/>
          <w:bCs/>
          <w:sz w:val="24"/>
          <w:szCs w:val="24"/>
        </w:rPr>
      </w:pPr>
      <w:r>
        <w:rPr>
          <w:b/>
          <w:bCs/>
          <w:sz w:val="24"/>
          <w:szCs w:val="24"/>
        </w:rPr>
        <w:t>12. 合同价款支付</w:t>
      </w:r>
    </w:p>
    <w:p w14:paraId="1D7A048D">
      <w:pPr>
        <w:adjustRightInd w:val="0"/>
        <w:snapToGrid w:val="0"/>
        <w:spacing w:line="360" w:lineRule="auto"/>
        <w:ind w:firstLine="448" w:firstLineChars="200"/>
        <w:jc w:val="left"/>
        <w:rPr>
          <w:sz w:val="24"/>
          <w:szCs w:val="24"/>
        </w:rPr>
      </w:pPr>
      <w:r>
        <w:rPr>
          <w:sz w:val="24"/>
          <w:szCs w:val="24"/>
        </w:rPr>
        <w:t>12.1 合同价款支付按照国库集中支付制度及财政管理相关规定执行。</w:t>
      </w:r>
    </w:p>
    <w:p w14:paraId="75ECF32B">
      <w:pPr>
        <w:pStyle w:val="2"/>
        <w:adjustRightInd w:val="0"/>
        <w:snapToGrid w:val="0"/>
        <w:spacing w:before="0" w:after="0" w:line="360" w:lineRule="auto"/>
        <w:ind w:firstLine="448" w:firstLineChars="200"/>
        <w:rPr>
          <w:rFonts w:ascii="Times New Roman" w:hAnsi="Times New Roman" w:cs="Times New Roman"/>
          <w:sz w:val="24"/>
          <w:szCs w:val="24"/>
        </w:rPr>
      </w:pPr>
      <w:r>
        <w:rPr>
          <w:rFonts w:ascii="Times New Roman" w:hAnsi="Times New Roman" w:cs="Times New Roman"/>
          <w:b w:val="0"/>
          <w:bCs w:val="0"/>
          <w:sz w:val="24"/>
          <w:szCs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14:paraId="6E2AE683">
      <w:pPr>
        <w:pStyle w:val="5"/>
        <w:adjustRightInd w:val="0"/>
        <w:snapToGrid w:val="0"/>
        <w:spacing w:after="0" w:line="360" w:lineRule="auto"/>
        <w:ind w:firstLine="448" w:firstLineChars="200"/>
        <w:rPr>
          <w:b/>
          <w:bCs/>
          <w:sz w:val="24"/>
          <w:szCs w:val="24"/>
        </w:rPr>
      </w:pPr>
      <w:r>
        <w:rPr>
          <w:b/>
          <w:bCs/>
          <w:sz w:val="24"/>
          <w:szCs w:val="24"/>
        </w:rPr>
        <w:t>13. 履约保证金</w:t>
      </w:r>
    </w:p>
    <w:p w14:paraId="667C0720">
      <w:pPr>
        <w:adjustRightInd w:val="0"/>
        <w:snapToGrid w:val="0"/>
        <w:spacing w:line="360" w:lineRule="auto"/>
        <w:ind w:firstLine="448" w:firstLineChars="200"/>
        <w:jc w:val="left"/>
        <w:rPr>
          <w:sz w:val="24"/>
          <w:szCs w:val="24"/>
        </w:rPr>
      </w:pPr>
      <w:r>
        <w:rPr>
          <w:sz w:val="24"/>
          <w:szCs w:val="24"/>
        </w:rPr>
        <w:t>13.1 乙方应当以支票、汇票、本票或者金融机构、担保机构出具的保函等非现金形式提交。</w:t>
      </w:r>
    </w:p>
    <w:p w14:paraId="508DDEBF">
      <w:pPr>
        <w:adjustRightInd w:val="0"/>
        <w:snapToGrid w:val="0"/>
        <w:spacing w:line="360" w:lineRule="auto"/>
        <w:ind w:firstLine="448" w:firstLineChars="200"/>
        <w:jc w:val="left"/>
        <w:rPr>
          <w:sz w:val="24"/>
          <w:szCs w:val="24"/>
        </w:rPr>
      </w:pPr>
      <w:r>
        <w:rPr>
          <w:sz w:val="24"/>
          <w:szCs w:val="24"/>
        </w:rPr>
        <w:t>13.2 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3694351E">
      <w:pPr>
        <w:adjustRightInd w:val="0"/>
        <w:snapToGrid w:val="0"/>
        <w:spacing w:line="360" w:lineRule="auto"/>
        <w:ind w:firstLine="448" w:firstLineChars="200"/>
        <w:rPr>
          <w:sz w:val="24"/>
          <w:szCs w:val="24"/>
        </w:rPr>
      </w:pPr>
      <w:r>
        <w:rPr>
          <w:sz w:val="24"/>
          <w:szCs w:val="24"/>
        </w:rPr>
        <w:t>13.3 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14:paraId="47FB439F">
      <w:pPr>
        <w:autoSpaceDE w:val="0"/>
        <w:autoSpaceDN w:val="0"/>
        <w:adjustRightInd w:val="0"/>
        <w:snapToGrid w:val="0"/>
        <w:spacing w:line="360" w:lineRule="auto"/>
        <w:ind w:firstLine="448" w:firstLineChars="200"/>
        <w:jc w:val="left"/>
        <w:rPr>
          <w:b/>
          <w:sz w:val="24"/>
          <w:szCs w:val="24"/>
        </w:rPr>
      </w:pPr>
      <w:r>
        <w:rPr>
          <w:b/>
          <w:bCs/>
          <w:sz w:val="24"/>
          <w:szCs w:val="24"/>
        </w:rPr>
        <w:t xml:space="preserve">14. </w:t>
      </w:r>
      <w:r>
        <w:rPr>
          <w:b/>
          <w:sz w:val="24"/>
          <w:szCs w:val="24"/>
        </w:rPr>
        <w:t>售后服务</w:t>
      </w:r>
    </w:p>
    <w:p w14:paraId="6914C6EF">
      <w:pPr>
        <w:autoSpaceDE w:val="0"/>
        <w:autoSpaceDN w:val="0"/>
        <w:adjustRightInd w:val="0"/>
        <w:snapToGrid w:val="0"/>
        <w:spacing w:line="360" w:lineRule="auto"/>
        <w:ind w:firstLine="448" w:firstLineChars="200"/>
        <w:jc w:val="left"/>
        <w:rPr>
          <w:sz w:val="24"/>
          <w:szCs w:val="24"/>
        </w:rPr>
      </w:pPr>
      <w:r>
        <w:rPr>
          <w:sz w:val="24"/>
          <w:szCs w:val="24"/>
        </w:rPr>
        <w:t>14.1 除项目不涉及或采购活动中明确约定无须承担外，乙方还应提供下列服务：</w:t>
      </w:r>
    </w:p>
    <w:p w14:paraId="218AF53B">
      <w:pPr>
        <w:autoSpaceDE w:val="0"/>
        <w:autoSpaceDN w:val="0"/>
        <w:adjustRightInd w:val="0"/>
        <w:snapToGrid w:val="0"/>
        <w:spacing w:line="360" w:lineRule="auto"/>
        <w:ind w:firstLine="448" w:firstLineChars="200"/>
        <w:jc w:val="left"/>
        <w:rPr>
          <w:sz w:val="24"/>
          <w:szCs w:val="24"/>
        </w:rPr>
      </w:pPr>
      <w:r>
        <w:rPr>
          <w:sz w:val="24"/>
          <w:szCs w:val="24"/>
        </w:rPr>
        <w:t>（1）货物的现场移动、安装、调试、启动监督及技术支持；</w:t>
      </w:r>
    </w:p>
    <w:p w14:paraId="6A9ADDBC">
      <w:pPr>
        <w:autoSpaceDE w:val="0"/>
        <w:autoSpaceDN w:val="0"/>
        <w:adjustRightInd w:val="0"/>
        <w:snapToGrid w:val="0"/>
        <w:spacing w:line="360" w:lineRule="auto"/>
        <w:ind w:firstLine="448" w:firstLineChars="200"/>
        <w:jc w:val="left"/>
        <w:rPr>
          <w:sz w:val="24"/>
          <w:szCs w:val="24"/>
        </w:rPr>
      </w:pPr>
      <w:r>
        <w:rPr>
          <w:sz w:val="24"/>
          <w:szCs w:val="24"/>
        </w:rPr>
        <w:t>（2）提供货物组装和维修所需的专用工具和辅助材料；</w:t>
      </w:r>
    </w:p>
    <w:p w14:paraId="547AF18E">
      <w:pPr>
        <w:autoSpaceDE w:val="0"/>
        <w:autoSpaceDN w:val="0"/>
        <w:adjustRightInd w:val="0"/>
        <w:snapToGrid w:val="0"/>
        <w:spacing w:line="360" w:lineRule="auto"/>
        <w:ind w:firstLine="448" w:firstLineChars="200"/>
        <w:jc w:val="left"/>
        <w:rPr>
          <w:sz w:val="24"/>
          <w:szCs w:val="24"/>
        </w:rPr>
      </w:pPr>
      <w:r>
        <w:rPr>
          <w:sz w:val="24"/>
          <w:szCs w:val="24"/>
        </w:rPr>
        <w:t>（3）在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14:paraId="6076BC09">
      <w:pPr>
        <w:autoSpaceDE w:val="0"/>
        <w:autoSpaceDN w:val="0"/>
        <w:adjustRightInd w:val="0"/>
        <w:snapToGrid w:val="0"/>
        <w:spacing w:line="360" w:lineRule="auto"/>
        <w:ind w:firstLine="448" w:firstLineChars="200"/>
        <w:jc w:val="left"/>
        <w:rPr>
          <w:sz w:val="24"/>
          <w:szCs w:val="24"/>
        </w:rPr>
      </w:pPr>
      <w:r>
        <w:rPr>
          <w:sz w:val="24"/>
          <w:szCs w:val="24"/>
        </w:rPr>
        <w:t>（4）在制造商所在地或指定现场就货物的安装、启动、运营、维护、废弃处置等对甲方操作人员进行培训；</w:t>
      </w:r>
    </w:p>
    <w:p w14:paraId="049AC3F6">
      <w:pPr>
        <w:pStyle w:val="52"/>
        <w:snapToGrid w:val="0"/>
        <w:spacing w:line="360" w:lineRule="auto"/>
        <w:ind w:firstLine="446"/>
        <w:rPr>
          <w:rFonts w:ascii="Times New Roman" w:hAnsi="Times New Roman" w:eastAsia="宋体" w:cs="Times New Roman"/>
          <w:sz w:val="24"/>
          <w:szCs w:val="24"/>
        </w:rPr>
      </w:pPr>
      <w:r>
        <w:rPr>
          <w:rFonts w:ascii="Times New Roman" w:hAnsi="Times New Roman" w:eastAsia="宋体" w:cs="Times New Roman"/>
          <w:sz w:val="24"/>
          <w:szCs w:val="24"/>
        </w:rPr>
        <w:t>（5）依照法律、行政法规的规定或者按照</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约定，货物在有效使用年限届满后应予回收的，乙方负有自行或者委托第三人对货物予以回收的义务；</w:t>
      </w:r>
    </w:p>
    <w:p w14:paraId="466D8544">
      <w:pPr>
        <w:autoSpaceDE w:val="0"/>
        <w:autoSpaceDN w:val="0"/>
        <w:adjustRightInd w:val="0"/>
        <w:snapToGrid w:val="0"/>
        <w:spacing w:line="360" w:lineRule="auto"/>
        <w:ind w:firstLine="448" w:firstLineChars="200"/>
        <w:jc w:val="left"/>
        <w:rPr>
          <w:sz w:val="24"/>
          <w:szCs w:val="24"/>
        </w:rPr>
      </w:pPr>
      <w:r>
        <w:rPr>
          <w:sz w:val="24"/>
          <w:szCs w:val="24"/>
        </w:rPr>
        <w:t>（6）</w:t>
      </w:r>
      <w:r>
        <w:rPr>
          <w:b/>
          <w:sz w:val="24"/>
          <w:szCs w:val="24"/>
        </w:rPr>
        <w:t>【政府采购合同专用条款】</w:t>
      </w:r>
      <w:r>
        <w:rPr>
          <w:sz w:val="24"/>
          <w:szCs w:val="24"/>
        </w:rPr>
        <w:t>规定由乙方提供的其他服务。</w:t>
      </w:r>
    </w:p>
    <w:p w14:paraId="020EFB26">
      <w:pPr>
        <w:autoSpaceDE w:val="0"/>
        <w:autoSpaceDN w:val="0"/>
        <w:adjustRightInd w:val="0"/>
        <w:snapToGrid w:val="0"/>
        <w:spacing w:line="360" w:lineRule="auto"/>
        <w:ind w:firstLine="448" w:firstLineChars="200"/>
        <w:jc w:val="left"/>
        <w:rPr>
          <w:sz w:val="24"/>
          <w:szCs w:val="24"/>
        </w:rPr>
      </w:pPr>
      <w:r>
        <w:rPr>
          <w:sz w:val="24"/>
          <w:szCs w:val="24"/>
        </w:rPr>
        <w:t>14.2 乙方提供的售后服务的费用已包含在合同价款中，甲方不再另行支付。</w:t>
      </w:r>
    </w:p>
    <w:p w14:paraId="3A1BB815">
      <w:pPr>
        <w:adjustRightInd w:val="0"/>
        <w:snapToGrid w:val="0"/>
        <w:spacing w:line="360" w:lineRule="auto"/>
        <w:ind w:firstLine="448" w:firstLineChars="200"/>
        <w:jc w:val="left"/>
        <w:rPr>
          <w:b/>
          <w:bCs/>
          <w:sz w:val="24"/>
          <w:szCs w:val="24"/>
        </w:rPr>
      </w:pPr>
      <w:r>
        <w:rPr>
          <w:b/>
          <w:bCs/>
          <w:sz w:val="24"/>
          <w:szCs w:val="24"/>
        </w:rPr>
        <w:t>15. 违约责任</w:t>
      </w:r>
    </w:p>
    <w:p w14:paraId="686AC570">
      <w:pPr>
        <w:adjustRightInd w:val="0"/>
        <w:snapToGrid w:val="0"/>
        <w:spacing w:line="360" w:lineRule="auto"/>
        <w:ind w:firstLine="448" w:firstLineChars="200"/>
        <w:jc w:val="left"/>
        <w:rPr>
          <w:bCs/>
          <w:sz w:val="24"/>
          <w:szCs w:val="24"/>
        </w:rPr>
      </w:pPr>
      <w:r>
        <w:rPr>
          <w:bCs/>
          <w:sz w:val="24"/>
          <w:szCs w:val="24"/>
        </w:rPr>
        <w:t>15.1质量瑕疵的违约责任</w:t>
      </w:r>
    </w:p>
    <w:p w14:paraId="2FB44CB3">
      <w:pPr>
        <w:autoSpaceDE w:val="0"/>
        <w:autoSpaceDN w:val="0"/>
        <w:adjustRightInd w:val="0"/>
        <w:snapToGrid w:val="0"/>
        <w:spacing w:line="360" w:lineRule="auto"/>
        <w:ind w:firstLine="448" w:firstLineChars="200"/>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14:paraId="4E36B628">
      <w:pPr>
        <w:autoSpaceDE w:val="0"/>
        <w:autoSpaceDN w:val="0"/>
        <w:adjustRightInd w:val="0"/>
        <w:snapToGrid w:val="0"/>
        <w:spacing w:line="360" w:lineRule="auto"/>
        <w:ind w:firstLine="448" w:firstLineChars="200"/>
        <w:jc w:val="left"/>
        <w:rPr>
          <w:bCs/>
          <w:sz w:val="24"/>
          <w:szCs w:val="24"/>
        </w:rPr>
      </w:pPr>
      <w:r>
        <w:rPr>
          <w:bCs/>
          <w:sz w:val="24"/>
          <w:szCs w:val="24"/>
        </w:rPr>
        <w:t>15.2 迟延交货的违约责任</w:t>
      </w:r>
    </w:p>
    <w:p w14:paraId="44BD29FC">
      <w:pPr>
        <w:autoSpaceDE w:val="0"/>
        <w:autoSpaceDN w:val="0"/>
        <w:adjustRightInd w:val="0"/>
        <w:snapToGrid w:val="0"/>
        <w:spacing w:line="360" w:lineRule="auto"/>
        <w:ind w:firstLine="448" w:firstLineChars="200"/>
        <w:jc w:val="left"/>
        <w:rPr>
          <w:sz w:val="24"/>
          <w:szCs w:val="24"/>
        </w:rPr>
      </w:pPr>
      <w:r>
        <w:rPr>
          <w:sz w:val="24"/>
          <w:szCs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16B7AA3E">
      <w:pPr>
        <w:autoSpaceDE w:val="0"/>
        <w:autoSpaceDN w:val="0"/>
        <w:adjustRightInd w:val="0"/>
        <w:snapToGrid w:val="0"/>
        <w:spacing w:line="360" w:lineRule="auto"/>
        <w:ind w:firstLine="448" w:firstLineChars="200"/>
        <w:jc w:val="left"/>
        <w:rPr>
          <w:sz w:val="24"/>
          <w:szCs w:val="24"/>
        </w:rPr>
      </w:pPr>
      <w:r>
        <w:rPr>
          <w:sz w:val="24"/>
          <w:szCs w:val="24"/>
        </w:rPr>
        <w:t>（2）如果乙方没有按照合同规定的时间交货和提供相关服务，甲方有权从货款中扣除误期赔偿费而不影响合同项下的其他补救方法，赔偿费按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14:paraId="7EDCFE84">
      <w:pPr>
        <w:autoSpaceDE w:val="0"/>
        <w:autoSpaceDN w:val="0"/>
        <w:adjustRightInd w:val="0"/>
        <w:snapToGrid w:val="0"/>
        <w:spacing w:line="360" w:lineRule="auto"/>
        <w:ind w:firstLine="448" w:firstLineChars="200"/>
        <w:jc w:val="left"/>
        <w:rPr>
          <w:sz w:val="24"/>
          <w:szCs w:val="24"/>
        </w:rPr>
      </w:pPr>
      <w:r>
        <w:rPr>
          <w:sz w:val="24"/>
          <w:szCs w:val="24"/>
        </w:rPr>
        <w:t>15.3 迟延支付的违约责任</w:t>
      </w:r>
    </w:p>
    <w:p w14:paraId="02C4DDC6">
      <w:pPr>
        <w:autoSpaceDE w:val="0"/>
        <w:autoSpaceDN w:val="0"/>
        <w:adjustRightInd w:val="0"/>
        <w:snapToGrid w:val="0"/>
        <w:spacing w:line="360" w:lineRule="auto"/>
        <w:ind w:firstLine="448" w:firstLineChars="200"/>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14:paraId="0B83F82D">
      <w:pPr>
        <w:adjustRightInd w:val="0"/>
        <w:snapToGrid w:val="0"/>
        <w:spacing w:line="360" w:lineRule="auto"/>
        <w:ind w:firstLine="448" w:firstLineChars="200"/>
        <w:jc w:val="left"/>
        <w:rPr>
          <w:sz w:val="24"/>
          <w:szCs w:val="24"/>
        </w:rPr>
      </w:pPr>
      <w:r>
        <w:rPr>
          <w:bCs/>
          <w:sz w:val="24"/>
          <w:szCs w:val="24"/>
        </w:rPr>
        <w:t>15.4其他违约责任根据项目实际需要按</w:t>
      </w:r>
      <w:r>
        <w:rPr>
          <w:b/>
          <w:bCs/>
          <w:sz w:val="24"/>
          <w:szCs w:val="24"/>
        </w:rPr>
        <w:t>【政府采购合同专用条款】</w:t>
      </w:r>
      <w:r>
        <w:rPr>
          <w:sz w:val="24"/>
          <w:szCs w:val="24"/>
        </w:rPr>
        <w:t>规定执行。</w:t>
      </w:r>
    </w:p>
    <w:p w14:paraId="35AD1DAE">
      <w:pPr>
        <w:numPr>
          <w:ilvl w:val="0"/>
          <w:numId w:val="6"/>
        </w:numPr>
        <w:autoSpaceDE w:val="0"/>
        <w:autoSpaceDN w:val="0"/>
        <w:adjustRightInd w:val="0"/>
        <w:snapToGrid w:val="0"/>
        <w:spacing w:line="360" w:lineRule="auto"/>
        <w:ind w:firstLine="448" w:firstLineChars="200"/>
        <w:jc w:val="left"/>
        <w:rPr>
          <w:b/>
          <w:sz w:val="24"/>
          <w:szCs w:val="24"/>
        </w:rPr>
      </w:pPr>
      <w:r>
        <w:rPr>
          <w:b/>
          <w:sz w:val="24"/>
          <w:szCs w:val="24"/>
        </w:rPr>
        <w:t>合同变更、中止与终止</w:t>
      </w:r>
    </w:p>
    <w:p w14:paraId="6F7BC95E">
      <w:pPr>
        <w:adjustRightInd w:val="0"/>
        <w:snapToGrid w:val="0"/>
        <w:spacing w:line="360" w:lineRule="auto"/>
        <w:ind w:firstLine="448" w:firstLineChars="200"/>
        <w:jc w:val="left"/>
        <w:rPr>
          <w:sz w:val="24"/>
          <w:szCs w:val="24"/>
        </w:rPr>
      </w:pPr>
      <w:r>
        <w:rPr>
          <w:sz w:val="24"/>
          <w:szCs w:val="24"/>
        </w:rPr>
        <w:t xml:space="preserve">    16.1合同的变更</w:t>
      </w:r>
    </w:p>
    <w:p w14:paraId="054E762A">
      <w:pPr>
        <w:autoSpaceDE w:val="0"/>
        <w:autoSpaceDN w:val="0"/>
        <w:adjustRightInd w:val="0"/>
        <w:snapToGrid w:val="0"/>
        <w:spacing w:line="360" w:lineRule="auto"/>
        <w:ind w:firstLine="448" w:firstLineChars="200"/>
        <w:jc w:val="left"/>
        <w:rPr>
          <w:sz w:val="24"/>
          <w:szCs w:val="24"/>
        </w:rPr>
      </w:pPr>
      <w:r>
        <w:rPr>
          <w:sz w:val="24"/>
          <w:szCs w:val="24"/>
        </w:rPr>
        <w:t>政府采购合同履行中，在不改变合同其他条款的前提下，甲方可以在合同价款10%的范围内追加与合同标的相同的货物，并就此与乙方协商一致后签订补充协议。</w:t>
      </w:r>
    </w:p>
    <w:p w14:paraId="11DA0B4F">
      <w:pPr>
        <w:adjustRightInd w:val="0"/>
        <w:snapToGrid w:val="0"/>
        <w:spacing w:line="360" w:lineRule="auto"/>
        <w:ind w:firstLine="448" w:firstLineChars="200"/>
        <w:jc w:val="left"/>
        <w:rPr>
          <w:sz w:val="24"/>
          <w:szCs w:val="24"/>
        </w:rPr>
      </w:pPr>
      <w:r>
        <w:rPr>
          <w:sz w:val="24"/>
          <w:szCs w:val="24"/>
        </w:rPr>
        <w:t>16.2合同的中止</w:t>
      </w:r>
    </w:p>
    <w:p w14:paraId="61A1FECD">
      <w:pPr>
        <w:autoSpaceDE w:val="0"/>
        <w:autoSpaceDN w:val="0"/>
        <w:adjustRightInd w:val="0"/>
        <w:snapToGrid w:val="0"/>
        <w:spacing w:line="360" w:lineRule="auto"/>
        <w:ind w:firstLine="448" w:firstLineChars="200"/>
        <w:jc w:val="left"/>
        <w:rPr>
          <w:sz w:val="24"/>
          <w:szCs w:val="24"/>
        </w:rPr>
      </w:pPr>
      <w:r>
        <w:rPr>
          <w:sz w:val="24"/>
          <w:szCs w:val="24"/>
        </w:rPr>
        <w:t>（1）合同履行过程中因供应商就采购文件、采购过程或结果提起投诉的，甲方认为有必要的，可以中止合同的履行。</w:t>
      </w:r>
    </w:p>
    <w:p w14:paraId="686534AF">
      <w:pPr>
        <w:autoSpaceDE w:val="0"/>
        <w:autoSpaceDN w:val="0"/>
        <w:adjustRightInd w:val="0"/>
        <w:snapToGrid w:val="0"/>
        <w:spacing w:line="360" w:lineRule="auto"/>
        <w:ind w:firstLine="448" w:firstLineChars="200"/>
        <w:jc w:val="left"/>
        <w:rPr>
          <w:sz w:val="24"/>
          <w:szCs w:val="24"/>
        </w:rPr>
      </w:pPr>
      <w:r>
        <w:rPr>
          <w:sz w:val="24"/>
          <w:szCs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00A9722">
      <w:pPr>
        <w:pStyle w:val="52"/>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（3）乙方分立、合并或者变更住所的，应当及时以书面形式告知甲方。乙方没有及时告知甲方，致使合同履行发生困难的，甲方可以中止合同履行并要求乙方承担由此给甲方造成的损失。</w:t>
      </w:r>
    </w:p>
    <w:p w14:paraId="629A1622">
      <w:pPr>
        <w:adjustRightInd w:val="0"/>
        <w:snapToGrid w:val="0"/>
        <w:spacing w:line="360" w:lineRule="auto"/>
        <w:ind w:firstLine="448" w:firstLineChars="200"/>
        <w:jc w:val="left"/>
        <w:rPr>
          <w:sz w:val="24"/>
          <w:szCs w:val="24"/>
        </w:rPr>
      </w:pPr>
      <w:r>
        <w:rPr>
          <w:sz w:val="24"/>
          <w:szCs w:val="24"/>
        </w:rPr>
        <w:t>（4）甲方不得以行政区划调整、政府换届、机构或者职能调整以及相关责任人更替为由中止合同。</w:t>
      </w:r>
    </w:p>
    <w:p w14:paraId="0BE2D30C">
      <w:pPr>
        <w:adjustRightInd w:val="0"/>
        <w:snapToGrid w:val="0"/>
        <w:spacing w:line="360" w:lineRule="auto"/>
        <w:ind w:firstLine="448" w:firstLineChars="200"/>
        <w:jc w:val="left"/>
        <w:rPr>
          <w:sz w:val="24"/>
          <w:szCs w:val="24"/>
        </w:rPr>
      </w:pPr>
      <w:r>
        <w:rPr>
          <w:sz w:val="24"/>
          <w:szCs w:val="24"/>
        </w:rPr>
        <w:t>16.3合同的终止</w:t>
      </w:r>
    </w:p>
    <w:p w14:paraId="56A0DD18">
      <w:pPr>
        <w:autoSpaceDE w:val="0"/>
        <w:autoSpaceDN w:val="0"/>
        <w:adjustRightInd w:val="0"/>
        <w:snapToGrid w:val="0"/>
        <w:spacing w:line="360" w:lineRule="auto"/>
        <w:ind w:firstLine="448" w:firstLineChars="200"/>
        <w:jc w:val="left"/>
        <w:rPr>
          <w:sz w:val="24"/>
          <w:szCs w:val="24"/>
        </w:rPr>
      </w:pPr>
      <w:r>
        <w:rPr>
          <w:sz w:val="24"/>
          <w:szCs w:val="24"/>
        </w:rPr>
        <w:t>（1）合同因有效期限届满而终止；</w:t>
      </w:r>
    </w:p>
    <w:p w14:paraId="52BDB0FF">
      <w:pPr>
        <w:adjustRightInd w:val="0"/>
        <w:snapToGrid w:val="0"/>
        <w:spacing w:line="360" w:lineRule="auto"/>
        <w:ind w:firstLine="448" w:firstLineChars="200"/>
        <w:rPr>
          <w:sz w:val="24"/>
          <w:szCs w:val="24"/>
        </w:rPr>
      </w:pPr>
      <w:r>
        <w:rPr>
          <w:sz w:val="24"/>
          <w:szCs w:val="24"/>
        </w:rPr>
        <w:t>（2）乙方未按合同约定履行，构成根本性违约的，甲方有权终止合同，并追究乙方的违约责任。</w:t>
      </w:r>
    </w:p>
    <w:p w14:paraId="6345F13F">
      <w:pPr>
        <w:pStyle w:val="52"/>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hAnsi="Times New Roman" w:eastAsia="宋体" w:cs="Times New Roman"/>
          <w:kern w:val="2"/>
          <w:sz w:val="24"/>
          <w:szCs w:val="24"/>
        </w:rPr>
        <w:t>涉及国家利益、社会公共利益的情形</w:t>
      </w:r>
    </w:p>
    <w:p w14:paraId="30BE3E6F">
      <w:pPr>
        <w:pStyle w:val="52"/>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14:paraId="591C36F4">
      <w:pPr>
        <w:autoSpaceDE w:val="0"/>
        <w:autoSpaceDN w:val="0"/>
        <w:adjustRightInd w:val="0"/>
        <w:snapToGrid w:val="0"/>
        <w:spacing w:line="360" w:lineRule="auto"/>
        <w:ind w:firstLine="448" w:firstLineChars="200"/>
        <w:jc w:val="left"/>
        <w:rPr>
          <w:b/>
          <w:bCs/>
          <w:sz w:val="24"/>
          <w:szCs w:val="24"/>
        </w:rPr>
      </w:pPr>
      <w:r>
        <w:rPr>
          <w:b/>
          <w:bCs/>
          <w:sz w:val="24"/>
          <w:szCs w:val="24"/>
        </w:rPr>
        <w:t>17. 合同分包</w:t>
      </w:r>
    </w:p>
    <w:p w14:paraId="6CFD7573">
      <w:pPr>
        <w:autoSpaceDE w:val="0"/>
        <w:autoSpaceDN w:val="0"/>
        <w:adjustRightInd w:val="0"/>
        <w:snapToGrid w:val="0"/>
        <w:spacing w:line="360" w:lineRule="auto"/>
        <w:ind w:firstLine="448" w:firstLineChars="200"/>
        <w:jc w:val="left"/>
        <w:rPr>
          <w:sz w:val="24"/>
          <w:szCs w:val="24"/>
        </w:rPr>
      </w:pPr>
      <w:r>
        <w:rPr>
          <w:sz w:val="24"/>
          <w:szCs w:val="24"/>
        </w:rPr>
        <w:t>17.1 乙方不得将合同转包给其他供应商。涉及合同分包的，乙方应根据采购文件和投标（响应）文件规定进行合同分包。</w:t>
      </w:r>
    </w:p>
    <w:p w14:paraId="2F78FD82">
      <w:pPr>
        <w:autoSpaceDE w:val="0"/>
        <w:autoSpaceDN w:val="0"/>
        <w:adjustRightInd w:val="0"/>
        <w:snapToGrid w:val="0"/>
        <w:spacing w:line="360" w:lineRule="auto"/>
        <w:ind w:firstLine="448" w:firstLineChars="200"/>
        <w:jc w:val="left"/>
        <w:rPr>
          <w:sz w:val="24"/>
          <w:szCs w:val="24"/>
        </w:rPr>
      </w:pPr>
      <w:r>
        <w:rPr>
          <w:sz w:val="24"/>
          <w:szCs w:val="24"/>
        </w:rPr>
        <w:t>17.2 乙方执行政府采购政策向中小企业依法分包的，乙方应当按采购文件和投标（响应）文件签订分包意向协议，分包意向协议属于本合同组成部分。</w:t>
      </w:r>
    </w:p>
    <w:p w14:paraId="563766F7">
      <w:pPr>
        <w:autoSpaceDE w:val="0"/>
        <w:autoSpaceDN w:val="0"/>
        <w:adjustRightInd w:val="0"/>
        <w:snapToGrid w:val="0"/>
        <w:spacing w:line="360" w:lineRule="auto"/>
        <w:ind w:firstLine="448" w:firstLineChars="200"/>
        <w:jc w:val="left"/>
        <w:rPr>
          <w:b/>
          <w:bCs/>
          <w:sz w:val="24"/>
          <w:szCs w:val="24"/>
        </w:rPr>
      </w:pPr>
      <w:r>
        <w:rPr>
          <w:b/>
          <w:bCs/>
          <w:sz w:val="24"/>
          <w:szCs w:val="24"/>
        </w:rPr>
        <w:t>18. 不可抗力</w:t>
      </w:r>
    </w:p>
    <w:p w14:paraId="6AB5B74C">
      <w:pPr>
        <w:autoSpaceDE w:val="0"/>
        <w:autoSpaceDN w:val="0"/>
        <w:adjustRightInd w:val="0"/>
        <w:snapToGrid w:val="0"/>
        <w:spacing w:line="360" w:lineRule="auto"/>
        <w:ind w:firstLine="448" w:firstLineChars="200"/>
        <w:jc w:val="left"/>
        <w:rPr>
          <w:sz w:val="24"/>
          <w:szCs w:val="24"/>
        </w:rPr>
      </w:pPr>
      <w:r>
        <w:rPr>
          <w:sz w:val="24"/>
          <w:szCs w:val="24"/>
        </w:rPr>
        <w:t>18.1 不可抗力是指合同双方不能预见、不能避免且不能克服的客观情况。</w:t>
      </w:r>
    </w:p>
    <w:p w14:paraId="7B267692">
      <w:pPr>
        <w:autoSpaceDE w:val="0"/>
        <w:autoSpaceDN w:val="0"/>
        <w:adjustRightInd w:val="0"/>
        <w:snapToGrid w:val="0"/>
        <w:spacing w:line="360" w:lineRule="auto"/>
        <w:ind w:firstLine="448" w:firstLineChars="200"/>
        <w:jc w:val="left"/>
        <w:rPr>
          <w:sz w:val="24"/>
          <w:szCs w:val="24"/>
        </w:rPr>
      </w:pPr>
      <w:r>
        <w:rPr>
          <w:sz w:val="24"/>
          <w:szCs w:val="24"/>
        </w:rPr>
        <w:t>18.2 任何一方对由于不可抗力造成的部分或全部不能履行合同不承担违约责任。但迟延履行后发生不可抗力的，不能免除责任。</w:t>
      </w:r>
    </w:p>
    <w:p w14:paraId="33FDE4BC">
      <w:pPr>
        <w:autoSpaceDE w:val="0"/>
        <w:autoSpaceDN w:val="0"/>
        <w:adjustRightInd w:val="0"/>
        <w:snapToGrid w:val="0"/>
        <w:spacing w:line="360" w:lineRule="auto"/>
        <w:ind w:firstLine="448" w:firstLineChars="200"/>
        <w:jc w:val="left"/>
        <w:rPr>
          <w:sz w:val="24"/>
          <w:szCs w:val="24"/>
        </w:rPr>
      </w:pPr>
      <w:r>
        <w:rPr>
          <w:sz w:val="24"/>
          <w:szCs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F7DBC76">
      <w:pPr>
        <w:autoSpaceDE w:val="0"/>
        <w:autoSpaceDN w:val="0"/>
        <w:adjustRightInd w:val="0"/>
        <w:snapToGrid w:val="0"/>
        <w:spacing w:line="360" w:lineRule="auto"/>
        <w:ind w:firstLine="448" w:firstLineChars="200"/>
        <w:jc w:val="left"/>
        <w:rPr>
          <w:b/>
          <w:bCs/>
          <w:sz w:val="24"/>
          <w:szCs w:val="24"/>
        </w:rPr>
      </w:pPr>
      <w:r>
        <w:rPr>
          <w:b/>
          <w:bCs/>
          <w:sz w:val="24"/>
          <w:szCs w:val="24"/>
        </w:rPr>
        <w:t>19. 解决争议的方法</w:t>
      </w:r>
    </w:p>
    <w:p w14:paraId="6D62068D">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185A7CC0">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19.2 选择仲裁的，应在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中明确仲裁机构及仲裁地；通过诉讼方式解决的，可以在</w:t>
      </w:r>
      <w:r>
        <w:rPr>
          <w:rFonts w:ascii="Times New Roman" w:hAnsi="Times New Roman" w:eastAsia="宋体" w:cs="Times New Roman"/>
          <w:b/>
          <w:bCs/>
          <w:sz w:val="24"/>
          <w:szCs w:val="24"/>
        </w:rPr>
        <w:t>【政府采购合同专用条款】</w:t>
      </w:r>
      <w:r>
        <w:rPr>
          <w:rFonts w:ascii="Times New Roman" w:hAnsi="Times New Roman" w:eastAsia="宋体" w:cs="Times New Roman"/>
          <w:sz w:val="24"/>
          <w:szCs w:val="24"/>
        </w:rPr>
        <w:t>中进一步约定选择与争议有实际联系的地点的人民法院管辖，但管辖法院的约定不得违反级别管辖和专属管辖的规定。</w:t>
      </w:r>
    </w:p>
    <w:p w14:paraId="335E66FB">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19.3 如甲乙双方有争议的事项不影响合同其他部分的履行，在争议解决期间，合同其他部分应当继续履行。</w:t>
      </w:r>
    </w:p>
    <w:p w14:paraId="52E6CE7F">
      <w:pPr>
        <w:autoSpaceDE w:val="0"/>
        <w:autoSpaceDN w:val="0"/>
        <w:adjustRightInd w:val="0"/>
        <w:snapToGrid w:val="0"/>
        <w:spacing w:line="360" w:lineRule="auto"/>
        <w:ind w:firstLine="448" w:firstLineChars="200"/>
        <w:jc w:val="left"/>
        <w:rPr>
          <w:sz w:val="24"/>
          <w:szCs w:val="24"/>
        </w:rPr>
      </w:pPr>
      <w:r>
        <w:rPr>
          <w:b/>
          <w:sz w:val="24"/>
          <w:szCs w:val="24"/>
        </w:rPr>
        <w:t>20. 政府采购政策</w:t>
      </w:r>
    </w:p>
    <w:p w14:paraId="0862B50C">
      <w:pPr>
        <w:autoSpaceDE w:val="0"/>
        <w:autoSpaceDN w:val="0"/>
        <w:adjustRightInd w:val="0"/>
        <w:snapToGrid w:val="0"/>
        <w:spacing w:line="360" w:lineRule="auto"/>
        <w:ind w:firstLine="448" w:firstLineChars="200"/>
        <w:jc w:val="left"/>
        <w:rPr>
          <w:sz w:val="24"/>
          <w:szCs w:val="24"/>
        </w:rPr>
      </w:pPr>
      <w:r>
        <w:rPr>
          <w:sz w:val="24"/>
          <w:szCs w:val="24"/>
        </w:rPr>
        <w:t xml:space="preserve">20.1 </w:t>
      </w:r>
      <w:r>
        <w:rPr>
          <w:sz w:val="24"/>
          <w:szCs w:val="24"/>
          <w:lang w:val="en-GB"/>
        </w:rPr>
        <w:t>本合同应当按照规定执行政府采购政策。</w:t>
      </w:r>
    </w:p>
    <w:p w14:paraId="140DE7AB">
      <w:pPr>
        <w:autoSpaceDE w:val="0"/>
        <w:autoSpaceDN w:val="0"/>
        <w:adjustRightInd w:val="0"/>
        <w:snapToGrid w:val="0"/>
        <w:spacing w:line="360" w:lineRule="auto"/>
        <w:ind w:firstLine="448" w:firstLineChars="200"/>
        <w:jc w:val="left"/>
        <w:rPr>
          <w:sz w:val="24"/>
          <w:szCs w:val="24"/>
        </w:rPr>
      </w:pPr>
      <w:r>
        <w:rPr>
          <w:sz w:val="24"/>
          <w:szCs w:val="24"/>
        </w:rPr>
        <w:t>20.2 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14:paraId="2274DB21">
      <w:pPr>
        <w:pStyle w:val="5"/>
        <w:adjustRightInd w:val="0"/>
        <w:snapToGrid w:val="0"/>
        <w:spacing w:after="0" w:line="360" w:lineRule="auto"/>
        <w:ind w:firstLine="448" w:firstLineChars="200"/>
        <w:rPr>
          <w:sz w:val="24"/>
          <w:szCs w:val="24"/>
        </w:rPr>
      </w:pPr>
      <w:r>
        <w:rPr>
          <w:sz w:val="24"/>
          <w:szCs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13D366D">
      <w:pPr>
        <w:autoSpaceDE w:val="0"/>
        <w:autoSpaceDN w:val="0"/>
        <w:adjustRightInd w:val="0"/>
        <w:snapToGrid w:val="0"/>
        <w:spacing w:line="360" w:lineRule="auto"/>
        <w:ind w:firstLine="448" w:firstLineChars="200"/>
        <w:jc w:val="left"/>
        <w:rPr>
          <w:b/>
          <w:sz w:val="24"/>
          <w:szCs w:val="24"/>
        </w:rPr>
      </w:pPr>
      <w:r>
        <w:rPr>
          <w:b/>
          <w:sz w:val="24"/>
          <w:szCs w:val="24"/>
        </w:rPr>
        <w:t>21. 法律适用</w:t>
      </w:r>
    </w:p>
    <w:p w14:paraId="51D6E4C9">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21.1 本合同的订立、生效、解释、履行及与本合同有关的争议解决，均适用法律、行政法规。</w:t>
      </w:r>
    </w:p>
    <w:p w14:paraId="36CF9E8C">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21.2 本合同条款与法律、行政法规的强制性规定不一致的，双方当事人应按照法律、行政法规的强制性规定修改本合同的相关条款。</w:t>
      </w:r>
    </w:p>
    <w:p w14:paraId="4EE9765D">
      <w:pPr>
        <w:autoSpaceDE w:val="0"/>
        <w:autoSpaceDN w:val="0"/>
        <w:adjustRightInd w:val="0"/>
        <w:snapToGrid w:val="0"/>
        <w:spacing w:line="360" w:lineRule="auto"/>
        <w:ind w:firstLine="448" w:firstLineChars="200"/>
        <w:jc w:val="left"/>
        <w:rPr>
          <w:b/>
          <w:sz w:val="24"/>
          <w:szCs w:val="24"/>
        </w:rPr>
      </w:pPr>
      <w:r>
        <w:rPr>
          <w:b/>
          <w:sz w:val="24"/>
          <w:szCs w:val="24"/>
        </w:rPr>
        <w:t>22. 通知</w:t>
      </w:r>
    </w:p>
    <w:p w14:paraId="0516B04F">
      <w:pPr>
        <w:pStyle w:val="52"/>
        <w:snapToGrid w:val="0"/>
        <w:spacing w:line="360" w:lineRule="auto"/>
        <w:ind w:firstLine="446"/>
        <w:jc w:val="both"/>
        <w:rPr>
          <w:rFonts w:ascii="Times New Roman" w:hAnsi="Times New Roman" w:eastAsia="宋体" w:cs="Times New Roman"/>
          <w:sz w:val="24"/>
          <w:szCs w:val="24"/>
        </w:rPr>
      </w:pPr>
      <w:r>
        <w:rPr>
          <w:rFonts w:ascii="Times New Roman" w:hAnsi="Times New Roman" w:eastAsia="宋体" w:cs="Times New Roman"/>
          <w:sz w:val="24"/>
          <w:szCs w:val="24"/>
        </w:rPr>
        <w:t>22.1 本合同任何一方向对方发出的通知、信件、数据电文等，应当发送至本合同第一部分《政府采购合同协议书》所约定的通讯地址、联系人、联系电话或电子邮箱。</w:t>
      </w:r>
    </w:p>
    <w:p w14:paraId="66469382">
      <w:pPr>
        <w:pStyle w:val="52"/>
        <w:snapToGrid w:val="0"/>
        <w:spacing w:line="360" w:lineRule="auto"/>
        <w:ind w:firstLine="446"/>
        <w:jc w:val="both"/>
        <w:rPr>
          <w:rFonts w:ascii="Times New Roman" w:hAnsi="Times New Roman" w:cs="Times New Roman"/>
          <w:sz w:val="24"/>
          <w:szCs w:val="24"/>
        </w:rPr>
      </w:pPr>
      <w:r>
        <w:rPr>
          <w:rFonts w:ascii="Times New Roman" w:hAnsi="Times New Roman" w:eastAsia="宋体" w:cs="Times New Roman"/>
          <w:sz w:val="24"/>
          <w:szCs w:val="24"/>
        </w:rPr>
        <w:t xml:space="preserve">    22.2 一方当事人变更名称、住所、联系人、联系电话或电子邮箱等信息的，应当在变更后3日内及时书面通知对方，对方实际收到变更通知前的送达仍为有效送达。</w:t>
      </w:r>
    </w:p>
    <w:p w14:paraId="096A2A7E">
      <w:pPr>
        <w:adjustRightInd w:val="0"/>
        <w:snapToGrid w:val="0"/>
        <w:spacing w:line="360" w:lineRule="auto"/>
        <w:ind w:firstLine="448" w:firstLineChars="200"/>
        <w:jc w:val="left"/>
        <w:rPr>
          <w:sz w:val="24"/>
          <w:szCs w:val="24"/>
        </w:rPr>
      </w:pPr>
      <w:r>
        <w:rPr>
          <w:sz w:val="24"/>
          <w:szCs w:val="24"/>
        </w:rPr>
        <w:t>22.3本合同一方给另一方的通知均应采用书面形式，传真或快递送到本合同中规定的对方的地址和办理签收手续。</w:t>
      </w:r>
    </w:p>
    <w:p w14:paraId="246D8BE7">
      <w:pPr>
        <w:adjustRightInd w:val="0"/>
        <w:snapToGrid w:val="0"/>
        <w:spacing w:line="360" w:lineRule="auto"/>
        <w:ind w:firstLine="448" w:firstLineChars="200"/>
        <w:jc w:val="left"/>
        <w:rPr>
          <w:sz w:val="24"/>
          <w:szCs w:val="24"/>
        </w:rPr>
      </w:pPr>
      <w:r>
        <w:rPr>
          <w:sz w:val="24"/>
          <w:szCs w:val="24"/>
        </w:rPr>
        <w:t>22.4通知以送达之日或通知书中规定的生效之日起生效，两者中以较迟之日为准。</w:t>
      </w:r>
    </w:p>
    <w:p w14:paraId="3E34D89D">
      <w:pPr>
        <w:numPr>
          <w:ilvl w:val="0"/>
          <w:numId w:val="7"/>
        </w:numPr>
        <w:adjustRightInd w:val="0"/>
        <w:snapToGrid w:val="0"/>
        <w:spacing w:line="360" w:lineRule="auto"/>
        <w:ind w:firstLine="448" w:firstLineChars="200"/>
        <w:jc w:val="left"/>
        <w:rPr>
          <w:b/>
          <w:bCs/>
          <w:sz w:val="24"/>
          <w:szCs w:val="24"/>
        </w:rPr>
      </w:pPr>
      <w:r>
        <w:rPr>
          <w:b/>
          <w:bCs/>
          <w:sz w:val="24"/>
          <w:szCs w:val="24"/>
        </w:rPr>
        <w:t>合同未尽事项</w:t>
      </w:r>
    </w:p>
    <w:p w14:paraId="2FDFC241">
      <w:pPr>
        <w:adjustRightInd w:val="0"/>
        <w:snapToGrid w:val="0"/>
        <w:spacing w:line="360" w:lineRule="auto"/>
        <w:ind w:firstLine="448" w:firstLineChars="200"/>
        <w:jc w:val="left"/>
        <w:rPr>
          <w:bCs/>
          <w:sz w:val="24"/>
          <w:szCs w:val="24"/>
        </w:rPr>
      </w:pPr>
      <w:r>
        <w:rPr>
          <w:bCs/>
          <w:sz w:val="24"/>
          <w:szCs w:val="24"/>
        </w:rPr>
        <w:t>23.1合同未尽事项见</w:t>
      </w:r>
      <w:r>
        <w:rPr>
          <w:b/>
          <w:sz w:val="24"/>
          <w:szCs w:val="24"/>
        </w:rPr>
        <w:t>【政府采购合同专用条款】</w:t>
      </w:r>
      <w:r>
        <w:rPr>
          <w:bCs/>
          <w:sz w:val="24"/>
          <w:szCs w:val="24"/>
        </w:rPr>
        <w:t>。</w:t>
      </w:r>
    </w:p>
    <w:p w14:paraId="1187CA2A">
      <w:pPr>
        <w:adjustRightInd w:val="0"/>
        <w:snapToGrid w:val="0"/>
        <w:spacing w:line="360" w:lineRule="auto"/>
        <w:ind w:firstLine="448" w:firstLineChars="200"/>
        <w:jc w:val="left"/>
        <w:rPr>
          <w:rFonts w:eastAsia="黑体"/>
          <w:sz w:val="24"/>
          <w:szCs w:val="24"/>
        </w:rPr>
      </w:pPr>
      <w:r>
        <w:rPr>
          <w:bCs/>
          <w:sz w:val="24"/>
          <w:szCs w:val="24"/>
        </w:rPr>
        <w:t xml:space="preserve">    23.2 合同附件与合同正文具有同等的法律效力。</w:t>
      </w:r>
      <w:bookmarkStart w:id="11" w:name="_Toc20313"/>
    </w:p>
    <w:p w14:paraId="49F3976B">
      <w:pPr>
        <w:adjustRightInd w:val="0"/>
        <w:snapToGrid w:val="0"/>
        <w:jc w:val="center"/>
        <w:rPr>
          <w:rFonts w:eastAsia="黑体"/>
          <w:sz w:val="28"/>
          <w:szCs w:val="28"/>
        </w:rPr>
      </w:pPr>
    </w:p>
    <w:p w14:paraId="56297FB8">
      <w:pPr>
        <w:adjustRightInd w:val="0"/>
        <w:snapToGrid w:val="0"/>
        <w:jc w:val="center"/>
        <w:rPr>
          <w:rFonts w:eastAsia="黑体"/>
          <w:sz w:val="28"/>
          <w:szCs w:val="28"/>
        </w:rPr>
      </w:pPr>
    </w:p>
    <w:p w14:paraId="677F4BD2">
      <w:pPr>
        <w:adjustRightInd w:val="0"/>
        <w:snapToGrid w:val="0"/>
        <w:jc w:val="center"/>
        <w:rPr>
          <w:rFonts w:eastAsia="黑体"/>
          <w:sz w:val="28"/>
          <w:szCs w:val="28"/>
        </w:rPr>
      </w:pPr>
      <w:r>
        <w:rPr>
          <w:rFonts w:eastAsia="黑体"/>
          <w:sz w:val="28"/>
          <w:szCs w:val="28"/>
        </w:rPr>
        <w:br w:type="page"/>
      </w:r>
    </w:p>
    <w:p w14:paraId="603995A3">
      <w:pPr>
        <w:pStyle w:val="2"/>
        <w:adjustRightInd w:val="0"/>
        <w:snapToGrid w:val="0"/>
        <w:jc w:val="center"/>
        <w:rPr>
          <w:rFonts w:ascii="Times New Roman" w:hAnsi="Times New Roman" w:eastAsia="黑体" w:cs="Times New Roman"/>
          <w:b w:val="0"/>
          <w:bCs w:val="0"/>
          <w:sz w:val="28"/>
          <w:szCs w:val="28"/>
        </w:rPr>
      </w:pPr>
      <w:r>
        <w:rPr>
          <w:rFonts w:ascii="Times New Roman" w:hAnsi="Times New Roman" w:eastAsia="黑体" w:cs="Times New Roman"/>
          <w:b w:val="0"/>
          <w:bCs w:val="0"/>
          <w:sz w:val="28"/>
          <w:szCs w:val="28"/>
        </w:rPr>
        <w:t>第三节 政府采购合同专用条款</w:t>
      </w:r>
      <w:bookmarkEnd w:id="11"/>
    </w:p>
    <w:tbl>
      <w:tblPr>
        <w:tblStyle w:val="19"/>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714610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4" w:space="0"/>
              <w:left w:val="double" w:color="auto" w:sz="4" w:space="0"/>
              <w:bottom w:val="single" w:color="auto" w:sz="6" w:space="0"/>
              <w:right w:val="single" w:color="auto" w:sz="6" w:space="0"/>
            </w:tcBorders>
            <w:vAlign w:val="center"/>
          </w:tcPr>
          <w:p w14:paraId="4B0D3539">
            <w:pPr>
              <w:adjustRightInd w:val="0"/>
              <w:snapToGrid w:val="0"/>
              <w:jc w:val="center"/>
              <w:rPr>
                <w:szCs w:val="21"/>
              </w:rPr>
            </w:pPr>
            <w:r>
              <w:rPr>
                <w:szCs w:val="21"/>
              </w:rPr>
              <w:t>第二节</w:t>
            </w:r>
          </w:p>
          <w:p w14:paraId="60F9CC57">
            <w:pPr>
              <w:adjustRightInd w:val="0"/>
              <w:snapToGrid w:val="0"/>
              <w:jc w:val="center"/>
              <w:rPr>
                <w:szCs w:val="21"/>
              </w:rPr>
            </w:pPr>
            <w:r>
              <w:rPr>
                <w:szCs w:val="21"/>
              </w:rPr>
              <w:t>第1.2（6）项</w:t>
            </w:r>
          </w:p>
        </w:tc>
        <w:tc>
          <w:tcPr>
            <w:tcW w:w="1742" w:type="dxa"/>
            <w:tcBorders>
              <w:top w:val="double" w:color="auto" w:sz="4" w:space="0"/>
              <w:left w:val="single" w:color="auto" w:sz="6" w:space="0"/>
              <w:bottom w:val="single" w:color="auto" w:sz="6" w:space="0"/>
              <w:right w:val="single" w:color="auto" w:sz="6" w:space="0"/>
            </w:tcBorders>
            <w:vAlign w:val="center"/>
          </w:tcPr>
          <w:p w14:paraId="02F743A9">
            <w:pPr>
              <w:adjustRightInd w:val="0"/>
              <w:snapToGrid w:val="0"/>
              <w:jc w:val="left"/>
              <w:rPr>
                <w:szCs w:val="21"/>
              </w:rPr>
            </w:pPr>
            <w:r>
              <w:rPr>
                <w:szCs w:val="21"/>
              </w:rPr>
              <w:t>联合体具体要求</w:t>
            </w:r>
          </w:p>
        </w:tc>
        <w:tc>
          <w:tcPr>
            <w:tcW w:w="5170" w:type="dxa"/>
            <w:tcBorders>
              <w:top w:val="double" w:color="auto" w:sz="4" w:space="0"/>
              <w:left w:val="single" w:color="auto" w:sz="6" w:space="0"/>
              <w:bottom w:val="single" w:color="auto" w:sz="6" w:space="0"/>
              <w:right w:val="double" w:color="auto" w:sz="4" w:space="0"/>
            </w:tcBorders>
            <w:vAlign w:val="center"/>
          </w:tcPr>
          <w:p w14:paraId="68E97A7B">
            <w:pPr>
              <w:adjustRightInd w:val="0"/>
              <w:snapToGrid w:val="0"/>
              <w:jc w:val="left"/>
              <w:rPr>
                <w:szCs w:val="21"/>
              </w:rPr>
            </w:pPr>
          </w:p>
        </w:tc>
      </w:tr>
      <w:tr w14:paraId="7D3C6D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bottom w:val="single" w:color="auto" w:sz="6" w:space="0"/>
              <w:right w:val="single" w:color="auto" w:sz="6" w:space="0"/>
            </w:tcBorders>
            <w:vAlign w:val="center"/>
          </w:tcPr>
          <w:p w14:paraId="2733DD3E">
            <w:pPr>
              <w:adjustRightInd w:val="0"/>
              <w:snapToGrid w:val="0"/>
              <w:jc w:val="center"/>
              <w:rPr>
                <w:szCs w:val="21"/>
              </w:rPr>
            </w:pPr>
            <w:r>
              <w:rPr>
                <w:szCs w:val="21"/>
              </w:rPr>
              <w:t>第二节</w:t>
            </w:r>
          </w:p>
          <w:p w14:paraId="336A663D">
            <w:pPr>
              <w:adjustRightInd w:val="0"/>
              <w:snapToGrid w:val="0"/>
              <w:jc w:val="center"/>
              <w:rPr>
                <w:szCs w:val="21"/>
              </w:rPr>
            </w:pPr>
            <w:r>
              <w:rPr>
                <w:szCs w:val="21"/>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5DBA7A04">
            <w:pPr>
              <w:adjustRightInd w:val="0"/>
              <w:snapToGrid w:val="0"/>
              <w:jc w:val="left"/>
              <w:rPr>
                <w:szCs w:val="21"/>
              </w:rPr>
            </w:pPr>
            <w:r>
              <w:rPr>
                <w:szCs w:val="21"/>
              </w:rPr>
              <w:t>其他术语解释</w:t>
            </w:r>
          </w:p>
        </w:tc>
        <w:tc>
          <w:tcPr>
            <w:tcW w:w="5170" w:type="dxa"/>
            <w:tcBorders>
              <w:top w:val="single" w:color="auto" w:sz="6" w:space="0"/>
              <w:left w:val="single" w:color="auto" w:sz="6" w:space="0"/>
              <w:bottom w:val="single" w:color="auto" w:sz="6" w:space="0"/>
              <w:right w:val="double" w:color="auto" w:sz="4" w:space="0"/>
            </w:tcBorders>
            <w:vAlign w:val="center"/>
          </w:tcPr>
          <w:p w14:paraId="46B15801">
            <w:pPr>
              <w:adjustRightInd w:val="0"/>
              <w:snapToGrid w:val="0"/>
              <w:jc w:val="left"/>
              <w:rPr>
                <w:szCs w:val="21"/>
              </w:rPr>
            </w:pPr>
          </w:p>
        </w:tc>
      </w:tr>
      <w:tr w14:paraId="621881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33E07755">
            <w:pPr>
              <w:adjustRightInd w:val="0"/>
              <w:snapToGrid w:val="0"/>
              <w:jc w:val="center"/>
              <w:rPr>
                <w:szCs w:val="21"/>
              </w:rPr>
            </w:pPr>
            <w:r>
              <w:rPr>
                <w:szCs w:val="21"/>
              </w:rPr>
              <w:t>第二节</w:t>
            </w:r>
          </w:p>
          <w:p w14:paraId="5E3005BB">
            <w:pPr>
              <w:adjustRightInd w:val="0"/>
              <w:snapToGrid w:val="0"/>
              <w:jc w:val="center"/>
              <w:rPr>
                <w:szCs w:val="21"/>
              </w:rPr>
            </w:pPr>
            <w:r>
              <w:rPr>
                <w:szCs w:val="21"/>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54991786">
            <w:pPr>
              <w:adjustRightInd w:val="0"/>
              <w:snapToGrid w:val="0"/>
              <w:jc w:val="left"/>
              <w:rPr>
                <w:szCs w:val="21"/>
              </w:rPr>
            </w:pPr>
            <w:r>
              <w:rPr>
                <w:szCs w:val="21"/>
              </w:rPr>
              <w:t>履约验收中甲方提出异议或作出说明的期限</w:t>
            </w:r>
          </w:p>
        </w:tc>
        <w:tc>
          <w:tcPr>
            <w:tcW w:w="5170" w:type="dxa"/>
            <w:tcBorders>
              <w:top w:val="single" w:color="auto" w:sz="6" w:space="0"/>
              <w:left w:val="single" w:color="auto" w:sz="6" w:space="0"/>
              <w:bottom w:val="single" w:color="auto" w:sz="6" w:space="0"/>
              <w:right w:val="double" w:color="auto" w:sz="4" w:space="0"/>
            </w:tcBorders>
            <w:vAlign w:val="center"/>
          </w:tcPr>
          <w:p w14:paraId="275F9783">
            <w:pPr>
              <w:adjustRightInd w:val="0"/>
              <w:snapToGrid w:val="0"/>
              <w:jc w:val="left"/>
              <w:rPr>
                <w:szCs w:val="21"/>
              </w:rPr>
            </w:pPr>
          </w:p>
        </w:tc>
      </w:tr>
      <w:tr w14:paraId="7290B6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594E433F">
            <w:pPr>
              <w:adjustRightInd w:val="0"/>
              <w:snapToGrid w:val="0"/>
              <w:jc w:val="center"/>
              <w:rPr>
                <w:szCs w:val="21"/>
              </w:rPr>
            </w:pPr>
            <w:r>
              <w:rPr>
                <w:szCs w:val="21"/>
              </w:rPr>
              <w:t>第二节</w:t>
            </w:r>
          </w:p>
          <w:p w14:paraId="55CF6D62">
            <w:pPr>
              <w:adjustRightInd w:val="0"/>
              <w:snapToGrid w:val="0"/>
              <w:jc w:val="center"/>
              <w:rPr>
                <w:szCs w:val="21"/>
              </w:rPr>
            </w:pPr>
            <w:r>
              <w:rPr>
                <w:szCs w:val="21"/>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40E65F3C">
            <w:pPr>
              <w:adjustRightInd w:val="0"/>
              <w:snapToGrid w:val="0"/>
              <w:jc w:val="left"/>
              <w:rPr>
                <w:szCs w:val="21"/>
              </w:rPr>
            </w:pPr>
            <w:r>
              <w:rPr>
                <w:szCs w:val="21"/>
              </w:rPr>
              <w:t>约定甲方承担的其他义务和责任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233ED4C5">
            <w:pPr>
              <w:adjustRightInd w:val="0"/>
              <w:snapToGrid w:val="0"/>
              <w:jc w:val="left"/>
              <w:rPr>
                <w:szCs w:val="21"/>
              </w:rPr>
            </w:pPr>
          </w:p>
        </w:tc>
      </w:tr>
      <w:tr w14:paraId="20A593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9D624DD">
            <w:pPr>
              <w:adjustRightInd w:val="0"/>
              <w:snapToGrid w:val="0"/>
              <w:jc w:val="center"/>
              <w:rPr>
                <w:szCs w:val="21"/>
              </w:rPr>
            </w:pPr>
            <w:r>
              <w:rPr>
                <w:szCs w:val="21"/>
              </w:rPr>
              <w:t>第二节</w:t>
            </w:r>
          </w:p>
          <w:p w14:paraId="0FF93EE5">
            <w:pPr>
              <w:snapToGrid w:val="0"/>
              <w:jc w:val="center"/>
              <w:rPr>
                <w:szCs w:val="24"/>
              </w:rPr>
            </w:pPr>
            <w:r>
              <w:rPr>
                <w:szCs w:val="21"/>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1A2253E5">
            <w:pPr>
              <w:adjustRightInd w:val="0"/>
              <w:snapToGrid w:val="0"/>
              <w:jc w:val="left"/>
              <w:rPr>
                <w:szCs w:val="21"/>
              </w:rPr>
            </w:pPr>
            <w:r>
              <w:rPr>
                <w:szCs w:val="21"/>
              </w:rPr>
              <w:t>约定乙方承担的其他义务和责任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0391A917">
            <w:pPr>
              <w:adjustRightInd w:val="0"/>
              <w:snapToGrid w:val="0"/>
              <w:jc w:val="left"/>
              <w:rPr>
                <w:szCs w:val="21"/>
              </w:rPr>
            </w:pPr>
          </w:p>
        </w:tc>
      </w:tr>
      <w:tr w14:paraId="1E029E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3C28AF51">
            <w:pPr>
              <w:adjustRightInd w:val="0"/>
              <w:snapToGrid w:val="0"/>
              <w:jc w:val="center"/>
              <w:rPr>
                <w:szCs w:val="21"/>
              </w:rPr>
            </w:pPr>
            <w:r>
              <w:rPr>
                <w:szCs w:val="21"/>
              </w:rPr>
              <w:t>第二节</w:t>
            </w:r>
          </w:p>
          <w:p w14:paraId="289C6349">
            <w:pPr>
              <w:snapToGrid w:val="0"/>
              <w:jc w:val="center"/>
              <w:rPr>
                <w:szCs w:val="21"/>
              </w:rPr>
            </w:pPr>
            <w:r>
              <w:rPr>
                <w:szCs w:val="21"/>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5D8A8798">
            <w:pPr>
              <w:adjustRightInd w:val="0"/>
              <w:snapToGrid w:val="0"/>
              <w:jc w:val="left"/>
              <w:rPr>
                <w:szCs w:val="21"/>
              </w:rPr>
            </w:pPr>
            <w:r>
              <w:rPr>
                <w:szCs w:val="21"/>
              </w:rPr>
              <w:t>履行合同义务的顺序</w:t>
            </w:r>
          </w:p>
        </w:tc>
        <w:tc>
          <w:tcPr>
            <w:tcW w:w="5170" w:type="dxa"/>
            <w:tcBorders>
              <w:top w:val="single" w:color="auto" w:sz="6" w:space="0"/>
              <w:left w:val="single" w:color="auto" w:sz="6" w:space="0"/>
              <w:bottom w:val="single" w:color="auto" w:sz="6" w:space="0"/>
              <w:right w:val="double" w:color="auto" w:sz="4" w:space="0"/>
            </w:tcBorders>
            <w:vAlign w:val="center"/>
          </w:tcPr>
          <w:p w14:paraId="71EB37C7">
            <w:pPr>
              <w:adjustRightInd w:val="0"/>
              <w:snapToGrid w:val="0"/>
              <w:jc w:val="left"/>
              <w:rPr>
                <w:szCs w:val="21"/>
              </w:rPr>
            </w:pPr>
          </w:p>
        </w:tc>
      </w:tr>
      <w:tr w14:paraId="3102E2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4" w:space="0"/>
              <w:bottom w:val="single" w:color="auto" w:sz="6" w:space="0"/>
              <w:right w:val="single" w:color="auto" w:sz="6" w:space="0"/>
            </w:tcBorders>
            <w:vAlign w:val="center"/>
          </w:tcPr>
          <w:p w14:paraId="15213252">
            <w:pPr>
              <w:adjustRightInd w:val="0"/>
              <w:snapToGrid w:val="0"/>
              <w:jc w:val="center"/>
              <w:rPr>
                <w:szCs w:val="21"/>
              </w:rPr>
            </w:pPr>
            <w:r>
              <w:rPr>
                <w:szCs w:val="21"/>
              </w:rPr>
              <w:t>第二节</w:t>
            </w:r>
          </w:p>
          <w:p w14:paraId="33386A9B">
            <w:pPr>
              <w:adjustRightInd w:val="0"/>
              <w:snapToGrid w:val="0"/>
              <w:jc w:val="center"/>
              <w:rPr>
                <w:szCs w:val="21"/>
              </w:rPr>
            </w:pPr>
            <w:r>
              <w:rPr>
                <w:szCs w:val="21"/>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63524657">
            <w:pPr>
              <w:adjustRightInd w:val="0"/>
              <w:snapToGrid w:val="0"/>
              <w:jc w:val="left"/>
              <w:rPr>
                <w:szCs w:val="21"/>
              </w:rPr>
            </w:pPr>
            <w:r>
              <w:rPr>
                <w:szCs w:val="21"/>
              </w:rPr>
              <w:t>包装特殊要求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3A66ABA4">
            <w:pPr>
              <w:rPr>
                <w:szCs w:val="24"/>
              </w:rPr>
            </w:pPr>
          </w:p>
        </w:tc>
      </w:tr>
      <w:tr w14:paraId="1F1455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4" w:space="0"/>
              <w:bottom w:val="single" w:color="auto" w:sz="6" w:space="0"/>
              <w:right w:val="single" w:color="auto" w:sz="6" w:space="0"/>
            </w:tcBorders>
            <w:vAlign w:val="center"/>
          </w:tcPr>
          <w:p w14:paraId="57F910D4">
            <w:pPr>
              <w:widowControl/>
              <w:jc w:val="left"/>
              <w:rPr>
                <w:szCs w:val="21"/>
              </w:rPr>
            </w:pPr>
          </w:p>
        </w:tc>
        <w:tc>
          <w:tcPr>
            <w:tcW w:w="1742" w:type="dxa"/>
            <w:tcBorders>
              <w:top w:val="single" w:color="auto" w:sz="6" w:space="0"/>
              <w:left w:val="single" w:color="auto" w:sz="6" w:space="0"/>
              <w:bottom w:val="single" w:color="auto" w:sz="6" w:space="0"/>
              <w:right w:val="single" w:color="auto" w:sz="6" w:space="0"/>
            </w:tcBorders>
            <w:vAlign w:val="center"/>
          </w:tcPr>
          <w:p w14:paraId="13E054C7">
            <w:pPr>
              <w:adjustRightInd w:val="0"/>
              <w:snapToGrid w:val="0"/>
              <w:jc w:val="left"/>
              <w:rPr>
                <w:szCs w:val="21"/>
              </w:rPr>
            </w:pPr>
            <w:r>
              <w:rPr>
                <w:szCs w:val="21"/>
              </w:rPr>
              <w:t>指定现场</w:t>
            </w:r>
          </w:p>
        </w:tc>
        <w:tc>
          <w:tcPr>
            <w:tcW w:w="5170" w:type="dxa"/>
            <w:tcBorders>
              <w:top w:val="single" w:color="auto" w:sz="6" w:space="0"/>
              <w:left w:val="single" w:color="auto" w:sz="6" w:space="0"/>
              <w:bottom w:val="single" w:color="auto" w:sz="6" w:space="0"/>
              <w:right w:val="double" w:color="auto" w:sz="4" w:space="0"/>
            </w:tcBorders>
            <w:vAlign w:val="center"/>
          </w:tcPr>
          <w:p w14:paraId="068BD287">
            <w:pPr>
              <w:rPr>
                <w:szCs w:val="24"/>
              </w:rPr>
            </w:pPr>
          </w:p>
        </w:tc>
      </w:tr>
      <w:tr w14:paraId="66CCAA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4" w:space="0"/>
              <w:bottom w:val="single" w:color="auto" w:sz="6" w:space="0"/>
              <w:right w:val="single" w:color="auto" w:sz="6" w:space="0"/>
            </w:tcBorders>
            <w:vAlign w:val="center"/>
          </w:tcPr>
          <w:p w14:paraId="121E361D">
            <w:pPr>
              <w:adjustRightInd w:val="0"/>
              <w:snapToGrid w:val="0"/>
              <w:jc w:val="center"/>
              <w:rPr>
                <w:szCs w:val="21"/>
              </w:rPr>
            </w:pPr>
            <w:r>
              <w:rPr>
                <w:szCs w:val="21"/>
              </w:rPr>
              <w:t>第二节</w:t>
            </w:r>
          </w:p>
          <w:p w14:paraId="41BF0C1F">
            <w:pPr>
              <w:adjustRightInd w:val="0"/>
              <w:snapToGrid w:val="0"/>
              <w:jc w:val="center"/>
              <w:rPr>
                <w:szCs w:val="21"/>
              </w:rPr>
            </w:pPr>
            <w:r>
              <w:rPr>
                <w:szCs w:val="21"/>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08222CAC">
            <w:pPr>
              <w:adjustRightInd w:val="0"/>
              <w:snapToGrid w:val="0"/>
              <w:jc w:val="left"/>
              <w:rPr>
                <w:szCs w:val="21"/>
              </w:rPr>
            </w:pPr>
            <w:r>
              <w:rPr>
                <w:szCs w:val="21"/>
              </w:rPr>
              <w:t>运输特殊要求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74F44472">
            <w:pPr>
              <w:rPr>
                <w:szCs w:val="24"/>
              </w:rPr>
            </w:pPr>
          </w:p>
        </w:tc>
      </w:tr>
      <w:tr w14:paraId="5648C8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4" w:space="0"/>
              <w:bottom w:val="single" w:color="auto" w:sz="6" w:space="0"/>
              <w:right w:val="single" w:color="auto" w:sz="6" w:space="0"/>
            </w:tcBorders>
            <w:vAlign w:val="center"/>
          </w:tcPr>
          <w:p w14:paraId="4DA01EB8">
            <w:pPr>
              <w:adjustRightInd w:val="0"/>
              <w:snapToGrid w:val="0"/>
              <w:jc w:val="center"/>
              <w:rPr>
                <w:szCs w:val="21"/>
              </w:rPr>
            </w:pPr>
            <w:r>
              <w:rPr>
                <w:szCs w:val="21"/>
              </w:rPr>
              <w:t>第二节</w:t>
            </w:r>
          </w:p>
          <w:p w14:paraId="26AC5CBB">
            <w:pPr>
              <w:adjustRightInd w:val="0"/>
              <w:snapToGrid w:val="0"/>
              <w:jc w:val="center"/>
              <w:rPr>
                <w:szCs w:val="21"/>
              </w:rPr>
            </w:pPr>
            <w:r>
              <w:rPr>
                <w:szCs w:val="21"/>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6B5BB89B">
            <w:pPr>
              <w:adjustRightInd w:val="0"/>
              <w:snapToGrid w:val="0"/>
              <w:jc w:val="left"/>
              <w:rPr>
                <w:szCs w:val="21"/>
              </w:rPr>
            </w:pPr>
            <w:r>
              <w:rPr>
                <w:szCs w:val="21"/>
              </w:rPr>
              <w:t>保险要求</w:t>
            </w:r>
          </w:p>
        </w:tc>
        <w:tc>
          <w:tcPr>
            <w:tcW w:w="5170" w:type="dxa"/>
            <w:tcBorders>
              <w:top w:val="single" w:color="auto" w:sz="6" w:space="0"/>
              <w:left w:val="single" w:color="auto" w:sz="6" w:space="0"/>
              <w:bottom w:val="single" w:color="auto" w:sz="6" w:space="0"/>
              <w:right w:val="double" w:color="auto" w:sz="4" w:space="0"/>
            </w:tcBorders>
            <w:vAlign w:val="center"/>
          </w:tcPr>
          <w:p w14:paraId="5D793DEF">
            <w:pPr>
              <w:rPr>
                <w:szCs w:val="24"/>
              </w:rPr>
            </w:pPr>
          </w:p>
        </w:tc>
      </w:tr>
      <w:tr w14:paraId="6832F5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06F6008">
            <w:pPr>
              <w:adjustRightInd w:val="0"/>
              <w:snapToGrid w:val="0"/>
              <w:jc w:val="center"/>
              <w:rPr>
                <w:szCs w:val="21"/>
              </w:rPr>
            </w:pPr>
            <w:r>
              <w:rPr>
                <w:szCs w:val="21"/>
              </w:rPr>
              <w:t>第二节</w:t>
            </w:r>
          </w:p>
          <w:p w14:paraId="2507E91D">
            <w:pPr>
              <w:adjustRightInd w:val="0"/>
              <w:snapToGrid w:val="0"/>
              <w:jc w:val="center"/>
              <w:rPr>
                <w:szCs w:val="21"/>
              </w:rPr>
            </w:pPr>
            <w:r>
              <w:rPr>
                <w:szCs w:val="21"/>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6CE4F9EF">
            <w:pPr>
              <w:adjustRightInd w:val="0"/>
              <w:snapToGrid w:val="0"/>
              <w:jc w:val="left"/>
              <w:rPr>
                <w:szCs w:val="21"/>
              </w:rPr>
            </w:pPr>
            <w:r>
              <w:rPr>
                <w:szCs w:val="21"/>
              </w:rPr>
              <w:t>质量保证期</w:t>
            </w:r>
          </w:p>
        </w:tc>
        <w:tc>
          <w:tcPr>
            <w:tcW w:w="5170" w:type="dxa"/>
            <w:tcBorders>
              <w:top w:val="single" w:color="auto" w:sz="6" w:space="0"/>
              <w:left w:val="single" w:color="auto" w:sz="6" w:space="0"/>
              <w:bottom w:val="single" w:color="auto" w:sz="6" w:space="0"/>
              <w:right w:val="double" w:color="auto" w:sz="4" w:space="0"/>
            </w:tcBorders>
            <w:vAlign w:val="center"/>
          </w:tcPr>
          <w:p w14:paraId="29413950">
            <w:pPr>
              <w:autoSpaceDE w:val="0"/>
              <w:autoSpaceDN w:val="0"/>
              <w:adjustRightInd w:val="0"/>
              <w:snapToGrid w:val="0"/>
              <w:ind w:firstLine="388" w:firstLineChars="200"/>
              <w:jc w:val="left"/>
              <w:rPr>
                <w:szCs w:val="21"/>
              </w:rPr>
            </w:pPr>
          </w:p>
        </w:tc>
      </w:tr>
      <w:tr w14:paraId="25BB82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93BBB82">
            <w:pPr>
              <w:adjustRightInd w:val="0"/>
              <w:snapToGrid w:val="0"/>
              <w:jc w:val="center"/>
              <w:rPr>
                <w:szCs w:val="21"/>
              </w:rPr>
            </w:pPr>
            <w:r>
              <w:rPr>
                <w:szCs w:val="21"/>
              </w:rPr>
              <w:t>第二节</w:t>
            </w:r>
          </w:p>
          <w:p w14:paraId="4DCC8DB8">
            <w:pPr>
              <w:adjustRightInd w:val="0"/>
              <w:snapToGrid w:val="0"/>
              <w:jc w:val="center"/>
              <w:rPr>
                <w:szCs w:val="21"/>
              </w:rPr>
            </w:pPr>
            <w:r>
              <w:rPr>
                <w:szCs w:val="21"/>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22163DBB">
            <w:pPr>
              <w:adjustRightInd w:val="0"/>
              <w:snapToGrid w:val="0"/>
              <w:jc w:val="left"/>
              <w:rPr>
                <w:szCs w:val="21"/>
              </w:rPr>
            </w:pPr>
            <w:r>
              <w:rPr>
                <w:szCs w:val="21"/>
              </w:rPr>
              <w:t>货物质量缺陷</w:t>
            </w:r>
          </w:p>
          <w:p w14:paraId="67514189">
            <w:pPr>
              <w:adjustRightInd w:val="0"/>
              <w:snapToGrid w:val="0"/>
              <w:jc w:val="left"/>
              <w:rPr>
                <w:szCs w:val="21"/>
              </w:rPr>
            </w:pPr>
            <w:r>
              <w:rPr>
                <w:szCs w:val="21"/>
              </w:rPr>
              <w:t>响应时间</w:t>
            </w:r>
          </w:p>
        </w:tc>
        <w:tc>
          <w:tcPr>
            <w:tcW w:w="5170" w:type="dxa"/>
            <w:tcBorders>
              <w:top w:val="single" w:color="auto" w:sz="6" w:space="0"/>
              <w:left w:val="single" w:color="auto" w:sz="6" w:space="0"/>
              <w:bottom w:val="single" w:color="auto" w:sz="6" w:space="0"/>
              <w:right w:val="double" w:color="auto" w:sz="4" w:space="0"/>
            </w:tcBorders>
            <w:vAlign w:val="center"/>
          </w:tcPr>
          <w:p w14:paraId="35C83F38">
            <w:pPr>
              <w:adjustRightInd w:val="0"/>
              <w:snapToGrid w:val="0"/>
              <w:jc w:val="left"/>
              <w:rPr>
                <w:szCs w:val="21"/>
              </w:rPr>
            </w:pPr>
          </w:p>
        </w:tc>
      </w:tr>
      <w:tr w14:paraId="0C2BAC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6E969B8">
            <w:pPr>
              <w:snapToGrid w:val="0"/>
              <w:jc w:val="center"/>
              <w:rPr>
                <w:szCs w:val="21"/>
              </w:rPr>
            </w:pPr>
            <w:r>
              <w:rPr>
                <w:szCs w:val="21"/>
              </w:rPr>
              <w:t>第二节</w:t>
            </w:r>
          </w:p>
          <w:p w14:paraId="7A23854E">
            <w:pPr>
              <w:pStyle w:val="52"/>
              <w:ind w:firstLine="0" w:firstLineChars="0"/>
              <w:jc w:val="center"/>
              <w:rPr>
                <w:rFonts w:ascii="Times New Roman" w:hAnsi="Times New Roman" w:cs="Times New Roman"/>
              </w:rPr>
            </w:pPr>
            <w:r>
              <w:rPr>
                <w:rFonts w:ascii="Times New Roman" w:hAnsi="Times New Roman" w:eastAsia="宋体" w:cs="Times New Roman"/>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198E87C4">
            <w:pPr>
              <w:adjustRightInd w:val="0"/>
              <w:snapToGrid w:val="0"/>
              <w:rPr>
                <w:szCs w:val="21"/>
              </w:rPr>
            </w:pPr>
            <w:r>
              <w:rPr>
                <w:szCs w:val="21"/>
              </w:rPr>
              <w:t>其他应当保密的信息</w:t>
            </w:r>
          </w:p>
        </w:tc>
        <w:tc>
          <w:tcPr>
            <w:tcW w:w="5170" w:type="dxa"/>
            <w:tcBorders>
              <w:top w:val="single" w:color="auto" w:sz="6" w:space="0"/>
              <w:left w:val="single" w:color="auto" w:sz="6" w:space="0"/>
              <w:bottom w:val="single" w:color="auto" w:sz="6" w:space="0"/>
              <w:right w:val="double" w:color="auto" w:sz="4" w:space="0"/>
            </w:tcBorders>
            <w:vAlign w:val="center"/>
          </w:tcPr>
          <w:p w14:paraId="2384EE85">
            <w:pPr>
              <w:adjustRightInd w:val="0"/>
              <w:snapToGrid w:val="0"/>
              <w:jc w:val="left"/>
              <w:rPr>
                <w:szCs w:val="21"/>
              </w:rPr>
            </w:pPr>
          </w:p>
        </w:tc>
      </w:tr>
      <w:tr w14:paraId="2AC1B0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48FAF895">
            <w:pPr>
              <w:adjustRightInd w:val="0"/>
              <w:snapToGrid w:val="0"/>
              <w:jc w:val="center"/>
              <w:rPr>
                <w:szCs w:val="21"/>
              </w:rPr>
            </w:pPr>
            <w:r>
              <w:rPr>
                <w:szCs w:val="21"/>
              </w:rPr>
              <w:t>第二节</w:t>
            </w:r>
          </w:p>
          <w:p w14:paraId="38E4785A">
            <w:pPr>
              <w:adjustRightInd w:val="0"/>
              <w:snapToGrid w:val="0"/>
              <w:jc w:val="center"/>
              <w:rPr>
                <w:szCs w:val="21"/>
              </w:rPr>
            </w:pPr>
            <w:r>
              <w:rPr>
                <w:szCs w:val="21"/>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639D1678">
            <w:pPr>
              <w:adjustRightInd w:val="0"/>
              <w:snapToGrid w:val="0"/>
              <w:jc w:val="left"/>
              <w:rPr>
                <w:szCs w:val="21"/>
              </w:rPr>
            </w:pPr>
            <w:r>
              <w:rPr>
                <w:szCs w:val="21"/>
              </w:rPr>
              <w:t>合同价款支付时间</w:t>
            </w:r>
          </w:p>
        </w:tc>
        <w:tc>
          <w:tcPr>
            <w:tcW w:w="5170" w:type="dxa"/>
            <w:tcBorders>
              <w:top w:val="single" w:color="auto" w:sz="6" w:space="0"/>
              <w:left w:val="single" w:color="auto" w:sz="6" w:space="0"/>
              <w:bottom w:val="single" w:color="auto" w:sz="6" w:space="0"/>
              <w:right w:val="double" w:color="auto" w:sz="4" w:space="0"/>
            </w:tcBorders>
            <w:vAlign w:val="center"/>
          </w:tcPr>
          <w:p w14:paraId="1A97D60F">
            <w:pPr>
              <w:adjustRightInd w:val="0"/>
              <w:snapToGrid w:val="0"/>
              <w:jc w:val="left"/>
              <w:rPr>
                <w:szCs w:val="21"/>
              </w:rPr>
            </w:pPr>
          </w:p>
        </w:tc>
      </w:tr>
      <w:tr w14:paraId="77FDC1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5C681DE9">
            <w:pPr>
              <w:adjustRightInd w:val="0"/>
              <w:snapToGrid w:val="0"/>
              <w:jc w:val="center"/>
              <w:rPr>
                <w:szCs w:val="21"/>
              </w:rPr>
            </w:pPr>
            <w:r>
              <w:rPr>
                <w:szCs w:val="21"/>
              </w:rPr>
              <w:t>第二节</w:t>
            </w:r>
          </w:p>
          <w:p w14:paraId="0B5D2B3C">
            <w:pPr>
              <w:adjustRightInd w:val="0"/>
              <w:snapToGrid w:val="0"/>
              <w:jc w:val="center"/>
              <w:rPr>
                <w:szCs w:val="21"/>
              </w:rPr>
            </w:pPr>
            <w:r>
              <w:rPr>
                <w:szCs w:val="21"/>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3BEE2781">
            <w:pPr>
              <w:adjustRightInd w:val="0"/>
              <w:snapToGrid w:val="0"/>
              <w:jc w:val="left"/>
              <w:rPr>
                <w:szCs w:val="21"/>
              </w:rPr>
            </w:pPr>
            <w:r>
              <w:rPr>
                <w:szCs w:val="21"/>
              </w:rPr>
              <w:t>履约保证金不予退还的情形</w:t>
            </w:r>
          </w:p>
        </w:tc>
        <w:tc>
          <w:tcPr>
            <w:tcW w:w="5170" w:type="dxa"/>
            <w:tcBorders>
              <w:top w:val="single" w:color="auto" w:sz="6" w:space="0"/>
              <w:left w:val="single" w:color="auto" w:sz="6" w:space="0"/>
              <w:bottom w:val="single" w:color="auto" w:sz="6" w:space="0"/>
              <w:right w:val="double" w:color="auto" w:sz="4" w:space="0"/>
            </w:tcBorders>
            <w:vAlign w:val="center"/>
          </w:tcPr>
          <w:p w14:paraId="557CE792">
            <w:pPr>
              <w:adjustRightInd w:val="0"/>
              <w:snapToGrid w:val="0"/>
              <w:jc w:val="left"/>
              <w:rPr>
                <w:szCs w:val="21"/>
              </w:rPr>
            </w:pPr>
          </w:p>
        </w:tc>
      </w:tr>
      <w:tr w14:paraId="36518C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282BD67D">
            <w:pPr>
              <w:adjustRightInd w:val="0"/>
              <w:snapToGrid w:val="0"/>
              <w:jc w:val="center"/>
              <w:rPr>
                <w:szCs w:val="21"/>
              </w:rPr>
            </w:pPr>
            <w:r>
              <w:rPr>
                <w:szCs w:val="21"/>
              </w:rPr>
              <w:t>第二节</w:t>
            </w:r>
          </w:p>
          <w:p w14:paraId="19B67799">
            <w:pPr>
              <w:adjustRightInd w:val="0"/>
              <w:snapToGrid w:val="0"/>
              <w:jc w:val="center"/>
              <w:rPr>
                <w:szCs w:val="21"/>
              </w:rPr>
            </w:pPr>
            <w:r>
              <w:rPr>
                <w:szCs w:val="21"/>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3FDBD45B">
            <w:pPr>
              <w:adjustRightInd w:val="0"/>
              <w:snapToGrid w:val="0"/>
              <w:jc w:val="left"/>
              <w:rPr>
                <w:szCs w:val="21"/>
              </w:rPr>
            </w:pPr>
            <w:r>
              <w:rPr>
                <w:szCs w:val="21"/>
              </w:rPr>
              <w:t>履约保证金退还时间及逾期退还的违约金</w:t>
            </w:r>
          </w:p>
        </w:tc>
        <w:tc>
          <w:tcPr>
            <w:tcW w:w="5170" w:type="dxa"/>
            <w:tcBorders>
              <w:top w:val="single" w:color="auto" w:sz="6" w:space="0"/>
              <w:left w:val="single" w:color="auto" w:sz="6" w:space="0"/>
              <w:bottom w:val="single" w:color="auto" w:sz="6" w:space="0"/>
              <w:right w:val="double" w:color="auto" w:sz="4" w:space="0"/>
            </w:tcBorders>
            <w:vAlign w:val="center"/>
          </w:tcPr>
          <w:p w14:paraId="69E21529">
            <w:pPr>
              <w:adjustRightInd w:val="0"/>
              <w:snapToGrid w:val="0"/>
              <w:jc w:val="left"/>
              <w:rPr>
                <w:szCs w:val="21"/>
              </w:rPr>
            </w:pPr>
          </w:p>
        </w:tc>
      </w:tr>
      <w:tr w14:paraId="53D58F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37882F17">
            <w:pPr>
              <w:adjustRightInd w:val="0"/>
              <w:snapToGrid w:val="0"/>
              <w:jc w:val="center"/>
              <w:rPr>
                <w:szCs w:val="21"/>
              </w:rPr>
            </w:pPr>
            <w:r>
              <w:rPr>
                <w:szCs w:val="21"/>
              </w:rPr>
              <w:t>第二节</w:t>
            </w:r>
          </w:p>
          <w:p w14:paraId="0508714E">
            <w:pPr>
              <w:adjustRightInd w:val="0"/>
              <w:snapToGrid w:val="0"/>
              <w:jc w:val="center"/>
              <w:rPr>
                <w:szCs w:val="21"/>
              </w:rPr>
            </w:pPr>
            <w:r>
              <w:rPr>
                <w:szCs w:val="21"/>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129753B9">
            <w:pPr>
              <w:adjustRightInd w:val="0"/>
              <w:snapToGrid w:val="0"/>
              <w:jc w:val="left"/>
              <w:rPr>
                <w:szCs w:val="21"/>
              </w:rPr>
            </w:pPr>
            <w:r>
              <w:rPr>
                <w:szCs w:val="21"/>
              </w:rPr>
              <w:t>运行监督、维修期限</w:t>
            </w:r>
          </w:p>
        </w:tc>
        <w:tc>
          <w:tcPr>
            <w:tcW w:w="5170" w:type="dxa"/>
            <w:tcBorders>
              <w:top w:val="single" w:color="auto" w:sz="6" w:space="0"/>
              <w:left w:val="single" w:color="auto" w:sz="6" w:space="0"/>
              <w:bottom w:val="single" w:color="auto" w:sz="6" w:space="0"/>
              <w:right w:val="double" w:color="auto" w:sz="4" w:space="0"/>
            </w:tcBorders>
            <w:vAlign w:val="center"/>
          </w:tcPr>
          <w:p w14:paraId="3211A46C">
            <w:pPr>
              <w:adjustRightInd w:val="0"/>
              <w:snapToGrid w:val="0"/>
              <w:jc w:val="left"/>
              <w:rPr>
                <w:szCs w:val="21"/>
              </w:rPr>
            </w:pPr>
          </w:p>
        </w:tc>
      </w:tr>
      <w:tr w14:paraId="3A3965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3C6DF011">
            <w:pPr>
              <w:adjustRightInd w:val="0"/>
              <w:snapToGrid w:val="0"/>
              <w:jc w:val="center"/>
              <w:rPr>
                <w:szCs w:val="21"/>
              </w:rPr>
            </w:pPr>
            <w:r>
              <w:rPr>
                <w:szCs w:val="21"/>
              </w:rPr>
              <w:t>第二节</w:t>
            </w:r>
          </w:p>
          <w:p w14:paraId="5D32207F">
            <w:pPr>
              <w:adjustRightInd w:val="0"/>
              <w:snapToGrid w:val="0"/>
              <w:jc w:val="center"/>
              <w:rPr>
                <w:szCs w:val="21"/>
              </w:rPr>
            </w:pPr>
            <w:r>
              <w:rPr>
                <w:szCs w:val="21"/>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0540D4E2">
            <w:pPr>
              <w:adjustRightInd w:val="0"/>
              <w:snapToGrid w:val="0"/>
              <w:jc w:val="left"/>
              <w:rPr>
                <w:szCs w:val="21"/>
              </w:rPr>
            </w:pPr>
            <w:r>
              <w:rPr>
                <w:szCs w:val="21"/>
              </w:rPr>
              <w:t>货物回收的约定</w:t>
            </w:r>
          </w:p>
        </w:tc>
        <w:tc>
          <w:tcPr>
            <w:tcW w:w="5170" w:type="dxa"/>
            <w:tcBorders>
              <w:top w:val="single" w:color="auto" w:sz="6" w:space="0"/>
              <w:left w:val="single" w:color="auto" w:sz="6" w:space="0"/>
              <w:bottom w:val="single" w:color="auto" w:sz="6" w:space="0"/>
              <w:right w:val="double" w:color="auto" w:sz="4" w:space="0"/>
            </w:tcBorders>
            <w:vAlign w:val="center"/>
          </w:tcPr>
          <w:p w14:paraId="29F723A8">
            <w:pPr>
              <w:adjustRightInd w:val="0"/>
              <w:snapToGrid w:val="0"/>
              <w:jc w:val="left"/>
              <w:rPr>
                <w:szCs w:val="21"/>
              </w:rPr>
            </w:pPr>
          </w:p>
        </w:tc>
      </w:tr>
      <w:tr w14:paraId="439657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353D86B0">
            <w:pPr>
              <w:adjustRightInd w:val="0"/>
              <w:snapToGrid w:val="0"/>
              <w:jc w:val="center"/>
              <w:rPr>
                <w:szCs w:val="21"/>
              </w:rPr>
            </w:pPr>
            <w:r>
              <w:rPr>
                <w:szCs w:val="21"/>
              </w:rPr>
              <w:t>第二节</w:t>
            </w:r>
          </w:p>
          <w:p w14:paraId="218F57A2">
            <w:pPr>
              <w:adjustRightInd w:val="0"/>
              <w:snapToGrid w:val="0"/>
              <w:jc w:val="center"/>
              <w:rPr>
                <w:szCs w:val="21"/>
              </w:rPr>
            </w:pPr>
            <w:r>
              <w:rPr>
                <w:szCs w:val="21"/>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3DDAC474">
            <w:pPr>
              <w:adjustRightInd w:val="0"/>
              <w:snapToGrid w:val="0"/>
              <w:jc w:val="left"/>
              <w:rPr>
                <w:szCs w:val="21"/>
              </w:rPr>
            </w:pPr>
            <w:r>
              <w:rPr>
                <w:szCs w:val="21"/>
              </w:rPr>
              <w:t>乙方提供的其他服务</w:t>
            </w:r>
          </w:p>
        </w:tc>
        <w:tc>
          <w:tcPr>
            <w:tcW w:w="5170" w:type="dxa"/>
            <w:tcBorders>
              <w:top w:val="single" w:color="auto" w:sz="6" w:space="0"/>
              <w:left w:val="single" w:color="auto" w:sz="6" w:space="0"/>
              <w:bottom w:val="single" w:color="auto" w:sz="6" w:space="0"/>
              <w:right w:val="double" w:color="auto" w:sz="4" w:space="0"/>
            </w:tcBorders>
            <w:vAlign w:val="center"/>
          </w:tcPr>
          <w:p w14:paraId="59A115AD">
            <w:pPr>
              <w:adjustRightInd w:val="0"/>
              <w:snapToGrid w:val="0"/>
              <w:jc w:val="left"/>
              <w:rPr>
                <w:szCs w:val="21"/>
              </w:rPr>
            </w:pPr>
          </w:p>
        </w:tc>
      </w:tr>
      <w:tr w14:paraId="40CD5A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5535E62">
            <w:pPr>
              <w:adjustRightInd w:val="0"/>
              <w:snapToGrid w:val="0"/>
              <w:jc w:val="center"/>
              <w:rPr>
                <w:szCs w:val="21"/>
              </w:rPr>
            </w:pPr>
            <w:r>
              <w:rPr>
                <w:szCs w:val="21"/>
              </w:rPr>
              <w:t>第二节</w:t>
            </w:r>
          </w:p>
          <w:p w14:paraId="4D3CA4FA">
            <w:pPr>
              <w:adjustRightInd w:val="0"/>
              <w:snapToGrid w:val="0"/>
              <w:jc w:val="center"/>
              <w:rPr>
                <w:szCs w:val="21"/>
              </w:rPr>
            </w:pPr>
            <w:r>
              <w:rPr>
                <w:szCs w:val="21"/>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22D0911A">
            <w:pPr>
              <w:adjustRightInd w:val="0"/>
              <w:snapToGrid w:val="0"/>
              <w:jc w:val="left"/>
              <w:rPr>
                <w:szCs w:val="21"/>
              </w:rPr>
            </w:pPr>
            <w:r>
              <w:rPr>
                <w:szCs w:val="21"/>
              </w:rPr>
              <w:t>修理、重作、更换相关具体规定</w:t>
            </w:r>
          </w:p>
        </w:tc>
        <w:tc>
          <w:tcPr>
            <w:tcW w:w="5170" w:type="dxa"/>
            <w:tcBorders>
              <w:top w:val="single" w:color="auto" w:sz="6" w:space="0"/>
              <w:left w:val="single" w:color="auto" w:sz="6" w:space="0"/>
              <w:bottom w:val="single" w:color="auto" w:sz="6" w:space="0"/>
              <w:right w:val="double" w:color="auto" w:sz="4" w:space="0"/>
            </w:tcBorders>
            <w:vAlign w:val="center"/>
          </w:tcPr>
          <w:p w14:paraId="540A9F3B">
            <w:pPr>
              <w:adjustRightInd w:val="0"/>
              <w:snapToGrid w:val="0"/>
              <w:jc w:val="left"/>
              <w:rPr>
                <w:szCs w:val="21"/>
              </w:rPr>
            </w:pPr>
          </w:p>
        </w:tc>
      </w:tr>
      <w:tr w14:paraId="266530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998CFF0">
            <w:pPr>
              <w:adjustRightInd w:val="0"/>
              <w:snapToGrid w:val="0"/>
              <w:jc w:val="center"/>
              <w:rPr>
                <w:szCs w:val="21"/>
              </w:rPr>
            </w:pPr>
            <w:r>
              <w:rPr>
                <w:szCs w:val="21"/>
              </w:rPr>
              <w:t>第二节</w:t>
            </w:r>
          </w:p>
          <w:p w14:paraId="03D34500">
            <w:pPr>
              <w:adjustRightInd w:val="0"/>
              <w:snapToGrid w:val="0"/>
              <w:jc w:val="center"/>
              <w:rPr>
                <w:szCs w:val="21"/>
              </w:rPr>
            </w:pPr>
            <w:r>
              <w:rPr>
                <w:szCs w:val="21"/>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7A39545D">
            <w:pPr>
              <w:adjustRightInd w:val="0"/>
              <w:snapToGrid w:val="0"/>
              <w:jc w:val="left"/>
              <w:rPr>
                <w:szCs w:val="21"/>
              </w:rPr>
            </w:pPr>
            <w:r>
              <w:rPr>
                <w:szCs w:val="21"/>
              </w:rPr>
              <w:t>迟延交货赔偿费</w:t>
            </w:r>
          </w:p>
        </w:tc>
        <w:tc>
          <w:tcPr>
            <w:tcW w:w="5170" w:type="dxa"/>
            <w:tcBorders>
              <w:top w:val="single" w:color="auto" w:sz="6" w:space="0"/>
              <w:left w:val="single" w:color="auto" w:sz="6" w:space="0"/>
              <w:bottom w:val="single" w:color="auto" w:sz="6" w:space="0"/>
              <w:right w:val="double" w:color="auto" w:sz="4" w:space="0"/>
            </w:tcBorders>
            <w:vAlign w:val="center"/>
          </w:tcPr>
          <w:p w14:paraId="5A19E935">
            <w:pPr>
              <w:adjustRightInd w:val="0"/>
              <w:snapToGrid w:val="0"/>
              <w:jc w:val="left"/>
              <w:rPr>
                <w:szCs w:val="21"/>
                <w:u w:val="single"/>
              </w:rPr>
            </w:pPr>
          </w:p>
        </w:tc>
      </w:tr>
      <w:tr w14:paraId="68C752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088A155D">
            <w:pPr>
              <w:adjustRightInd w:val="0"/>
              <w:snapToGrid w:val="0"/>
              <w:jc w:val="center"/>
              <w:rPr>
                <w:szCs w:val="21"/>
              </w:rPr>
            </w:pPr>
            <w:r>
              <w:rPr>
                <w:szCs w:val="21"/>
              </w:rPr>
              <w:t>第二节</w:t>
            </w:r>
          </w:p>
          <w:p w14:paraId="6B65B632">
            <w:pPr>
              <w:adjustRightInd w:val="0"/>
              <w:snapToGrid w:val="0"/>
              <w:jc w:val="center"/>
              <w:rPr>
                <w:szCs w:val="21"/>
              </w:rPr>
            </w:pPr>
            <w:r>
              <w:rPr>
                <w:szCs w:val="21"/>
              </w:rPr>
              <w:t>第15.3款</w:t>
            </w:r>
          </w:p>
        </w:tc>
        <w:tc>
          <w:tcPr>
            <w:tcW w:w="1742" w:type="dxa"/>
            <w:tcBorders>
              <w:top w:val="single" w:color="auto" w:sz="6" w:space="0"/>
              <w:left w:val="single" w:color="auto" w:sz="6" w:space="0"/>
              <w:bottom w:val="single" w:color="auto" w:sz="6" w:space="0"/>
              <w:right w:val="single" w:color="auto" w:sz="6" w:space="0"/>
            </w:tcBorders>
            <w:vAlign w:val="center"/>
          </w:tcPr>
          <w:p w14:paraId="2980E177">
            <w:pPr>
              <w:adjustRightInd w:val="0"/>
              <w:snapToGrid w:val="0"/>
              <w:jc w:val="left"/>
              <w:rPr>
                <w:szCs w:val="21"/>
              </w:rPr>
            </w:pPr>
            <w:r>
              <w:rPr>
                <w:szCs w:val="21"/>
              </w:rPr>
              <w:t>逾期付款利息</w:t>
            </w:r>
          </w:p>
        </w:tc>
        <w:tc>
          <w:tcPr>
            <w:tcW w:w="5170" w:type="dxa"/>
            <w:tcBorders>
              <w:top w:val="single" w:color="auto" w:sz="6" w:space="0"/>
              <w:left w:val="single" w:color="auto" w:sz="6" w:space="0"/>
              <w:bottom w:val="single" w:color="auto" w:sz="6" w:space="0"/>
              <w:right w:val="double" w:color="auto" w:sz="4" w:space="0"/>
            </w:tcBorders>
            <w:vAlign w:val="center"/>
          </w:tcPr>
          <w:p w14:paraId="50B9BD08">
            <w:pPr>
              <w:adjustRightInd w:val="0"/>
              <w:snapToGrid w:val="0"/>
              <w:jc w:val="left"/>
              <w:rPr>
                <w:szCs w:val="21"/>
                <w:u w:val="single"/>
              </w:rPr>
            </w:pPr>
          </w:p>
        </w:tc>
      </w:tr>
      <w:tr w14:paraId="48FE92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double" w:color="auto" w:sz="4" w:space="0"/>
              <w:bottom w:val="single" w:color="auto" w:sz="2" w:space="0"/>
              <w:right w:val="single" w:color="auto" w:sz="2" w:space="0"/>
            </w:tcBorders>
            <w:vAlign w:val="center"/>
          </w:tcPr>
          <w:p w14:paraId="6D168209">
            <w:pPr>
              <w:adjustRightInd w:val="0"/>
              <w:snapToGrid w:val="0"/>
              <w:jc w:val="center"/>
              <w:rPr>
                <w:szCs w:val="21"/>
              </w:rPr>
            </w:pPr>
            <w:r>
              <w:rPr>
                <w:szCs w:val="21"/>
              </w:rPr>
              <w:t>第二节</w:t>
            </w:r>
          </w:p>
          <w:p w14:paraId="5E9FA123">
            <w:pPr>
              <w:adjustRightInd w:val="0"/>
              <w:snapToGrid w:val="0"/>
              <w:jc w:val="center"/>
              <w:rPr>
                <w:szCs w:val="21"/>
              </w:rPr>
            </w:pPr>
            <w:r>
              <w:rPr>
                <w:szCs w:val="21"/>
              </w:rPr>
              <w:t>第15.4款</w:t>
            </w:r>
          </w:p>
        </w:tc>
        <w:tc>
          <w:tcPr>
            <w:tcW w:w="1742" w:type="dxa"/>
            <w:tcBorders>
              <w:top w:val="single" w:color="auto" w:sz="6" w:space="0"/>
              <w:left w:val="single" w:color="auto" w:sz="2" w:space="0"/>
              <w:bottom w:val="single" w:color="auto" w:sz="2" w:space="0"/>
              <w:right w:val="single" w:color="auto" w:sz="2" w:space="0"/>
            </w:tcBorders>
            <w:vAlign w:val="center"/>
          </w:tcPr>
          <w:p w14:paraId="44ABD0C0">
            <w:pPr>
              <w:adjustRightInd w:val="0"/>
              <w:snapToGrid w:val="0"/>
              <w:jc w:val="left"/>
              <w:rPr>
                <w:szCs w:val="21"/>
              </w:rPr>
            </w:pPr>
            <w:r>
              <w:rPr>
                <w:szCs w:val="21"/>
              </w:rPr>
              <w:t>其他违约责任</w:t>
            </w:r>
          </w:p>
        </w:tc>
        <w:tc>
          <w:tcPr>
            <w:tcW w:w="5170" w:type="dxa"/>
            <w:tcBorders>
              <w:top w:val="single" w:color="auto" w:sz="6" w:space="0"/>
              <w:left w:val="single" w:color="auto" w:sz="2" w:space="0"/>
              <w:bottom w:val="single" w:color="auto" w:sz="2" w:space="0"/>
              <w:right w:val="double" w:color="auto" w:sz="4" w:space="0"/>
            </w:tcBorders>
            <w:vAlign w:val="center"/>
          </w:tcPr>
          <w:p w14:paraId="38FADF09">
            <w:pPr>
              <w:adjustRightInd w:val="0"/>
              <w:snapToGrid w:val="0"/>
              <w:jc w:val="left"/>
              <w:rPr>
                <w:szCs w:val="21"/>
                <w:u w:val="single"/>
              </w:rPr>
            </w:pPr>
          </w:p>
        </w:tc>
      </w:tr>
      <w:tr w14:paraId="6FCA42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double" w:color="auto" w:sz="4" w:space="0"/>
              <w:bottom w:val="single" w:color="auto" w:sz="6" w:space="0"/>
              <w:right w:val="single" w:color="auto" w:sz="2" w:space="0"/>
            </w:tcBorders>
            <w:vAlign w:val="center"/>
          </w:tcPr>
          <w:p w14:paraId="5076AC96">
            <w:pPr>
              <w:adjustRightInd w:val="0"/>
              <w:snapToGrid w:val="0"/>
              <w:jc w:val="center"/>
              <w:rPr>
                <w:szCs w:val="21"/>
              </w:rPr>
            </w:pPr>
            <w:r>
              <w:rPr>
                <w:szCs w:val="21"/>
              </w:rPr>
              <w:t>第二节</w:t>
            </w:r>
          </w:p>
          <w:p w14:paraId="204B1218">
            <w:pPr>
              <w:adjustRightInd w:val="0"/>
              <w:snapToGrid w:val="0"/>
              <w:jc w:val="center"/>
              <w:rPr>
                <w:szCs w:val="21"/>
              </w:rPr>
            </w:pPr>
            <w:r>
              <w:rPr>
                <w:szCs w:val="21"/>
              </w:rPr>
              <w:t>第19.2款</w:t>
            </w:r>
          </w:p>
        </w:tc>
        <w:tc>
          <w:tcPr>
            <w:tcW w:w="1742" w:type="dxa"/>
            <w:tcBorders>
              <w:top w:val="single" w:color="auto" w:sz="2" w:space="0"/>
              <w:left w:val="single" w:color="auto" w:sz="2" w:space="0"/>
              <w:bottom w:val="single" w:color="auto" w:sz="6" w:space="0"/>
              <w:right w:val="single" w:color="auto" w:sz="2" w:space="0"/>
            </w:tcBorders>
            <w:vAlign w:val="center"/>
          </w:tcPr>
          <w:p w14:paraId="152C7129">
            <w:pPr>
              <w:adjustRightInd w:val="0"/>
              <w:snapToGrid w:val="0"/>
              <w:jc w:val="left"/>
              <w:rPr>
                <w:szCs w:val="21"/>
              </w:rPr>
            </w:pPr>
            <w:r>
              <w:rPr>
                <w:szCs w:val="21"/>
              </w:rPr>
              <w:t>解决争议的方法</w:t>
            </w:r>
          </w:p>
        </w:tc>
        <w:tc>
          <w:tcPr>
            <w:tcW w:w="5170" w:type="dxa"/>
            <w:tcBorders>
              <w:top w:val="single" w:color="auto" w:sz="2" w:space="0"/>
              <w:left w:val="single" w:color="auto" w:sz="2" w:space="0"/>
              <w:bottom w:val="single" w:color="auto" w:sz="6" w:space="0"/>
              <w:right w:val="double" w:color="auto" w:sz="4" w:space="0"/>
            </w:tcBorders>
            <w:vAlign w:val="center"/>
          </w:tcPr>
          <w:p w14:paraId="55BAB36C">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14:paraId="1C3C45C2">
            <w:pPr>
              <w:autoSpaceDE w:val="0"/>
              <w:autoSpaceDN w:val="0"/>
              <w:adjustRightInd w:val="0"/>
              <w:snapToGrid w:val="0"/>
              <w:spacing w:line="400" w:lineRule="exact"/>
              <w:jc w:val="left"/>
              <w:rPr>
                <w:iCs/>
                <w:szCs w:val="21"/>
              </w:rPr>
            </w:pPr>
            <w:r>
              <w:rPr>
                <w:iCs/>
                <w:szCs w:val="21"/>
              </w:rPr>
              <w:t>（1）向</w:t>
            </w:r>
            <w:r>
              <w:rPr>
                <w:iCs/>
                <w:szCs w:val="21"/>
                <w:u w:val="single"/>
              </w:rPr>
              <w:t xml:space="preserve">                    </w:t>
            </w:r>
            <w:r>
              <w:rPr>
                <w:iCs/>
                <w:szCs w:val="21"/>
              </w:rPr>
              <w:t>仲裁委员会申请仲裁，仲裁地点为</w:t>
            </w:r>
            <w:r>
              <w:rPr>
                <w:iCs/>
                <w:szCs w:val="21"/>
                <w:u w:val="single"/>
              </w:rPr>
              <w:t xml:space="preserve">           </w:t>
            </w:r>
            <w:r>
              <w:rPr>
                <w:iCs/>
                <w:szCs w:val="21"/>
              </w:rPr>
              <w:t>；</w:t>
            </w:r>
          </w:p>
          <w:p w14:paraId="10ED40E6">
            <w:pPr>
              <w:adjustRightInd w:val="0"/>
              <w:snapToGrid w:val="0"/>
              <w:jc w:val="left"/>
              <w:rPr>
                <w:szCs w:val="21"/>
                <w:u w:val="single"/>
              </w:rPr>
            </w:pPr>
            <w:r>
              <w:rPr>
                <w:iCs/>
                <w:szCs w:val="21"/>
              </w:rPr>
              <w:t>（2）向</w:t>
            </w:r>
            <w:r>
              <w:rPr>
                <w:iCs/>
                <w:szCs w:val="21"/>
                <w:u w:val="single"/>
              </w:rPr>
              <w:t xml:space="preserve">                    </w:t>
            </w:r>
            <w:r>
              <w:rPr>
                <w:iCs/>
                <w:szCs w:val="21"/>
              </w:rPr>
              <w:t>人民法院起诉。</w:t>
            </w:r>
          </w:p>
        </w:tc>
      </w:tr>
      <w:tr w14:paraId="4D424D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4" w:space="0"/>
              <w:bottom w:val="double" w:color="auto" w:sz="4" w:space="0"/>
              <w:right w:val="single" w:color="auto" w:sz="6" w:space="0"/>
            </w:tcBorders>
            <w:vAlign w:val="center"/>
          </w:tcPr>
          <w:p w14:paraId="72FD2E6D">
            <w:pPr>
              <w:adjustRightInd w:val="0"/>
              <w:snapToGrid w:val="0"/>
              <w:jc w:val="center"/>
              <w:rPr>
                <w:szCs w:val="21"/>
              </w:rPr>
            </w:pPr>
            <w:r>
              <w:rPr>
                <w:szCs w:val="21"/>
              </w:rPr>
              <w:t>第二节</w:t>
            </w:r>
          </w:p>
          <w:p w14:paraId="01EC92A4">
            <w:pPr>
              <w:adjustRightInd w:val="0"/>
              <w:snapToGrid w:val="0"/>
              <w:jc w:val="center"/>
              <w:rPr>
                <w:szCs w:val="21"/>
              </w:rPr>
            </w:pPr>
            <w:r>
              <w:rPr>
                <w:szCs w:val="21"/>
              </w:rPr>
              <w:t>第23.1款</w:t>
            </w:r>
          </w:p>
        </w:tc>
        <w:tc>
          <w:tcPr>
            <w:tcW w:w="1742" w:type="dxa"/>
            <w:tcBorders>
              <w:top w:val="single" w:color="auto" w:sz="6" w:space="0"/>
              <w:left w:val="single" w:color="auto" w:sz="6" w:space="0"/>
              <w:bottom w:val="double" w:color="auto" w:sz="4" w:space="0"/>
              <w:right w:val="single" w:color="auto" w:sz="6" w:space="0"/>
            </w:tcBorders>
            <w:vAlign w:val="center"/>
          </w:tcPr>
          <w:p w14:paraId="680EE344">
            <w:pPr>
              <w:adjustRightInd w:val="0"/>
              <w:snapToGrid w:val="0"/>
              <w:jc w:val="left"/>
              <w:rPr>
                <w:szCs w:val="21"/>
              </w:rPr>
            </w:pPr>
            <w:r>
              <w:rPr>
                <w:bCs/>
                <w:szCs w:val="21"/>
              </w:rPr>
              <w:t>其他专用条款</w:t>
            </w:r>
          </w:p>
        </w:tc>
        <w:tc>
          <w:tcPr>
            <w:tcW w:w="5170" w:type="dxa"/>
            <w:tcBorders>
              <w:top w:val="single" w:color="auto" w:sz="6" w:space="0"/>
              <w:left w:val="single" w:color="auto" w:sz="6" w:space="0"/>
              <w:bottom w:val="double" w:color="auto" w:sz="4" w:space="0"/>
              <w:right w:val="double" w:color="auto" w:sz="4" w:space="0"/>
            </w:tcBorders>
            <w:vAlign w:val="center"/>
          </w:tcPr>
          <w:p w14:paraId="12750495">
            <w:pPr>
              <w:adjustRightInd w:val="0"/>
              <w:snapToGrid w:val="0"/>
              <w:jc w:val="left"/>
              <w:rPr>
                <w:szCs w:val="21"/>
              </w:rPr>
            </w:pPr>
          </w:p>
        </w:tc>
      </w:tr>
    </w:tbl>
    <w:p w14:paraId="5057BD03">
      <w:pPr>
        <w:tabs>
          <w:tab w:val="left" w:pos="360"/>
        </w:tabs>
        <w:spacing w:line="520" w:lineRule="exact"/>
        <w:ind w:firstLine="383" w:firstLineChars="171"/>
        <w:rPr>
          <w:sz w:val="24"/>
          <w:szCs w:val="24"/>
        </w:rPr>
      </w:pPr>
    </w:p>
    <w:p w14:paraId="48076117">
      <w:pPr>
        <w:autoSpaceDE w:val="0"/>
        <w:autoSpaceDN w:val="0"/>
        <w:adjustRightInd w:val="0"/>
        <w:spacing w:line="360" w:lineRule="auto"/>
        <w:ind w:firstLine="448" w:firstLineChars="200"/>
        <w:rPr>
          <w:sz w:val="24"/>
        </w:rPr>
      </w:pPr>
    </w:p>
    <w:p w14:paraId="226B7167">
      <w:pPr>
        <w:widowControl/>
        <w:jc w:val="left"/>
        <w:rPr>
          <w:b/>
          <w:bCs/>
          <w:kern w:val="28"/>
          <w:sz w:val="32"/>
          <w:szCs w:val="32"/>
          <w:lang w:val="zh-CN"/>
        </w:rPr>
      </w:pPr>
      <w:r>
        <w:br w:type="page"/>
      </w:r>
    </w:p>
    <w:p w14:paraId="574798E0">
      <w:pPr>
        <w:pStyle w:val="13"/>
        <w:rPr>
          <w:rFonts w:ascii="Times New Roman" w:hAnsi="Times New Roman"/>
        </w:rPr>
      </w:pPr>
      <w:r>
        <w:rPr>
          <w:rFonts w:hint="eastAsia" w:ascii="Times New Roman" w:hAnsi="Times New Roman"/>
        </w:rPr>
        <w:t>第五部分  投标文件格式</w:t>
      </w:r>
    </w:p>
    <w:p w14:paraId="7B7C0996">
      <w:pPr>
        <w:autoSpaceDN w:val="0"/>
        <w:spacing w:line="360" w:lineRule="auto"/>
        <w:jc w:val="center"/>
        <w:rPr>
          <w:b/>
          <w:bCs/>
          <w:sz w:val="24"/>
        </w:rPr>
      </w:pPr>
      <w:r>
        <w:rPr>
          <w:rFonts w:hint="eastAsia"/>
          <w:b/>
          <w:bCs/>
          <w:sz w:val="24"/>
        </w:rPr>
        <w:t>投标文件封面格式</w:t>
      </w:r>
    </w:p>
    <w:p w14:paraId="3535E06E">
      <w:pPr>
        <w:autoSpaceDE w:val="0"/>
        <w:autoSpaceDN w:val="0"/>
        <w:adjustRightInd w:val="0"/>
        <w:spacing w:line="520" w:lineRule="exact"/>
      </w:pPr>
    </w:p>
    <w:p w14:paraId="7D2A8B4A">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60B1EB82">
      <w:pPr>
        <w:autoSpaceDE w:val="0"/>
        <w:autoSpaceDN w:val="0"/>
        <w:adjustRightInd w:val="0"/>
        <w:spacing w:line="520" w:lineRule="exact"/>
        <w:rPr>
          <w:b/>
          <w:kern w:val="0"/>
          <w:sz w:val="24"/>
        </w:rPr>
      </w:pPr>
    </w:p>
    <w:p w14:paraId="57870AD2">
      <w:pPr>
        <w:autoSpaceDE w:val="0"/>
        <w:autoSpaceDN w:val="0"/>
        <w:adjustRightInd w:val="0"/>
        <w:spacing w:line="520" w:lineRule="exact"/>
        <w:rPr>
          <w:b/>
          <w:kern w:val="0"/>
          <w:sz w:val="24"/>
        </w:rPr>
      </w:pPr>
    </w:p>
    <w:p w14:paraId="07772FB7">
      <w:pPr>
        <w:autoSpaceDE w:val="0"/>
        <w:autoSpaceDN w:val="0"/>
        <w:adjustRightInd w:val="0"/>
        <w:jc w:val="center"/>
        <w:rPr>
          <w:kern w:val="0"/>
          <w:sz w:val="144"/>
          <w:szCs w:val="144"/>
        </w:rPr>
      </w:pPr>
      <w:r>
        <w:rPr>
          <w:rFonts w:hint="eastAsia"/>
          <w:sz w:val="160"/>
          <w:szCs w:val="84"/>
        </w:rPr>
        <w:t>投</w:t>
      </w:r>
      <w:r>
        <w:rPr>
          <w:rFonts w:hint="eastAsia"/>
          <w:sz w:val="90"/>
          <w:szCs w:val="90"/>
        </w:rPr>
        <w:t xml:space="preserve"> </w:t>
      </w:r>
      <w:r>
        <w:rPr>
          <w:rFonts w:hint="eastAsia"/>
          <w:sz w:val="160"/>
          <w:szCs w:val="84"/>
        </w:rPr>
        <w:t>标</w:t>
      </w:r>
      <w:r>
        <w:rPr>
          <w:rFonts w:hint="eastAsia"/>
          <w:sz w:val="84"/>
          <w:szCs w:val="84"/>
        </w:rPr>
        <w:t xml:space="preserve"> </w:t>
      </w:r>
      <w:r>
        <w:rPr>
          <w:rFonts w:hint="eastAsia"/>
          <w:sz w:val="160"/>
          <w:szCs w:val="84"/>
        </w:rPr>
        <w:t>文</w:t>
      </w:r>
      <w:r>
        <w:rPr>
          <w:rFonts w:hint="eastAsia"/>
          <w:sz w:val="84"/>
          <w:szCs w:val="84"/>
        </w:rPr>
        <w:t xml:space="preserve"> </w:t>
      </w:r>
      <w:r>
        <w:rPr>
          <w:rFonts w:hint="eastAsia"/>
          <w:sz w:val="160"/>
          <w:szCs w:val="84"/>
        </w:rPr>
        <w:t>件</w:t>
      </w:r>
    </w:p>
    <w:p w14:paraId="56D33C66">
      <w:pPr>
        <w:autoSpaceDE w:val="0"/>
        <w:autoSpaceDN w:val="0"/>
        <w:adjustRightInd w:val="0"/>
        <w:spacing w:line="520" w:lineRule="exact"/>
        <w:rPr>
          <w:b/>
          <w:kern w:val="0"/>
          <w:sz w:val="36"/>
          <w:szCs w:val="36"/>
        </w:rPr>
      </w:pPr>
    </w:p>
    <w:p w14:paraId="016AD1AF">
      <w:pPr>
        <w:autoSpaceDE w:val="0"/>
        <w:autoSpaceDN w:val="0"/>
        <w:adjustRightInd w:val="0"/>
        <w:spacing w:line="520" w:lineRule="exact"/>
        <w:jc w:val="center"/>
        <w:rPr>
          <w:b/>
          <w:kern w:val="0"/>
          <w:sz w:val="24"/>
        </w:rPr>
      </w:pPr>
      <w:r>
        <w:rPr>
          <w:rFonts w:hint="eastAsia"/>
          <w:b/>
          <w:kern w:val="0"/>
          <w:sz w:val="24"/>
        </w:rPr>
        <w:t>（加盖电子签章）</w:t>
      </w:r>
    </w:p>
    <w:p w14:paraId="22A43FCE">
      <w:pPr>
        <w:spacing w:before="85" w:beforeLines="30" w:after="199" w:afterLines="70" w:line="540" w:lineRule="exact"/>
        <w:ind w:left="582" w:leftChars="300"/>
        <w:rPr>
          <w:b/>
          <w:sz w:val="34"/>
          <w:szCs w:val="34"/>
        </w:rPr>
      </w:pPr>
      <w:r>
        <w:rPr>
          <w:rFonts w:hint="eastAsia"/>
          <w:b/>
          <w:sz w:val="34"/>
          <w:szCs w:val="34"/>
        </w:rPr>
        <w:t>项目编号：</w:t>
      </w:r>
    </w:p>
    <w:p w14:paraId="75429A8C">
      <w:pPr>
        <w:spacing w:before="85" w:beforeLines="30" w:after="199" w:afterLines="70" w:line="540" w:lineRule="exact"/>
        <w:ind w:left="2027" w:leftChars="300" w:hanging="1445" w:hangingChars="446"/>
        <w:rPr>
          <w:b/>
          <w:sz w:val="34"/>
          <w:szCs w:val="34"/>
        </w:rPr>
      </w:pPr>
      <w:r>
        <w:rPr>
          <w:rFonts w:hint="eastAsia"/>
          <w:b/>
          <w:sz w:val="34"/>
          <w:szCs w:val="34"/>
        </w:rPr>
        <w:t>项目名称：</w:t>
      </w:r>
    </w:p>
    <w:p w14:paraId="00BBD818">
      <w:pPr>
        <w:spacing w:before="85" w:beforeLines="30" w:after="199" w:afterLines="70" w:line="540" w:lineRule="exact"/>
        <w:ind w:left="2027" w:leftChars="300" w:hanging="1445" w:hangingChars="446"/>
        <w:rPr>
          <w:b/>
          <w:sz w:val="34"/>
          <w:szCs w:val="34"/>
        </w:rPr>
      </w:pPr>
      <w:r>
        <w:rPr>
          <w:rFonts w:hint="eastAsia"/>
          <w:b/>
          <w:sz w:val="34"/>
          <w:szCs w:val="34"/>
        </w:rPr>
        <w:t>投标包号：</w:t>
      </w:r>
    </w:p>
    <w:p w14:paraId="593DCE00">
      <w:pPr>
        <w:spacing w:before="85" w:beforeLines="30" w:after="199" w:afterLines="70" w:line="540" w:lineRule="exact"/>
        <w:ind w:left="582" w:leftChars="300"/>
        <w:rPr>
          <w:b/>
          <w:sz w:val="34"/>
          <w:szCs w:val="34"/>
        </w:rPr>
      </w:pPr>
      <w:r>
        <w:rPr>
          <w:rFonts w:hint="eastAsia"/>
          <w:b/>
          <w:sz w:val="34"/>
          <w:szCs w:val="34"/>
        </w:rPr>
        <w:t>投标单位名称：</w:t>
      </w:r>
    </w:p>
    <w:p w14:paraId="09217068">
      <w:pPr>
        <w:spacing w:before="85" w:beforeLines="30" w:after="199" w:afterLines="70" w:line="540" w:lineRule="exact"/>
        <w:ind w:left="582" w:leftChars="300"/>
        <w:rPr>
          <w:b/>
          <w:sz w:val="34"/>
          <w:szCs w:val="34"/>
        </w:rPr>
      </w:pPr>
    </w:p>
    <w:p w14:paraId="63E4299E">
      <w:pPr>
        <w:spacing w:before="85" w:beforeLines="30" w:after="199" w:afterLines="70" w:line="540" w:lineRule="exact"/>
        <w:ind w:left="582" w:leftChars="300"/>
        <w:rPr>
          <w:b/>
          <w:sz w:val="34"/>
          <w:szCs w:val="34"/>
        </w:rPr>
      </w:pPr>
    </w:p>
    <w:p w14:paraId="195695B0">
      <w:pPr>
        <w:spacing w:before="85" w:beforeLines="30" w:after="199" w:afterLines="70" w:line="540" w:lineRule="exact"/>
        <w:ind w:left="582" w:leftChars="300"/>
        <w:rPr>
          <w:b/>
          <w:sz w:val="34"/>
          <w:szCs w:val="34"/>
        </w:rPr>
      </w:pPr>
    </w:p>
    <w:p w14:paraId="7355FD93">
      <w:pPr>
        <w:spacing w:before="85" w:beforeLines="30" w:after="199" w:afterLines="70" w:line="540" w:lineRule="exact"/>
        <w:ind w:left="582" w:leftChars="300"/>
        <w:rPr>
          <w:b/>
          <w:sz w:val="34"/>
          <w:szCs w:val="34"/>
        </w:rPr>
      </w:pPr>
    </w:p>
    <w:p w14:paraId="156E088B">
      <w:pPr>
        <w:spacing w:before="85" w:beforeLines="30" w:after="199" w:afterLines="70" w:line="540" w:lineRule="exact"/>
        <w:ind w:left="582" w:leftChars="300"/>
        <w:rPr>
          <w:b/>
          <w:bCs/>
          <w:sz w:val="24"/>
        </w:rPr>
      </w:pPr>
      <w:r>
        <w:rPr>
          <w:rFonts w:hint="eastAsia"/>
          <w:b/>
          <w:sz w:val="34"/>
          <w:szCs w:val="34"/>
        </w:rPr>
        <w:t>投标日期：   年   月   日</w:t>
      </w:r>
    </w:p>
    <w:p w14:paraId="74490C15">
      <w:pPr>
        <w:widowControl/>
        <w:jc w:val="left"/>
        <w:rPr>
          <w:b/>
          <w:bCs/>
          <w:sz w:val="24"/>
        </w:rPr>
      </w:pPr>
      <w:r>
        <w:rPr>
          <w:b/>
          <w:bCs/>
          <w:sz w:val="24"/>
        </w:rPr>
        <w:br w:type="page"/>
      </w:r>
    </w:p>
    <w:p w14:paraId="5FFA5E1D">
      <w:pPr>
        <w:autoSpaceDN w:val="0"/>
        <w:spacing w:line="360" w:lineRule="auto"/>
        <w:jc w:val="center"/>
        <w:rPr>
          <w:b/>
          <w:bCs/>
          <w:sz w:val="24"/>
        </w:rPr>
      </w:pPr>
      <w:r>
        <w:rPr>
          <w:rFonts w:hint="eastAsia"/>
          <w:b/>
          <w:bCs/>
          <w:sz w:val="24"/>
        </w:rPr>
        <w:t>投标文件目录格式</w:t>
      </w:r>
    </w:p>
    <w:p w14:paraId="57BC2565">
      <w:pPr>
        <w:autoSpaceDN w:val="0"/>
        <w:spacing w:line="360" w:lineRule="auto"/>
        <w:jc w:val="center"/>
        <w:rPr>
          <w:b/>
          <w:bCs/>
          <w:sz w:val="24"/>
        </w:rPr>
      </w:pPr>
      <w:r>
        <w:rPr>
          <w:rFonts w:hint="eastAsia"/>
          <w:b/>
          <w:bCs/>
          <w:sz w:val="24"/>
        </w:rPr>
        <w:t>（投标人自行编制）</w:t>
      </w:r>
    </w:p>
    <w:p w14:paraId="3E91B790">
      <w:pPr>
        <w:widowControl/>
        <w:jc w:val="center"/>
        <w:rPr>
          <w:b/>
          <w:sz w:val="24"/>
        </w:rPr>
      </w:pPr>
    </w:p>
    <w:p w14:paraId="5E1E0E57">
      <w:pPr>
        <w:widowControl/>
        <w:jc w:val="left"/>
        <w:rPr>
          <w:b/>
          <w:sz w:val="24"/>
        </w:rPr>
      </w:pPr>
      <w:r>
        <w:rPr>
          <w:b/>
          <w:sz w:val="24"/>
        </w:rPr>
        <w:br w:type="page"/>
      </w:r>
    </w:p>
    <w:p w14:paraId="3AE6F244">
      <w:pPr>
        <w:widowControl/>
        <w:jc w:val="center"/>
        <w:rPr>
          <w:b/>
          <w:sz w:val="24"/>
        </w:rPr>
      </w:pPr>
      <w:r>
        <w:rPr>
          <w:rFonts w:hint="eastAsia"/>
          <w:b/>
          <w:sz w:val="24"/>
        </w:rPr>
        <w:t>评分因素及评标标准页码检索</w:t>
      </w:r>
    </w:p>
    <w:p w14:paraId="1A705E35">
      <w:pPr>
        <w:widowControl/>
        <w:jc w:val="center"/>
        <w:rPr>
          <w:b/>
          <w:sz w:val="24"/>
        </w:rPr>
      </w:pPr>
      <w:r>
        <w:rPr>
          <w:b/>
          <w:bCs/>
          <w:sz w:val="24"/>
        </w:rPr>
        <w:t>（需投标人按招标文件“评分因素及评标标准”中每个评分项逐项列明页码）</w:t>
      </w:r>
    </w:p>
    <w:p w14:paraId="1DCD4E70">
      <w:pPr>
        <w:widowControl/>
        <w:jc w:val="center"/>
        <w:rPr>
          <w:b/>
          <w:sz w:val="24"/>
        </w:rPr>
      </w:pPr>
    </w:p>
    <w:p w14:paraId="21EB5CDE">
      <w:pPr>
        <w:widowControl/>
        <w:jc w:val="left"/>
        <w:rPr>
          <w:sz w:val="24"/>
        </w:rPr>
      </w:pPr>
      <w:r>
        <w:rPr>
          <w:sz w:val="24"/>
        </w:rPr>
        <w:br w:type="page"/>
      </w:r>
    </w:p>
    <w:p w14:paraId="4861764A">
      <w:pPr>
        <w:tabs>
          <w:tab w:val="left" w:pos="360"/>
        </w:tabs>
        <w:spacing w:line="360" w:lineRule="auto"/>
        <w:rPr>
          <w:b/>
          <w:sz w:val="24"/>
        </w:rPr>
      </w:pPr>
      <w:r>
        <w:rPr>
          <w:b/>
          <w:sz w:val="24"/>
        </w:rPr>
        <w:t>附件1</w:t>
      </w:r>
    </w:p>
    <w:p w14:paraId="2BC1CF92">
      <w:pPr>
        <w:autoSpaceDN w:val="0"/>
        <w:spacing w:line="360" w:lineRule="auto"/>
        <w:jc w:val="center"/>
        <w:rPr>
          <w:b/>
          <w:bCs/>
          <w:sz w:val="24"/>
        </w:rPr>
      </w:pPr>
      <w:r>
        <w:rPr>
          <w:b/>
          <w:bCs/>
          <w:sz w:val="24"/>
        </w:rPr>
        <w:t>投标书</w:t>
      </w:r>
    </w:p>
    <w:p w14:paraId="2C344816">
      <w:pPr>
        <w:spacing w:line="360" w:lineRule="auto"/>
        <w:rPr>
          <w:sz w:val="24"/>
        </w:rPr>
      </w:pPr>
      <w:r>
        <w:rPr>
          <w:sz w:val="24"/>
        </w:rPr>
        <w:t>致：天津市政府采购中心</w:t>
      </w:r>
    </w:p>
    <w:p w14:paraId="167FE228">
      <w:pPr>
        <w:spacing w:line="360" w:lineRule="auto"/>
        <w:ind w:firstLine="448" w:firstLineChars="200"/>
        <w:rPr>
          <w:sz w:val="24"/>
        </w:rPr>
      </w:pPr>
      <w:r>
        <w:rPr>
          <w:sz w:val="24"/>
        </w:rPr>
        <w:t>根据贵方为</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）的投标邀请，</w:t>
      </w:r>
      <w:r>
        <w:rPr>
          <w:rFonts w:hint="eastAsia"/>
          <w:sz w:val="24"/>
        </w:rPr>
        <w:t>投标</w:t>
      </w:r>
      <w:r>
        <w:rPr>
          <w:sz w:val="24"/>
        </w:rPr>
        <w:t>代表人</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网上应答及上传加盖电子签章的投标文件</w:t>
      </w:r>
      <w:r>
        <w:rPr>
          <w:sz w:val="24"/>
        </w:rPr>
        <w:t>。</w:t>
      </w:r>
    </w:p>
    <w:p w14:paraId="7A58AAC1">
      <w:pPr>
        <w:spacing w:line="360" w:lineRule="auto"/>
        <w:ind w:firstLine="448" w:firstLineChars="200"/>
        <w:rPr>
          <w:sz w:val="24"/>
        </w:rPr>
      </w:pPr>
      <w:r>
        <w:rPr>
          <w:sz w:val="24"/>
        </w:rPr>
        <w:t>据此函，签字代表宣布同意如下：</w:t>
      </w:r>
    </w:p>
    <w:p w14:paraId="52AA27F2">
      <w:pPr>
        <w:spacing w:line="360" w:lineRule="auto"/>
        <w:ind w:firstLine="448" w:firstLineChars="200"/>
        <w:rPr>
          <w:sz w:val="24"/>
        </w:rPr>
      </w:pPr>
      <w:r>
        <w:rPr>
          <w:rFonts w:hint="eastAsia"/>
          <w:sz w:val="24"/>
        </w:rPr>
        <w:t>1. 所附投标报价表中规定的应提供和交付的货物投标总价为：</w:t>
      </w:r>
    </w:p>
    <w:p w14:paraId="3FAD7DE8">
      <w:pPr>
        <w:spacing w:line="360" w:lineRule="auto"/>
        <w:ind w:firstLine="448" w:firstLineChars="200"/>
        <w:rPr>
          <w:sz w:val="24"/>
        </w:rPr>
      </w:pPr>
      <w:r>
        <w:rPr>
          <w:rFonts w:hint="eastAsia"/>
          <w:sz w:val="24"/>
        </w:rPr>
        <w:t>第一包，</w:t>
      </w:r>
      <w:r>
        <w:rPr>
          <w:rFonts w:hint="eastAsia"/>
          <w:sz w:val="24"/>
          <w:u w:val="single"/>
        </w:rPr>
        <w:t xml:space="preserve">      </w:t>
      </w:r>
      <w:r>
        <w:rPr>
          <w:rFonts w:hint="eastAsia"/>
          <w:sz w:val="24"/>
        </w:rPr>
        <w:t>元（人民币），大写</w:t>
      </w:r>
      <w:r>
        <w:rPr>
          <w:rFonts w:hint="eastAsia"/>
          <w:sz w:val="24"/>
          <w:u w:val="single"/>
        </w:rPr>
        <w:t xml:space="preserve">                   </w:t>
      </w:r>
      <w:r>
        <w:rPr>
          <w:rFonts w:hint="eastAsia"/>
          <w:sz w:val="24"/>
        </w:rPr>
        <w:t>。</w:t>
      </w:r>
    </w:p>
    <w:p w14:paraId="4D7DA424">
      <w:pPr>
        <w:spacing w:line="360" w:lineRule="auto"/>
        <w:ind w:firstLine="448" w:firstLineChars="200"/>
        <w:rPr>
          <w:sz w:val="24"/>
        </w:rPr>
      </w:pPr>
      <w:r>
        <w:rPr>
          <w:sz w:val="24"/>
        </w:rPr>
        <w:t>……</w:t>
      </w:r>
    </w:p>
    <w:p w14:paraId="459B9450">
      <w:pPr>
        <w:spacing w:line="360" w:lineRule="auto"/>
        <w:ind w:firstLine="448" w:firstLineChars="200"/>
        <w:rPr>
          <w:sz w:val="24"/>
        </w:rPr>
      </w:pPr>
      <w:r>
        <w:rPr>
          <w:sz w:val="24"/>
        </w:rPr>
        <w:t>2.</w:t>
      </w:r>
      <w:r>
        <w:rPr>
          <w:rFonts w:hint="eastAsia"/>
          <w:sz w:val="24"/>
        </w:rPr>
        <w:t xml:space="preserve"> 我公司</w:t>
      </w:r>
      <w:r>
        <w:rPr>
          <w:sz w:val="24"/>
        </w:rPr>
        <w:t>将按招标文件的规定履行合同责任和义务。</w:t>
      </w:r>
    </w:p>
    <w:p w14:paraId="1EF4DE5D">
      <w:pPr>
        <w:spacing w:line="360" w:lineRule="auto"/>
        <w:ind w:firstLine="448" w:firstLineChars="200"/>
        <w:rPr>
          <w:sz w:val="24"/>
        </w:rPr>
      </w:pPr>
      <w:r>
        <w:rPr>
          <w:sz w:val="24"/>
        </w:rPr>
        <w:t>3.</w:t>
      </w:r>
      <w:r>
        <w:rPr>
          <w:rFonts w:hint="eastAsia"/>
          <w:sz w:val="24"/>
        </w:rPr>
        <w:t xml:space="preserve"> 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6925E760">
      <w:pPr>
        <w:spacing w:line="360" w:lineRule="auto"/>
        <w:ind w:firstLine="448" w:firstLineChars="200"/>
        <w:rPr>
          <w:sz w:val="24"/>
        </w:rPr>
      </w:pPr>
      <w:r>
        <w:rPr>
          <w:sz w:val="24"/>
        </w:rPr>
        <w:t>4.</w:t>
      </w:r>
      <w:r>
        <w:rPr>
          <w:rFonts w:hint="eastAsia"/>
          <w:sz w:val="24"/>
        </w:rPr>
        <w:t xml:space="preserve"> 我公司的投标有效期为提交投标文件的截止之日起60天。</w:t>
      </w:r>
    </w:p>
    <w:p w14:paraId="5F77A85C">
      <w:pPr>
        <w:spacing w:line="360" w:lineRule="auto"/>
        <w:ind w:firstLine="448" w:firstLineChars="200"/>
        <w:rPr>
          <w:sz w:val="24"/>
        </w:rPr>
      </w:pPr>
      <w:r>
        <w:rPr>
          <w:rFonts w:hint="eastAsia"/>
          <w:sz w:val="24"/>
        </w:rPr>
        <w:t>5</w:t>
      </w:r>
      <w:r>
        <w:rPr>
          <w:sz w:val="24"/>
        </w:rPr>
        <w:t>.</w:t>
      </w:r>
      <w:r>
        <w:rPr>
          <w:rFonts w:hint="eastAsia"/>
          <w:sz w:val="24"/>
        </w:rPr>
        <w:t xml:space="preserve"> 我公司同意按照招标方要求</w:t>
      </w:r>
      <w:r>
        <w:rPr>
          <w:sz w:val="24"/>
        </w:rPr>
        <w:t>提供的与投标有关的一切数据或资料</w:t>
      </w:r>
      <w:r>
        <w:rPr>
          <w:rFonts w:hint="eastAsia"/>
          <w:sz w:val="24"/>
        </w:rPr>
        <w:t>，并声明投标文件及所提供的一切资料均真实有效。由于我公司提供资料不实而造成的责任和后果由我公司自行承担。</w:t>
      </w:r>
    </w:p>
    <w:p w14:paraId="7B0AF84D">
      <w:pPr>
        <w:spacing w:line="360" w:lineRule="auto"/>
        <w:ind w:firstLine="448" w:firstLineChars="200"/>
        <w:rPr>
          <w:sz w:val="24"/>
        </w:rPr>
      </w:pPr>
      <w:r>
        <w:rPr>
          <w:rFonts w:hint="eastAsia"/>
          <w:sz w:val="24"/>
        </w:rPr>
        <w:t>6. 我公司保证所投产品来自合法的供货渠道，若中标，则有义务向采购人提供其需要的有效书面证明材料。如果提供非法渠道的商品，视为欺诈，并承担相关责任。</w:t>
      </w:r>
    </w:p>
    <w:p w14:paraId="446407D3">
      <w:pPr>
        <w:spacing w:line="360" w:lineRule="auto"/>
        <w:ind w:firstLine="448" w:firstLineChars="200"/>
        <w:rPr>
          <w:sz w:val="24"/>
        </w:rPr>
      </w:pPr>
      <w:r>
        <w:rPr>
          <w:rFonts w:hint="eastAsia"/>
          <w:sz w:val="24"/>
        </w:rPr>
        <w:t>7. 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38ABF08B">
      <w:pPr>
        <w:spacing w:line="360" w:lineRule="auto"/>
        <w:ind w:firstLine="448" w:firstLineChars="200"/>
        <w:rPr>
          <w:sz w:val="24"/>
        </w:rPr>
      </w:pPr>
      <w:r>
        <w:rPr>
          <w:rFonts w:hint="eastAsia"/>
          <w:sz w:val="24"/>
        </w:rPr>
        <w:t>8. 我公司承诺完全符合《中华人民共和国政府采购法》、《中华人民共和国政府采购法实施条例》等法律法规规定，并随时接受采购人、采购代理机构的检查验证。</w:t>
      </w:r>
      <w:r>
        <w:rPr>
          <w:sz w:val="24"/>
        </w:rPr>
        <w:t>在整个招标过程中，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招标文件</w:t>
      </w:r>
      <w:r>
        <w:rPr>
          <w:rFonts w:hint="eastAsia"/>
          <w:sz w:val="24"/>
        </w:rPr>
        <w:t>的</w:t>
      </w:r>
      <w:r>
        <w:rPr>
          <w:sz w:val="24"/>
        </w:rPr>
        <w:t>规定给予</w:t>
      </w:r>
      <w:r>
        <w:rPr>
          <w:rFonts w:hint="eastAsia"/>
          <w:sz w:val="24"/>
        </w:rPr>
        <w:t>处罚</w:t>
      </w:r>
      <w:r>
        <w:rPr>
          <w:sz w:val="24"/>
        </w:rPr>
        <w:t>。</w:t>
      </w:r>
    </w:p>
    <w:p w14:paraId="2927AFFD">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2B57A9B4">
      <w:pPr>
        <w:spacing w:line="360" w:lineRule="auto"/>
        <w:ind w:firstLine="448" w:firstLineChars="200"/>
        <w:rPr>
          <w:sz w:val="24"/>
        </w:rPr>
      </w:pPr>
      <w:r>
        <w:rPr>
          <w:rFonts w:hint="eastAsia"/>
          <w:sz w:val="24"/>
        </w:rPr>
        <w:t>10. 我公司完全认同招标文件中对于节能产品政府采购强制采购产品范围的划定。</w:t>
      </w:r>
    </w:p>
    <w:p w14:paraId="6BA4D58A">
      <w:pPr>
        <w:spacing w:line="360" w:lineRule="auto"/>
        <w:ind w:firstLine="448" w:firstLineChars="200"/>
        <w:rPr>
          <w:sz w:val="24"/>
        </w:rPr>
      </w:pPr>
      <w:r>
        <w:rPr>
          <w:rFonts w:hint="eastAsia"/>
          <w:sz w:val="24"/>
        </w:rPr>
        <w:t>11</w:t>
      </w:r>
      <w:r>
        <w:rPr>
          <w:sz w:val="24"/>
        </w:rPr>
        <w:t>.</w:t>
      </w:r>
      <w:r>
        <w:rPr>
          <w:rFonts w:hint="eastAsia"/>
          <w:sz w:val="24"/>
        </w:rPr>
        <w:t xml:space="preserve"> </w:t>
      </w:r>
      <w:r>
        <w:rPr>
          <w:sz w:val="24"/>
        </w:rPr>
        <w:t>我公司若中标，本承诺将成为合同不可分割的一部分，与合同具有同等的法律效力。</w:t>
      </w:r>
    </w:p>
    <w:p w14:paraId="3A377BC2">
      <w:pPr>
        <w:spacing w:line="360" w:lineRule="auto"/>
        <w:ind w:firstLine="448" w:firstLineChars="200"/>
        <w:rPr>
          <w:sz w:val="24"/>
        </w:rPr>
      </w:pPr>
      <w:r>
        <w:rPr>
          <w:rFonts w:hint="eastAsia"/>
          <w:sz w:val="24"/>
        </w:rPr>
        <w:t>12. 如违反上述承诺，我公司投标无效且接受相关部门依法作出的处罚，并承担通过相关媒体予以公布的任何风险和责任。</w:t>
      </w:r>
    </w:p>
    <w:p w14:paraId="57BC3758">
      <w:pPr>
        <w:spacing w:line="360" w:lineRule="auto"/>
        <w:ind w:firstLine="448" w:firstLineChars="200"/>
        <w:rPr>
          <w:sz w:val="24"/>
        </w:rPr>
      </w:pPr>
      <w:r>
        <w:rPr>
          <w:sz w:val="24"/>
        </w:rPr>
        <w:t>1</w:t>
      </w:r>
      <w:r>
        <w:rPr>
          <w:rFonts w:hint="eastAsia"/>
          <w:sz w:val="24"/>
        </w:rPr>
        <w:t>3</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14:paraId="0E816231">
      <w:pPr>
        <w:spacing w:line="360" w:lineRule="auto"/>
        <w:ind w:firstLine="448" w:firstLineChars="200"/>
        <w:rPr>
          <w:sz w:val="24"/>
        </w:rPr>
      </w:pPr>
      <w:r>
        <w:rPr>
          <w:rFonts w:hint="eastAsia"/>
          <w:sz w:val="24"/>
        </w:rPr>
        <w:t>纳税人识别号：</w:t>
      </w:r>
    </w:p>
    <w:p w14:paraId="2A4D57F5">
      <w:pPr>
        <w:spacing w:line="360" w:lineRule="auto"/>
        <w:ind w:firstLine="448" w:firstLineChars="200"/>
        <w:rPr>
          <w:sz w:val="24"/>
        </w:rPr>
      </w:pPr>
      <w:r>
        <w:rPr>
          <w:rFonts w:hint="eastAsia"/>
          <w:sz w:val="24"/>
        </w:rPr>
        <w:t>地址、电话：</w:t>
      </w:r>
    </w:p>
    <w:p w14:paraId="0E2FC6B3">
      <w:pPr>
        <w:spacing w:line="360" w:lineRule="auto"/>
        <w:ind w:firstLine="448" w:firstLineChars="200"/>
        <w:rPr>
          <w:sz w:val="24"/>
        </w:rPr>
      </w:pPr>
      <w:r>
        <w:rPr>
          <w:rFonts w:hint="eastAsia"/>
          <w:sz w:val="24"/>
        </w:rPr>
        <w:t>开户行及账号：</w:t>
      </w:r>
    </w:p>
    <w:p w14:paraId="2438CA58">
      <w:pPr>
        <w:spacing w:line="360" w:lineRule="auto"/>
        <w:ind w:firstLine="448" w:firstLineChars="200"/>
        <w:rPr>
          <w:sz w:val="24"/>
        </w:rPr>
      </w:pPr>
      <w:r>
        <w:rPr>
          <w:rFonts w:hint="eastAsia"/>
          <w:sz w:val="24"/>
        </w:rPr>
        <w:t>开具发票类型：□增值税专用发票         □增值税普通发票</w:t>
      </w:r>
    </w:p>
    <w:p w14:paraId="10B37E93">
      <w:pPr>
        <w:spacing w:line="360" w:lineRule="auto"/>
        <w:ind w:firstLine="448" w:firstLineChars="200"/>
        <w:rPr>
          <w:sz w:val="24"/>
        </w:rPr>
      </w:pPr>
      <w:r>
        <w:rPr>
          <w:rFonts w:hint="eastAsia"/>
          <w:sz w:val="24"/>
        </w:rPr>
        <w:t>14. 我公司选择招标代理服务费</w:t>
      </w:r>
      <w:r>
        <w:rPr>
          <w:sz w:val="24"/>
        </w:rPr>
        <w:t>发票领取方式（请自行选择以下任一方式并在相应</w:t>
      </w:r>
      <w:r>
        <w:rPr>
          <w:rFonts w:hint="eastAsia"/>
          <w:sz w:val="24"/>
        </w:rPr>
        <w:t>□里划“√”</w:t>
      </w:r>
      <w:r>
        <w:rPr>
          <w:sz w:val="24"/>
        </w:rPr>
        <w:t>）：</w:t>
      </w:r>
    </w:p>
    <w:p w14:paraId="49F56503">
      <w:pPr>
        <w:spacing w:line="360" w:lineRule="auto"/>
        <w:ind w:firstLine="448" w:firstLineChars="200"/>
        <w:rPr>
          <w:b/>
          <w:sz w:val="24"/>
        </w:rPr>
      </w:pPr>
      <w:r>
        <w:rPr>
          <w:rFonts w:hint="eastAsia"/>
          <w:b/>
          <w:sz w:val="24"/>
        </w:rPr>
        <w:t>□</w:t>
      </w:r>
      <w:r>
        <w:rPr>
          <w:b/>
          <w:sz w:val="24"/>
        </w:rPr>
        <w:t>上门自取</w:t>
      </w:r>
    </w:p>
    <w:p w14:paraId="180E916E">
      <w:pPr>
        <w:spacing w:line="360" w:lineRule="auto"/>
        <w:ind w:firstLine="448" w:firstLineChars="200"/>
        <w:rPr>
          <w:sz w:val="24"/>
        </w:rPr>
      </w:pPr>
    </w:p>
    <w:p w14:paraId="1A53DD31">
      <w:pPr>
        <w:spacing w:line="360" w:lineRule="auto"/>
        <w:ind w:firstLine="448" w:firstLineChars="200"/>
        <w:rPr>
          <w:b/>
          <w:sz w:val="24"/>
        </w:rPr>
      </w:pPr>
      <w:r>
        <w:rPr>
          <w:rFonts w:hint="eastAsia"/>
          <w:b/>
          <w:sz w:val="24"/>
        </w:rPr>
        <w:t>□</w:t>
      </w:r>
      <w:r>
        <w:rPr>
          <w:b/>
          <w:sz w:val="24"/>
        </w:rPr>
        <w:t>到付邮寄</w:t>
      </w:r>
    </w:p>
    <w:p w14:paraId="48CEAA6A">
      <w:pPr>
        <w:spacing w:line="360" w:lineRule="auto"/>
        <w:ind w:firstLine="448" w:firstLineChars="200"/>
        <w:rPr>
          <w:sz w:val="24"/>
        </w:rPr>
      </w:pPr>
      <w:r>
        <w:rPr>
          <w:sz w:val="24"/>
        </w:rPr>
        <w:t>邮寄地址</w:t>
      </w:r>
      <w:r>
        <w:rPr>
          <w:rFonts w:hint="eastAsia"/>
          <w:sz w:val="24"/>
        </w:rPr>
        <w:t>、邮编</w:t>
      </w:r>
      <w:r>
        <w:rPr>
          <w:sz w:val="24"/>
        </w:rPr>
        <w:t>：</w:t>
      </w:r>
    </w:p>
    <w:p w14:paraId="3D357D9D">
      <w:pPr>
        <w:spacing w:line="360" w:lineRule="auto"/>
        <w:ind w:firstLine="448" w:firstLineChars="200"/>
        <w:rPr>
          <w:sz w:val="24"/>
        </w:rPr>
      </w:pPr>
      <w:r>
        <w:rPr>
          <w:sz w:val="24"/>
        </w:rPr>
        <w:t>邮寄联系人、手机号码：</w:t>
      </w:r>
    </w:p>
    <w:p w14:paraId="7085724B">
      <w:pPr>
        <w:spacing w:line="360" w:lineRule="auto"/>
        <w:ind w:firstLine="448" w:firstLineChars="200"/>
        <w:rPr>
          <w:sz w:val="24"/>
        </w:rPr>
      </w:pPr>
    </w:p>
    <w:p w14:paraId="6EC8F67B">
      <w:pPr>
        <w:spacing w:line="360" w:lineRule="auto"/>
        <w:ind w:firstLine="448" w:firstLineChars="200"/>
        <w:rPr>
          <w:sz w:val="24"/>
        </w:rPr>
      </w:pPr>
    </w:p>
    <w:p w14:paraId="64714AFF">
      <w:pPr>
        <w:spacing w:line="360" w:lineRule="auto"/>
        <w:ind w:firstLine="448" w:firstLineChars="200"/>
        <w:rPr>
          <w:sz w:val="24"/>
        </w:rPr>
      </w:pPr>
    </w:p>
    <w:p w14:paraId="31BB3DDC">
      <w:pPr>
        <w:spacing w:line="360" w:lineRule="auto"/>
        <w:ind w:firstLine="3808" w:firstLineChars="1700"/>
        <w:rPr>
          <w:sz w:val="24"/>
        </w:rPr>
      </w:pPr>
      <w:r>
        <w:rPr>
          <w:sz w:val="24"/>
        </w:rPr>
        <w:t>投标人名称：</w:t>
      </w:r>
    </w:p>
    <w:p w14:paraId="4FD17C0B">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C7AA44D">
      <w:pPr>
        <w:spacing w:line="460" w:lineRule="exact"/>
        <w:rPr>
          <w:sz w:val="24"/>
        </w:rPr>
      </w:pPr>
    </w:p>
    <w:p w14:paraId="115BA2E9">
      <w:pPr>
        <w:widowControl/>
        <w:jc w:val="left"/>
        <w:rPr>
          <w:sz w:val="24"/>
        </w:rPr>
      </w:pPr>
      <w:r>
        <w:rPr>
          <w:sz w:val="24"/>
        </w:rPr>
        <w:br w:type="page"/>
      </w:r>
    </w:p>
    <w:p w14:paraId="57D7ADC4">
      <w:pPr>
        <w:tabs>
          <w:tab w:val="left" w:pos="360"/>
        </w:tabs>
        <w:spacing w:line="360" w:lineRule="auto"/>
        <w:rPr>
          <w:b/>
          <w:sz w:val="24"/>
        </w:rPr>
      </w:pPr>
      <w:r>
        <w:rPr>
          <w:b/>
          <w:sz w:val="24"/>
        </w:rPr>
        <w:t>附件</w:t>
      </w:r>
      <w:r>
        <w:rPr>
          <w:rFonts w:hint="eastAsia"/>
          <w:b/>
          <w:sz w:val="24"/>
        </w:rPr>
        <w:t>2</w:t>
      </w:r>
    </w:p>
    <w:p w14:paraId="3E83348E">
      <w:pPr>
        <w:ind w:right="84"/>
        <w:jc w:val="center"/>
        <w:rPr>
          <w:b/>
          <w:sz w:val="24"/>
        </w:rPr>
      </w:pPr>
      <w:r>
        <w:rPr>
          <w:rFonts w:hint="eastAsia"/>
          <w:b/>
          <w:sz w:val="24"/>
        </w:rPr>
        <w:t>供应商资格声明函</w:t>
      </w:r>
    </w:p>
    <w:p w14:paraId="09D9D02B">
      <w:pPr>
        <w:spacing w:line="360" w:lineRule="auto"/>
        <w:ind w:firstLine="420"/>
        <w:jc w:val="center"/>
        <w:rPr>
          <w:b/>
          <w:sz w:val="24"/>
        </w:rPr>
      </w:pPr>
    </w:p>
    <w:p w14:paraId="024862DD">
      <w:pPr>
        <w:spacing w:line="360" w:lineRule="auto"/>
        <w:rPr>
          <w:sz w:val="24"/>
        </w:rPr>
      </w:pPr>
      <w:r>
        <w:rPr>
          <w:rFonts w:hint="eastAsia"/>
          <w:sz w:val="24"/>
        </w:rPr>
        <w:t>天津市政府采购中心：</w:t>
      </w:r>
    </w:p>
    <w:p w14:paraId="0ACF68C3">
      <w:pPr>
        <w:spacing w:line="360" w:lineRule="auto"/>
        <w:ind w:firstLine="448" w:firstLineChars="200"/>
        <w:rPr>
          <w:sz w:val="24"/>
        </w:rPr>
      </w:pPr>
      <w:r>
        <w:rPr>
          <w:rFonts w:hint="eastAsia"/>
          <w:sz w:val="24"/>
        </w:rPr>
        <w:t>我单位自愿参与本项目的政府采购活动，郑重承诺如下：</w:t>
      </w:r>
    </w:p>
    <w:p w14:paraId="574A1195">
      <w:pPr>
        <w:spacing w:line="360" w:lineRule="auto"/>
        <w:ind w:firstLine="448" w:firstLineChars="200"/>
        <w:rPr>
          <w:sz w:val="24"/>
        </w:rPr>
      </w:pPr>
      <w:r>
        <w:rPr>
          <w:rFonts w:hint="eastAsia"/>
          <w:sz w:val="24"/>
        </w:rPr>
        <w:t>（一）我单位具有良好的商业信誉和健全的财务会计制度；</w:t>
      </w:r>
    </w:p>
    <w:p w14:paraId="2F438E76">
      <w:pPr>
        <w:spacing w:line="360" w:lineRule="auto"/>
        <w:ind w:firstLine="448" w:firstLineChars="200"/>
        <w:rPr>
          <w:sz w:val="24"/>
        </w:rPr>
      </w:pPr>
      <w:r>
        <w:rPr>
          <w:rFonts w:hint="eastAsia"/>
          <w:sz w:val="24"/>
        </w:rPr>
        <w:t>（二）我单位依法缴纳税收和社会保障资金；</w:t>
      </w:r>
    </w:p>
    <w:p w14:paraId="005499A2">
      <w:pPr>
        <w:spacing w:line="360" w:lineRule="auto"/>
        <w:ind w:firstLine="448" w:firstLineChars="200"/>
        <w:rPr>
          <w:sz w:val="24"/>
        </w:rPr>
      </w:pPr>
      <w:r>
        <w:rPr>
          <w:rFonts w:hint="eastAsia"/>
          <w:sz w:val="24"/>
        </w:rPr>
        <w:t>（三）我单位具备履行合同所必需的设备和专业技术能力；</w:t>
      </w:r>
    </w:p>
    <w:p w14:paraId="3314F53D">
      <w:pPr>
        <w:spacing w:line="360" w:lineRule="auto"/>
        <w:ind w:firstLine="448" w:firstLineChars="200"/>
        <w:rPr>
          <w:sz w:val="24"/>
        </w:rPr>
      </w:pPr>
      <w:r>
        <w:rPr>
          <w:rFonts w:hint="eastAsia"/>
          <w:sz w:val="24"/>
        </w:rPr>
        <w:t>（四）参加政府采购活动前3年我单位在经营活动中没有重大违法记录；</w:t>
      </w:r>
    </w:p>
    <w:p w14:paraId="4E160BA2">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07281FFF">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1202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1221974">
            <w:pPr>
              <w:jc w:val="center"/>
              <w:rPr>
                <w:szCs w:val="21"/>
              </w:rPr>
            </w:pPr>
            <w:r>
              <w:rPr>
                <w:rFonts w:hint="eastAsia"/>
                <w:szCs w:val="21"/>
              </w:rPr>
              <w:t>序号</w:t>
            </w:r>
          </w:p>
        </w:tc>
        <w:tc>
          <w:tcPr>
            <w:tcW w:w="2273" w:type="pct"/>
            <w:vAlign w:val="center"/>
          </w:tcPr>
          <w:p w14:paraId="3F5FE932">
            <w:pPr>
              <w:jc w:val="center"/>
              <w:rPr>
                <w:szCs w:val="21"/>
              </w:rPr>
            </w:pPr>
            <w:r>
              <w:rPr>
                <w:rFonts w:hint="eastAsia"/>
                <w:szCs w:val="21"/>
              </w:rPr>
              <w:t>单位名称</w:t>
            </w:r>
          </w:p>
        </w:tc>
        <w:tc>
          <w:tcPr>
            <w:tcW w:w="1667" w:type="pct"/>
            <w:vAlign w:val="center"/>
          </w:tcPr>
          <w:p w14:paraId="76EB9A0B">
            <w:pPr>
              <w:jc w:val="center"/>
              <w:rPr>
                <w:szCs w:val="21"/>
              </w:rPr>
            </w:pPr>
            <w:r>
              <w:rPr>
                <w:rFonts w:hint="eastAsia"/>
                <w:szCs w:val="21"/>
              </w:rPr>
              <w:t>相互关系类型</w:t>
            </w:r>
          </w:p>
        </w:tc>
      </w:tr>
      <w:tr w14:paraId="2AC2F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8917D71">
            <w:pPr>
              <w:jc w:val="center"/>
              <w:rPr>
                <w:szCs w:val="21"/>
              </w:rPr>
            </w:pPr>
            <w:r>
              <w:rPr>
                <w:rFonts w:hint="eastAsia"/>
                <w:szCs w:val="21"/>
              </w:rPr>
              <w:t>1</w:t>
            </w:r>
          </w:p>
        </w:tc>
        <w:tc>
          <w:tcPr>
            <w:tcW w:w="2273" w:type="pct"/>
            <w:vAlign w:val="center"/>
          </w:tcPr>
          <w:p w14:paraId="3E9A454F">
            <w:pPr>
              <w:jc w:val="center"/>
              <w:rPr>
                <w:szCs w:val="21"/>
              </w:rPr>
            </w:pPr>
          </w:p>
        </w:tc>
        <w:tc>
          <w:tcPr>
            <w:tcW w:w="1667" w:type="pct"/>
            <w:vAlign w:val="center"/>
          </w:tcPr>
          <w:p w14:paraId="130BD38B">
            <w:pPr>
              <w:jc w:val="center"/>
              <w:rPr>
                <w:szCs w:val="21"/>
              </w:rPr>
            </w:pPr>
          </w:p>
        </w:tc>
      </w:tr>
      <w:tr w14:paraId="7846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C6A4424">
            <w:pPr>
              <w:jc w:val="center"/>
              <w:rPr>
                <w:szCs w:val="21"/>
              </w:rPr>
            </w:pPr>
            <w:r>
              <w:rPr>
                <w:rFonts w:hint="eastAsia"/>
                <w:szCs w:val="21"/>
              </w:rPr>
              <w:t>2</w:t>
            </w:r>
          </w:p>
        </w:tc>
        <w:tc>
          <w:tcPr>
            <w:tcW w:w="2273" w:type="pct"/>
            <w:vAlign w:val="center"/>
          </w:tcPr>
          <w:p w14:paraId="7C9CADDA">
            <w:pPr>
              <w:jc w:val="center"/>
              <w:rPr>
                <w:szCs w:val="21"/>
              </w:rPr>
            </w:pPr>
          </w:p>
        </w:tc>
        <w:tc>
          <w:tcPr>
            <w:tcW w:w="1667" w:type="pct"/>
            <w:vAlign w:val="center"/>
          </w:tcPr>
          <w:p w14:paraId="29DDDEC9">
            <w:pPr>
              <w:jc w:val="center"/>
              <w:rPr>
                <w:szCs w:val="21"/>
              </w:rPr>
            </w:pPr>
          </w:p>
        </w:tc>
      </w:tr>
      <w:tr w14:paraId="7FB3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1" w:type="pct"/>
            <w:vAlign w:val="center"/>
          </w:tcPr>
          <w:p w14:paraId="4A0D02AD">
            <w:pPr>
              <w:jc w:val="center"/>
              <w:rPr>
                <w:szCs w:val="21"/>
              </w:rPr>
            </w:pPr>
            <w:r>
              <w:rPr>
                <w:rFonts w:hint="eastAsia"/>
                <w:szCs w:val="21"/>
              </w:rPr>
              <w:t>3</w:t>
            </w:r>
          </w:p>
        </w:tc>
        <w:tc>
          <w:tcPr>
            <w:tcW w:w="2273" w:type="pct"/>
            <w:vAlign w:val="center"/>
          </w:tcPr>
          <w:p w14:paraId="531F7959">
            <w:pPr>
              <w:jc w:val="center"/>
              <w:rPr>
                <w:szCs w:val="21"/>
              </w:rPr>
            </w:pPr>
          </w:p>
        </w:tc>
        <w:tc>
          <w:tcPr>
            <w:tcW w:w="1667" w:type="pct"/>
            <w:vAlign w:val="center"/>
          </w:tcPr>
          <w:p w14:paraId="23006E52">
            <w:pPr>
              <w:jc w:val="center"/>
              <w:rPr>
                <w:szCs w:val="21"/>
              </w:rPr>
            </w:pPr>
          </w:p>
        </w:tc>
      </w:tr>
    </w:tbl>
    <w:p w14:paraId="075B5195">
      <w:pPr>
        <w:spacing w:line="360" w:lineRule="auto"/>
        <w:ind w:firstLine="448" w:firstLineChars="200"/>
        <w:rPr>
          <w:sz w:val="24"/>
        </w:rPr>
      </w:pPr>
      <w:r>
        <w:rPr>
          <w:rFonts w:hint="eastAsia"/>
          <w:sz w:val="24"/>
        </w:rPr>
        <w:t>上表未填写的，视为不存在第（六）条所列情形</w:t>
      </w:r>
    </w:p>
    <w:p w14:paraId="0F962AED">
      <w:pPr>
        <w:spacing w:line="360" w:lineRule="auto"/>
        <w:ind w:firstLine="448" w:firstLineChars="200"/>
        <w:rPr>
          <w:sz w:val="24"/>
        </w:rPr>
      </w:pPr>
    </w:p>
    <w:p w14:paraId="3CB684CC">
      <w:pPr>
        <w:spacing w:line="360" w:lineRule="auto"/>
        <w:ind w:firstLine="448" w:firstLineChars="200"/>
        <w:rPr>
          <w:sz w:val="24"/>
        </w:rPr>
      </w:pPr>
      <w:r>
        <w:rPr>
          <w:rFonts w:hint="eastAsia"/>
          <w:sz w:val="24"/>
        </w:rPr>
        <w:t>上述声明真实有效，否则我单位承担全部责任和不利后果。</w:t>
      </w:r>
    </w:p>
    <w:p w14:paraId="672A35A3">
      <w:pPr>
        <w:spacing w:line="360" w:lineRule="auto"/>
        <w:ind w:firstLine="448" w:firstLineChars="200"/>
        <w:rPr>
          <w:sz w:val="24"/>
        </w:rPr>
      </w:pPr>
    </w:p>
    <w:p w14:paraId="60F06797">
      <w:pPr>
        <w:spacing w:line="360" w:lineRule="auto"/>
        <w:ind w:firstLine="224" w:firstLineChars="100"/>
        <w:rPr>
          <w:sz w:val="24"/>
        </w:rPr>
      </w:pPr>
      <w:r>
        <w:rPr>
          <w:sz w:val="24"/>
        </w:rPr>
        <w:t>投标人名称：</w:t>
      </w:r>
    </w:p>
    <w:p w14:paraId="743B6BAF">
      <w:pPr>
        <w:spacing w:line="360" w:lineRule="auto"/>
        <w:ind w:firstLine="224" w:firstLineChars="100"/>
        <w:rPr>
          <w:sz w:val="24"/>
        </w:rPr>
      </w:pPr>
    </w:p>
    <w:p w14:paraId="599E6808">
      <w:pPr>
        <w:spacing w:line="360" w:lineRule="auto"/>
        <w:ind w:firstLine="224" w:firstLineChars="100"/>
        <w:rPr>
          <w:sz w:val="24"/>
        </w:rPr>
      </w:pPr>
      <w:r>
        <w:rPr>
          <w:sz w:val="24"/>
        </w:rPr>
        <w:t xml:space="preserve">日期：  </w:t>
      </w:r>
    </w:p>
    <w:p w14:paraId="5EB6A4FE">
      <w:pPr>
        <w:widowControl/>
        <w:jc w:val="left"/>
        <w:rPr>
          <w:b/>
          <w:bCs/>
          <w:sz w:val="24"/>
        </w:rPr>
      </w:pPr>
      <w:r>
        <w:rPr>
          <w:b/>
          <w:bCs/>
          <w:sz w:val="24"/>
        </w:rPr>
        <w:br w:type="page"/>
      </w:r>
    </w:p>
    <w:p w14:paraId="199582EE">
      <w:pPr>
        <w:autoSpaceDN w:val="0"/>
        <w:spacing w:line="360" w:lineRule="auto"/>
        <w:jc w:val="left"/>
        <w:rPr>
          <w:b/>
          <w:bCs/>
          <w:sz w:val="24"/>
        </w:rPr>
      </w:pPr>
      <w:r>
        <w:rPr>
          <w:b/>
          <w:bCs/>
          <w:sz w:val="24"/>
        </w:rPr>
        <w:t>附件</w:t>
      </w:r>
      <w:r>
        <w:rPr>
          <w:rFonts w:hint="eastAsia"/>
          <w:b/>
          <w:bCs/>
          <w:sz w:val="24"/>
        </w:rPr>
        <w:t>3：</w:t>
      </w:r>
      <w:r>
        <w:rPr>
          <w:b/>
          <w:sz w:val="24"/>
        </w:rPr>
        <w:t>招标文件第</w:t>
      </w:r>
      <w:r>
        <w:rPr>
          <w:rFonts w:hint="eastAsia"/>
          <w:b/>
          <w:sz w:val="24"/>
        </w:rPr>
        <w:t>一</w:t>
      </w:r>
      <w:r>
        <w:rPr>
          <w:b/>
          <w:sz w:val="24"/>
        </w:rPr>
        <w:t>部分供应商资格要求的证件</w:t>
      </w:r>
    </w:p>
    <w:p w14:paraId="3CFDDA7C">
      <w:pPr>
        <w:widowControl/>
        <w:jc w:val="left"/>
        <w:rPr>
          <w:b/>
          <w:sz w:val="24"/>
        </w:rPr>
      </w:pPr>
      <w:r>
        <w:rPr>
          <w:b/>
          <w:sz w:val="24"/>
        </w:rPr>
        <w:br w:type="page"/>
      </w:r>
    </w:p>
    <w:p w14:paraId="3017A6F0">
      <w:pPr>
        <w:tabs>
          <w:tab w:val="left" w:pos="360"/>
        </w:tabs>
        <w:spacing w:line="360" w:lineRule="auto"/>
        <w:rPr>
          <w:b/>
          <w:sz w:val="24"/>
        </w:rPr>
      </w:pPr>
      <w:r>
        <w:rPr>
          <w:b/>
          <w:sz w:val="24"/>
        </w:rPr>
        <w:t>附件</w:t>
      </w:r>
      <w:r>
        <w:rPr>
          <w:rFonts w:hint="eastAsia"/>
          <w:b/>
          <w:sz w:val="24"/>
        </w:rPr>
        <w:t>4</w:t>
      </w:r>
    </w:p>
    <w:p w14:paraId="3DC627CC">
      <w:pPr>
        <w:autoSpaceDN w:val="0"/>
        <w:spacing w:line="360" w:lineRule="auto"/>
        <w:jc w:val="center"/>
        <w:rPr>
          <w:b/>
          <w:bCs/>
          <w:sz w:val="24"/>
        </w:rPr>
      </w:pPr>
      <w:r>
        <w:rPr>
          <w:rFonts w:hint="eastAsia"/>
          <w:b/>
          <w:bCs/>
          <w:sz w:val="24"/>
        </w:rPr>
        <w:t>投标</w:t>
      </w:r>
      <w:r>
        <w:rPr>
          <w:b/>
          <w:bCs/>
          <w:sz w:val="24"/>
        </w:rPr>
        <w:t>代表人授权书</w:t>
      </w:r>
    </w:p>
    <w:p w14:paraId="6DCCDD5F">
      <w:pPr>
        <w:spacing w:line="360" w:lineRule="auto"/>
        <w:rPr>
          <w:sz w:val="24"/>
          <w:szCs w:val="21"/>
        </w:rPr>
      </w:pPr>
    </w:p>
    <w:p w14:paraId="0DE3729B">
      <w:pPr>
        <w:spacing w:line="360" w:lineRule="auto"/>
        <w:rPr>
          <w:sz w:val="24"/>
          <w:szCs w:val="21"/>
        </w:rPr>
      </w:pPr>
      <w:r>
        <w:rPr>
          <w:sz w:val="24"/>
          <w:szCs w:val="21"/>
        </w:rPr>
        <w:t>致：天津市政府采购中心</w:t>
      </w:r>
    </w:p>
    <w:p w14:paraId="25FE39D2">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5452F1C8">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408CEBB0">
      <w:pPr>
        <w:spacing w:line="360" w:lineRule="auto"/>
        <w:ind w:firstLine="448" w:firstLineChars="200"/>
        <w:rPr>
          <w:sz w:val="24"/>
          <w:szCs w:val="21"/>
        </w:rPr>
      </w:pPr>
      <w:r>
        <w:rPr>
          <w:sz w:val="24"/>
          <w:szCs w:val="21"/>
        </w:rPr>
        <w:t>本授权书至投标有效期结束前始终有效。</w:t>
      </w:r>
    </w:p>
    <w:p w14:paraId="6853FEC9">
      <w:pPr>
        <w:spacing w:line="360" w:lineRule="auto"/>
        <w:ind w:firstLine="448" w:firstLineChars="200"/>
        <w:rPr>
          <w:sz w:val="24"/>
          <w:szCs w:val="21"/>
        </w:rPr>
      </w:pPr>
      <w:r>
        <w:rPr>
          <w:sz w:val="24"/>
          <w:szCs w:val="21"/>
        </w:rPr>
        <w:t>投标代表人无转委托权，特此委托。</w:t>
      </w:r>
    </w:p>
    <w:p w14:paraId="2EE25063">
      <w:pPr>
        <w:spacing w:line="360" w:lineRule="auto"/>
        <w:ind w:firstLine="448" w:firstLineChars="200"/>
        <w:rPr>
          <w:sz w:val="24"/>
        </w:rPr>
      </w:pPr>
    </w:p>
    <w:p w14:paraId="580BBDCF">
      <w:pPr>
        <w:spacing w:line="360" w:lineRule="auto"/>
        <w:ind w:firstLine="448" w:firstLineChars="200"/>
        <w:rPr>
          <w:sz w:val="24"/>
        </w:rPr>
      </w:pPr>
    </w:p>
    <w:p w14:paraId="7EA673C3">
      <w:pPr>
        <w:spacing w:line="360" w:lineRule="auto"/>
        <w:ind w:firstLine="4704" w:firstLineChars="2100"/>
        <w:rPr>
          <w:sz w:val="24"/>
        </w:rPr>
      </w:pPr>
      <w:r>
        <w:rPr>
          <w:sz w:val="24"/>
        </w:rPr>
        <w:t xml:space="preserve">     年   月   日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5268E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49230BCB">
            <w:pPr>
              <w:spacing w:line="360" w:lineRule="auto"/>
              <w:jc w:val="left"/>
              <w:rPr>
                <w:sz w:val="24"/>
              </w:rPr>
            </w:pPr>
            <w:r>
              <w:rPr>
                <w:rFonts w:hint="eastAsia"/>
                <w:sz w:val="24"/>
              </w:rPr>
              <w:t>投标代表人身份证正面</w:t>
            </w:r>
          </w:p>
          <w:p w14:paraId="6D6DAAF2">
            <w:pPr>
              <w:spacing w:line="360" w:lineRule="auto"/>
              <w:jc w:val="left"/>
              <w:rPr>
                <w:sz w:val="24"/>
              </w:rPr>
            </w:pPr>
          </w:p>
          <w:p w14:paraId="2574577F">
            <w:pPr>
              <w:spacing w:line="360" w:lineRule="auto"/>
              <w:jc w:val="left"/>
              <w:rPr>
                <w:sz w:val="24"/>
              </w:rPr>
            </w:pPr>
          </w:p>
          <w:p w14:paraId="52F0B8B5">
            <w:pPr>
              <w:spacing w:line="360" w:lineRule="auto"/>
              <w:jc w:val="left"/>
              <w:rPr>
                <w:sz w:val="24"/>
              </w:rPr>
            </w:pPr>
          </w:p>
          <w:p w14:paraId="6041B40C">
            <w:pPr>
              <w:spacing w:line="360" w:lineRule="auto"/>
              <w:jc w:val="left"/>
              <w:rPr>
                <w:sz w:val="24"/>
              </w:rPr>
            </w:pPr>
          </w:p>
          <w:p w14:paraId="795F87EB">
            <w:pPr>
              <w:spacing w:line="360" w:lineRule="auto"/>
              <w:jc w:val="left"/>
              <w:rPr>
                <w:sz w:val="24"/>
              </w:rPr>
            </w:pPr>
          </w:p>
        </w:tc>
        <w:tc>
          <w:tcPr>
            <w:tcW w:w="4264" w:type="dxa"/>
          </w:tcPr>
          <w:p w14:paraId="2862CD89">
            <w:pPr>
              <w:spacing w:line="360" w:lineRule="auto"/>
              <w:jc w:val="left"/>
              <w:rPr>
                <w:sz w:val="24"/>
              </w:rPr>
            </w:pPr>
            <w:r>
              <w:rPr>
                <w:rFonts w:hint="eastAsia"/>
                <w:sz w:val="24"/>
              </w:rPr>
              <w:t>投标代表人身份证背面</w:t>
            </w:r>
          </w:p>
        </w:tc>
      </w:tr>
    </w:tbl>
    <w:p w14:paraId="64262E6A">
      <w:pPr>
        <w:spacing w:line="360" w:lineRule="auto"/>
        <w:ind w:firstLine="4704" w:firstLineChars="2100"/>
        <w:rPr>
          <w:sz w:val="24"/>
        </w:rPr>
      </w:pPr>
    </w:p>
    <w:p w14:paraId="6D662EE0">
      <w:pPr>
        <w:widowControl/>
        <w:jc w:val="left"/>
        <w:rPr>
          <w:b/>
          <w:sz w:val="24"/>
        </w:rPr>
      </w:pPr>
      <w:r>
        <w:rPr>
          <w:sz w:val="24"/>
        </w:rPr>
        <w:br w:type="page"/>
      </w:r>
      <w:r>
        <w:rPr>
          <w:b/>
          <w:sz w:val="24"/>
        </w:rPr>
        <w:t>附件</w:t>
      </w:r>
      <w:r>
        <w:rPr>
          <w:rFonts w:hint="eastAsia"/>
          <w:b/>
          <w:sz w:val="24"/>
        </w:rPr>
        <w:t>5</w:t>
      </w:r>
    </w:p>
    <w:p w14:paraId="3D446451">
      <w:pPr>
        <w:autoSpaceDN w:val="0"/>
        <w:spacing w:line="360" w:lineRule="auto"/>
        <w:jc w:val="center"/>
        <w:rPr>
          <w:b/>
          <w:bCs/>
          <w:sz w:val="24"/>
        </w:rPr>
      </w:pPr>
      <w:r>
        <w:rPr>
          <w:b/>
          <w:bCs/>
          <w:sz w:val="24"/>
        </w:rPr>
        <w:t>开标一览表</w:t>
      </w:r>
    </w:p>
    <w:p w14:paraId="0EA82A2E">
      <w:pPr>
        <w:ind w:right="84"/>
        <w:rPr>
          <w:sz w:val="24"/>
        </w:rPr>
      </w:pPr>
    </w:p>
    <w:p w14:paraId="2C469F66">
      <w:pPr>
        <w:spacing w:line="460" w:lineRule="exact"/>
        <w:ind w:left="192"/>
        <w:rPr>
          <w:sz w:val="24"/>
        </w:rPr>
      </w:pPr>
      <w:r>
        <w:rPr>
          <w:sz w:val="24"/>
        </w:rPr>
        <w:t>项目名称：</w:t>
      </w:r>
      <w:r>
        <w:rPr>
          <w:sz w:val="24"/>
          <w:u w:val="single"/>
        </w:rPr>
        <w:t xml:space="preserve">                    </w:t>
      </w:r>
      <w:r>
        <w:rPr>
          <w:sz w:val="24"/>
        </w:rPr>
        <w:t xml:space="preserve">                  </w:t>
      </w:r>
    </w:p>
    <w:p w14:paraId="77252E9C">
      <w:pPr>
        <w:spacing w:line="460" w:lineRule="exact"/>
        <w:ind w:left="192"/>
        <w:rPr>
          <w:sz w:val="24"/>
        </w:rPr>
      </w:pPr>
      <w:r>
        <w:rPr>
          <w:sz w:val="24"/>
        </w:rPr>
        <w:t>项目编号：</w:t>
      </w:r>
      <w:r>
        <w:rPr>
          <w:sz w:val="24"/>
          <w:u w:val="single"/>
        </w:rPr>
        <w:t xml:space="preserve">                    </w:t>
      </w:r>
      <w:r>
        <w:rPr>
          <w:sz w:val="24"/>
        </w:rPr>
        <w:t xml:space="preserve">                  </w:t>
      </w:r>
    </w:p>
    <w:p w14:paraId="4FE72E2B">
      <w:pPr>
        <w:spacing w:line="460" w:lineRule="exact"/>
        <w:rPr>
          <w:sz w:val="24"/>
        </w:rPr>
      </w:pPr>
      <w:r>
        <w:rPr>
          <w:sz w:val="24"/>
        </w:rPr>
        <w:t xml:space="preserve">                                                       单位：元</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707"/>
        <w:gridCol w:w="1463"/>
        <w:gridCol w:w="1605"/>
        <w:gridCol w:w="1463"/>
        <w:gridCol w:w="1314"/>
      </w:tblGrid>
      <w:tr w14:paraId="1EC5D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7EEFB249">
            <w:pPr>
              <w:spacing w:line="460" w:lineRule="exact"/>
              <w:jc w:val="center"/>
              <w:rPr>
                <w:sz w:val="24"/>
              </w:rPr>
            </w:pPr>
            <w:r>
              <w:rPr>
                <w:rFonts w:hint="eastAsia"/>
                <w:sz w:val="24"/>
              </w:rPr>
              <w:t>包</w:t>
            </w:r>
            <w:r>
              <w:rPr>
                <w:sz w:val="24"/>
              </w:rPr>
              <w:t>号</w:t>
            </w:r>
          </w:p>
        </w:tc>
        <w:tc>
          <w:tcPr>
            <w:tcW w:w="1001" w:type="pct"/>
            <w:vAlign w:val="center"/>
          </w:tcPr>
          <w:p w14:paraId="728182E5">
            <w:pPr>
              <w:spacing w:line="460" w:lineRule="exact"/>
              <w:jc w:val="center"/>
              <w:rPr>
                <w:sz w:val="24"/>
              </w:rPr>
            </w:pPr>
            <w:r>
              <w:rPr>
                <w:rFonts w:hint="eastAsia"/>
                <w:sz w:val="24"/>
              </w:rPr>
              <w:t>包</w:t>
            </w:r>
            <w:r>
              <w:rPr>
                <w:sz w:val="24"/>
              </w:rPr>
              <w:t>名称</w:t>
            </w:r>
          </w:p>
        </w:tc>
        <w:tc>
          <w:tcPr>
            <w:tcW w:w="858" w:type="pct"/>
            <w:vAlign w:val="center"/>
          </w:tcPr>
          <w:p w14:paraId="205FA0AC">
            <w:pPr>
              <w:spacing w:line="460" w:lineRule="exact"/>
              <w:jc w:val="center"/>
              <w:rPr>
                <w:sz w:val="24"/>
              </w:rPr>
            </w:pPr>
            <w:r>
              <w:rPr>
                <w:sz w:val="24"/>
              </w:rPr>
              <w:t>品牌</w:t>
            </w:r>
          </w:p>
        </w:tc>
        <w:tc>
          <w:tcPr>
            <w:tcW w:w="941" w:type="pct"/>
            <w:vAlign w:val="center"/>
          </w:tcPr>
          <w:p w14:paraId="10EDE1A3">
            <w:pPr>
              <w:spacing w:line="460" w:lineRule="exact"/>
              <w:jc w:val="center"/>
              <w:rPr>
                <w:sz w:val="24"/>
              </w:rPr>
            </w:pPr>
            <w:r>
              <w:rPr>
                <w:sz w:val="24"/>
              </w:rPr>
              <w:t>投标总价</w:t>
            </w:r>
          </w:p>
        </w:tc>
        <w:tc>
          <w:tcPr>
            <w:tcW w:w="858" w:type="pct"/>
            <w:vAlign w:val="center"/>
          </w:tcPr>
          <w:p w14:paraId="070CD416">
            <w:pPr>
              <w:spacing w:line="460" w:lineRule="exact"/>
              <w:jc w:val="center"/>
              <w:rPr>
                <w:sz w:val="24"/>
              </w:rPr>
            </w:pPr>
            <w:r>
              <w:rPr>
                <w:sz w:val="24"/>
              </w:rPr>
              <w:t>交货期</w:t>
            </w:r>
          </w:p>
        </w:tc>
        <w:tc>
          <w:tcPr>
            <w:tcW w:w="770" w:type="pct"/>
            <w:vAlign w:val="center"/>
          </w:tcPr>
          <w:p w14:paraId="3DEE2FE8">
            <w:pPr>
              <w:spacing w:line="460" w:lineRule="exact"/>
              <w:jc w:val="center"/>
              <w:rPr>
                <w:sz w:val="24"/>
              </w:rPr>
            </w:pPr>
            <w:r>
              <w:rPr>
                <w:sz w:val="24"/>
              </w:rPr>
              <w:t>备注</w:t>
            </w:r>
          </w:p>
        </w:tc>
      </w:tr>
      <w:tr w14:paraId="20B7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6686C473">
            <w:pPr>
              <w:spacing w:line="460" w:lineRule="exact"/>
              <w:jc w:val="center"/>
              <w:rPr>
                <w:sz w:val="24"/>
              </w:rPr>
            </w:pPr>
            <w:r>
              <w:rPr>
                <w:sz w:val="24"/>
              </w:rPr>
              <w:t>1</w:t>
            </w:r>
          </w:p>
        </w:tc>
        <w:tc>
          <w:tcPr>
            <w:tcW w:w="1001" w:type="pct"/>
            <w:vAlign w:val="center"/>
          </w:tcPr>
          <w:p w14:paraId="22BEDF6E">
            <w:pPr>
              <w:spacing w:line="460" w:lineRule="exact"/>
              <w:jc w:val="center"/>
              <w:rPr>
                <w:sz w:val="24"/>
              </w:rPr>
            </w:pPr>
          </w:p>
        </w:tc>
        <w:tc>
          <w:tcPr>
            <w:tcW w:w="858" w:type="pct"/>
            <w:vAlign w:val="center"/>
          </w:tcPr>
          <w:p w14:paraId="649FAB8A">
            <w:pPr>
              <w:spacing w:line="460" w:lineRule="exact"/>
              <w:jc w:val="center"/>
              <w:rPr>
                <w:sz w:val="24"/>
              </w:rPr>
            </w:pPr>
          </w:p>
        </w:tc>
        <w:tc>
          <w:tcPr>
            <w:tcW w:w="941" w:type="pct"/>
            <w:vAlign w:val="center"/>
          </w:tcPr>
          <w:p w14:paraId="41848687">
            <w:pPr>
              <w:spacing w:line="460" w:lineRule="exact"/>
              <w:jc w:val="center"/>
              <w:rPr>
                <w:sz w:val="24"/>
              </w:rPr>
            </w:pPr>
          </w:p>
        </w:tc>
        <w:tc>
          <w:tcPr>
            <w:tcW w:w="858" w:type="pct"/>
            <w:vAlign w:val="center"/>
          </w:tcPr>
          <w:p w14:paraId="6268BF0C">
            <w:pPr>
              <w:spacing w:line="460" w:lineRule="exact"/>
              <w:jc w:val="center"/>
              <w:rPr>
                <w:sz w:val="24"/>
              </w:rPr>
            </w:pPr>
          </w:p>
        </w:tc>
        <w:tc>
          <w:tcPr>
            <w:tcW w:w="770" w:type="pct"/>
            <w:vAlign w:val="center"/>
          </w:tcPr>
          <w:p w14:paraId="1B58F90D">
            <w:pPr>
              <w:spacing w:line="460" w:lineRule="exact"/>
              <w:jc w:val="center"/>
              <w:rPr>
                <w:sz w:val="24"/>
              </w:rPr>
            </w:pPr>
          </w:p>
        </w:tc>
      </w:tr>
      <w:tr w14:paraId="32DD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0FE749E0">
            <w:pPr>
              <w:spacing w:line="460" w:lineRule="exact"/>
              <w:jc w:val="center"/>
              <w:rPr>
                <w:sz w:val="24"/>
              </w:rPr>
            </w:pPr>
            <w:r>
              <w:rPr>
                <w:rFonts w:hint="eastAsia"/>
                <w:sz w:val="24"/>
              </w:rPr>
              <w:t>2</w:t>
            </w:r>
          </w:p>
        </w:tc>
        <w:tc>
          <w:tcPr>
            <w:tcW w:w="1001" w:type="pct"/>
            <w:vAlign w:val="center"/>
          </w:tcPr>
          <w:p w14:paraId="7C7CF41D">
            <w:pPr>
              <w:spacing w:line="460" w:lineRule="exact"/>
              <w:jc w:val="center"/>
              <w:rPr>
                <w:sz w:val="24"/>
              </w:rPr>
            </w:pPr>
          </w:p>
        </w:tc>
        <w:tc>
          <w:tcPr>
            <w:tcW w:w="858" w:type="pct"/>
            <w:vAlign w:val="center"/>
          </w:tcPr>
          <w:p w14:paraId="3CC773E2">
            <w:pPr>
              <w:spacing w:line="460" w:lineRule="exact"/>
              <w:jc w:val="center"/>
              <w:rPr>
                <w:sz w:val="24"/>
              </w:rPr>
            </w:pPr>
          </w:p>
        </w:tc>
        <w:tc>
          <w:tcPr>
            <w:tcW w:w="941" w:type="pct"/>
            <w:vAlign w:val="center"/>
          </w:tcPr>
          <w:p w14:paraId="71EDF47E">
            <w:pPr>
              <w:spacing w:line="460" w:lineRule="exact"/>
              <w:jc w:val="center"/>
              <w:rPr>
                <w:sz w:val="24"/>
              </w:rPr>
            </w:pPr>
          </w:p>
        </w:tc>
        <w:tc>
          <w:tcPr>
            <w:tcW w:w="858" w:type="pct"/>
            <w:vAlign w:val="center"/>
          </w:tcPr>
          <w:p w14:paraId="50F310C2">
            <w:pPr>
              <w:spacing w:line="460" w:lineRule="exact"/>
              <w:jc w:val="center"/>
              <w:rPr>
                <w:sz w:val="24"/>
              </w:rPr>
            </w:pPr>
          </w:p>
        </w:tc>
        <w:tc>
          <w:tcPr>
            <w:tcW w:w="770" w:type="pct"/>
            <w:vAlign w:val="center"/>
          </w:tcPr>
          <w:p w14:paraId="33697BF4">
            <w:pPr>
              <w:spacing w:line="460" w:lineRule="exact"/>
              <w:jc w:val="center"/>
              <w:rPr>
                <w:sz w:val="24"/>
              </w:rPr>
            </w:pPr>
          </w:p>
        </w:tc>
      </w:tr>
      <w:tr w14:paraId="153E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72" w:type="pct"/>
            <w:vAlign w:val="center"/>
          </w:tcPr>
          <w:p w14:paraId="355DC968">
            <w:pPr>
              <w:spacing w:line="460" w:lineRule="exact"/>
              <w:jc w:val="center"/>
              <w:rPr>
                <w:sz w:val="24"/>
              </w:rPr>
            </w:pPr>
          </w:p>
        </w:tc>
        <w:tc>
          <w:tcPr>
            <w:tcW w:w="1001" w:type="pct"/>
            <w:vAlign w:val="center"/>
          </w:tcPr>
          <w:p w14:paraId="7A92069E">
            <w:pPr>
              <w:spacing w:line="460" w:lineRule="exact"/>
              <w:jc w:val="center"/>
              <w:rPr>
                <w:sz w:val="24"/>
              </w:rPr>
            </w:pPr>
          </w:p>
        </w:tc>
        <w:tc>
          <w:tcPr>
            <w:tcW w:w="858" w:type="pct"/>
            <w:vAlign w:val="center"/>
          </w:tcPr>
          <w:p w14:paraId="16061CC9">
            <w:pPr>
              <w:spacing w:line="460" w:lineRule="exact"/>
              <w:jc w:val="center"/>
              <w:rPr>
                <w:sz w:val="24"/>
              </w:rPr>
            </w:pPr>
          </w:p>
        </w:tc>
        <w:tc>
          <w:tcPr>
            <w:tcW w:w="941" w:type="pct"/>
            <w:vAlign w:val="center"/>
          </w:tcPr>
          <w:p w14:paraId="60E8A698">
            <w:pPr>
              <w:spacing w:line="460" w:lineRule="exact"/>
              <w:jc w:val="center"/>
              <w:rPr>
                <w:sz w:val="24"/>
              </w:rPr>
            </w:pPr>
          </w:p>
        </w:tc>
        <w:tc>
          <w:tcPr>
            <w:tcW w:w="858" w:type="pct"/>
            <w:vAlign w:val="center"/>
          </w:tcPr>
          <w:p w14:paraId="2BF1514A">
            <w:pPr>
              <w:spacing w:line="460" w:lineRule="exact"/>
              <w:jc w:val="center"/>
              <w:rPr>
                <w:sz w:val="24"/>
              </w:rPr>
            </w:pPr>
          </w:p>
        </w:tc>
        <w:tc>
          <w:tcPr>
            <w:tcW w:w="770" w:type="pct"/>
            <w:vAlign w:val="center"/>
          </w:tcPr>
          <w:p w14:paraId="36908FC7">
            <w:pPr>
              <w:spacing w:line="460" w:lineRule="exact"/>
              <w:jc w:val="center"/>
              <w:rPr>
                <w:sz w:val="24"/>
              </w:rPr>
            </w:pPr>
          </w:p>
        </w:tc>
      </w:tr>
      <w:tr w14:paraId="470C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4844FD39">
            <w:pPr>
              <w:spacing w:line="460" w:lineRule="exact"/>
              <w:jc w:val="center"/>
              <w:rPr>
                <w:sz w:val="24"/>
              </w:rPr>
            </w:pPr>
          </w:p>
        </w:tc>
        <w:tc>
          <w:tcPr>
            <w:tcW w:w="1001" w:type="pct"/>
            <w:vAlign w:val="center"/>
          </w:tcPr>
          <w:p w14:paraId="675E5E9D">
            <w:pPr>
              <w:spacing w:line="460" w:lineRule="exact"/>
              <w:jc w:val="center"/>
              <w:rPr>
                <w:sz w:val="24"/>
              </w:rPr>
            </w:pPr>
          </w:p>
        </w:tc>
        <w:tc>
          <w:tcPr>
            <w:tcW w:w="858" w:type="pct"/>
            <w:vAlign w:val="center"/>
          </w:tcPr>
          <w:p w14:paraId="6ECE0553">
            <w:pPr>
              <w:spacing w:line="460" w:lineRule="exact"/>
              <w:jc w:val="center"/>
              <w:rPr>
                <w:sz w:val="24"/>
              </w:rPr>
            </w:pPr>
          </w:p>
        </w:tc>
        <w:tc>
          <w:tcPr>
            <w:tcW w:w="941" w:type="pct"/>
            <w:vAlign w:val="center"/>
          </w:tcPr>
          <w:p w14:paraId="6B485845">
            <w:pPr>
              <w:spacing w:line="460" w:lineRule="exact"/>
              <w:jc w:val="center"/>
              <w:rPr>
                <w:sz w:val="24"/>
              </w:rPr>
            </w:pPr>
          </w:p>
        </w:tc>
        <w:tc>
          <w:tcPr>
            <w:tcW w:w="858" w:type="pct"/>
            <w:vAlign w:val="center"/>
          </w:tcPr>
          <w:p w14:paraId="688873B1">
            <w:pPr>
              <w:spacing w:line="460" w:lineRule="exact"/>
              <w:jc w:val="center"/>
              <w:rPr>
                <w:sz w:val="24"/>
              </w:rPr>
            </w:pPr>
          </w:p>
        </w:tc>
        <w:tc>
          <w:tcPr>
            <w:tcW w:w="770" w:type="pct"/>
            <w:vAlign w:val="center"/>
          </w:tcPr>
          <w:p w14:paraId="6BCB714E">
            <w:pPr>
              <w:spacing w:line="460" w:lineRule="exact"/>
              <w:jc w:val="center"/>
              <w:rPr>
                <w:sz w:val="24"/>
              </w:rPr>
            </w:pPr>
          </w:p>
        </w:tc>
      </w:tr>
      <w:tr w14:paraId="5FDA9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01170FD2">
            <w:pPr>
              <w:spacing w:line="460" w:lineRule="exact"/>
              <w:jc w:val="center"/>
              <w:rPr>
                <w:sz w:val="24"/>
              </w:rPr>
            </w:pPr>
          </w:p>
        </w:tc>
        <w:tc>
          <w:tcPr>
            <w:tcW w:w="1001" w:type="pct"/>
            <w:vAlign w:val="center"/>
          </w:tcPr>
          <w:p w14:paraId="2E134993">
            <w:pPr>
              <w:spacing w:line="460" w:lineRule="exact"/>
              <w:jc w:val="center"/>
              <w:rPr>
                <w:sz w:val="24"/>
              </w:rPr>
            </w:pPr>
          </w:p>
        </w:tc>
        <w:tc>
          <w:tcPr>
            <w:tcW w:w="858" w:type="pct"/>
            <w:vAlign w:val="center"/>
          </w:tcPr>
          <w:p w14:paraId="0F9D541D">
            <w:pPr>
              <w:spacing w:line="460" w:lineRule="exact"/>
              <w:jc w:val="center"/>
              <w:rPr>
                <w:sz w:val="24"/>
              </w:rPr>
            </w:pPr>
          </w:p>
        </w:tc>
        <w:tc>
          <w:tcPr>
            <w:tcW w:w="941" w:type="pct"/>
            <w:vAlign w:val="center"/>
          </w:tcPr>
          <w:p w14:paraId="6EE6E452">
            <w:pPr>
              <w:spacing w:line="460" w:lineRule="exact"/>
              <w:jc w:val="center"/>
              <w:rPr>
                <w:sz w:val="24"/>
              </w:rPr>
            </w:pPr>
          </w:p>
        </w:tc>
        <w:tc>
          <w:tcPr>
            <w:tcW w:w="858" w:type="pct"/>
            <w:vAlign w:val="center"/>
          </w:tcPr>
          <w:p w14:paraId="537A7F6E">
            <w:pPr>
              <w:spacing w:line="460" w:lineRule="exact"/>
              <w:jc w:val="center"/>
              <w:rPr>
                <w:sz w:val="24"/>
              </w:rPr>
            </w:pPr>
          </w:p>
        </w:tc>
        <w:tc>
          <w:tcPr>
            <w:tcW w:w="770" w:type="pct"/>
            <w:vAlign w:val="center"/>
          </w:tcPr>
          <w:p w14:paraId="70BED9BA">
            <w:pPr>
              <w:spacing w:line="460" w:lineRule="exact"/>
              <w:jc w:val="center"/>
              <w:rPr>
                <w:sz w:val="24"/>
              </w:rPr>
            </w:pPr>
          </w:p>
        </w:tc>
      </w:tr>
      <w:tr w14:paraId="1A857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60E6EAC9">
            <w:pPr>
              <w:spacing w:line="460" w:lineRule="exact"/>
              <w:jc w:val="center"/>
              <w:rPr>
                <w:sz w:val="24"/>
              </w:rPr>
            </w:pPr>
          </w:p>
        </w:tc>
        <w:tc>
          <w:tcPr>
            <w:tcW w:w="1001" w:type="pct"/>
            <w:vAlign w:val="center"/>
          </w:tcPr>
          <w:p w14:paraId="12905DAC">
            <w:pPr>
              <w:spacing w:line="460" w:lineRule="exact"/>
              <w:jc w:val="center"/>
              <w:rPr>
                <w:sz w:val="24"/>
              </w:rPr>
            </w:pPr>
          </w:p>
        </w:tc>
        <w:tc>
          <w:tcPr>
            <w:tcW w:w="858" w:type="pct"/>
            <w:vAlign w:val="center"/>
          </w:tcPr>
          <w:p w14:paraId="5A19EF24">
            <w:pPr>
              <w:spacing w:line="460" w:lineRule="exact"/>
              <w:jc w:val="center"/>
              <w:rPr>
                <w:sz w:val="24"/>
              </w:rPr>
            </w:pPr>
          </w:p>
        </w:tc>
        <w:tc>
          <w:tcPr>
            <w:tcW w:w="941" w:type="pct"/>
            <w:vAlign w:val="center"/>
          </w:tcPr>
          <w:p w14:paraId="2DD59E33">
            <w:pPr>
              <w:spacing w:line="460" w:lineRule="exact"/>
              <w:jc w:val="center"/>
              <w:rPr>
                <w:sz w:val="24"/>
              </w:rPr>
            </w:pPr>
          </w:p>
        </w:tc>
        <w:tc>
          <w:tcPr>
            <w:tcW w:w="858" w:type="pct"/>
            <w:vAlign w:val="center"/>
          </w:tcPr>
          <w:p w14:paraId="521FB09C">
            <w:pPr>
              <w:spacing w:line="460" w:lineRule="exact"/>
              <w:jc w:val="center"/>
              <w:rPr>
                <w:sz w:val="24"/>
              </w:rPr>
            </w:pPr>
          </w:p>
        </w:tc>
        <w:tc>
          <w:tcPr>
            <w:tcW w:w="770" w:type="pct"/>
            <w:vAlign w:val="center"/>
          </w:tcPr>
          <w:p w14:paraId="75138DAB">
            <w:pPr>
              <w:spacing w:line="460" w:lineRule="exact"/>
              <w:jc w:val="center"/>
              <w:rPr>
                <w:sz w:val="24"/>
              </w:rPr>
            </w:pPr>
          </w:p>
        </w:tc>
      </w:tr>
      <w:tr w14:paraId="11F64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72" w:type="pct"/>
            <w:vAlign w:val="center"/>
          </w:tcPr>
          <w:p w14:paraId="068F3EAA">
            <w:pPr>
              <w:spacing w:line="460" w:lineRule="exact"/>
              <w:jc w:val="center"/>
              <w:rPr>
                <w:sz w:val="24"/>
              </w:rPr>
            </w:pPr>
          </w:p>
        </w:tc>
        <w:tc>
          <w:tcPr>
            <w:tcW w:w="1001" w:type="pct"/>
            <w:vAlign w:val="center"/>
          </w:tcPr>
          <w:p w14:paraId="36384458">
            <w:pPr>
              <w:spacing w:line="460" w:lineRule="exact"/>
              <w:jc w:val="center"/>
              <w:rPr>
                <w:sz w:val="24"/>
              </w:rPr>
            </w:pPr>
          </w:p>
        </w:tc>
        <w:tc>
          <w:tcPr>
            <w:tcW w:w="858" w:type="pct"/>
            <w:vAlign w:val="center"/>
          </w:tcPr>
          <w:p w14:paraId="13E8A1DE">
            <w:pPr>
              <w:spacing w:line="460" w:lineRule="exact"/>
              <w:jc w:val="center"/>
              <w:rPr>
                <w:sz w:val="24"/>
              </w:rPr>
            </w:pPr>
          </w:p>
        </w:tc>
        <w:tc>
          <w:tcPr>
            <w:tcW w:w="941" w:type="pct"/>
            <w:vAlign w:val="center"/>
          </w:tcPr>
          <w:p w14:paraId="532F46C7">
            <w:pPr>
              <w:spacing w:line="460" w:lineRule="exact"/>
              <w:jc w:val="center"/>
              <w:rPr>
                <w:sz w:val="24"/>
              </w:rPr>
            </w:pPr>
          </w:p>
        </w:tc>
        <w:tc>
          <w:tcPr>
            <w:tcW w:w="858" w:type="pct"/>
            <w:vAlign w:val="center"/>
          </w:tcPr>
          <w:p w14:paraId="5485A1FB">
            <w:pPr>
              <w:spacing w:line="460" w:lineRule="exact"/>
              <w:jc w:val="center"/>
              <w:rPr>
                <w:sz w:val="24"/>
              </w:rPr>
            </w:pPr>
          </w:p>
        </w:tc>
        <w:tc>
          <w:tcPr>
            <w:tcW w:w="770" w:type="pct"/>
            <w:vAlign w:val="center"/>
          </w:tcPr>
          <w:p w14:paraId="743E77C3">
            <w:pPr>
              <w:spacing w:line="460" w:lineRule="exact"/>
              <w:jc w:val="center"/>
              <w:rPr>
                <w:sz w:val="24"/>
              </w:rPr>
            </w:pPr>
          </w:p>
        </w:tc>
      </w:tr>
      <w:tr w14:paraId="02E6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1344DF3B">
            <w:pPr>
              <w:spacing w:line="460" w:lineRule="exact"/>
              <w:jc w:val="center"/>
              <w:rPr>
                <w:sz w:val="24"/>
              </w:rPr>
            </w:pPr>
            <w:r>
              <w:rPr>
                <w:sz w:val="24"/>
              </w:rPr>
              <w:t>…</w:t>
            </w:r>
          </w:p>
        </w:tc>
        <w:tc>
          <w:tcPr>
            <w:tcW w:w="1001" w:type="pct"/>
            <w:vAlign w:val="center"/>
          </w:tcPr>
          <w:p w14:paraId="2C6253D4">
            <w:pPr>
              <w:spacing w:line="460" w:lineRule="exact"/>
              <w:jc w:val="center"/>
              <w:rPr>
                <w:sz w:val="24"/>
              </w:rPr>
            </w:pPr>
          </w:p>
        </w:tc>
        <w:tc>
          <w:tcPr>
            <w:tcW w:w="858" w:type="pct"/>
            <w:vAlign w:val="center"/>
          </w:tcPr>
          <w:p w14:paraId="529BCA03">
            <w:pPr>
              <w:spacing w:line="460" w:lineRule="exact"/>
              <w:jc w:val="center"/>
              <w:rPr>
                <w:sz w:val="24"/>
              </w:rPr>
            </w:pPr>
          </w:p>
        </w:tc>
        <w:tc>
          <w:tcPr>
            <w:tcW w:w="941" w:type="pct"/>
            <w:vAlign w:val="center"/>
          </w:tcPr>
          <w:p w14:paraId="010431EC">
            <w:pPr>
              <w:spacing w:line="460" w:lineRule="exact"/>
              <w:jc w:val="center"/>
              <w:rPr>
                <w:sz w:val="24"/>
              </w:rPr>
            </w:pPr>
          </w:p>
        </w:tc>
        <w:tc>
          <w:tcPr>
            <w:tcW w:w="858" w:type="pct"/>
            <w:vAlign w:val="center"/>
          </w:tcPr>
          <w:p w14:paraId="45DB1A7C">
            <w:pPr>
              <w:spacing w:line="460" w:lineRule="exact"/>
              <w:jc w:val="center"/>
              <w:rPr>
                <w:sz w:val="24"/>
              </w:rPr>
            </w:pPr>
          </w:p>
        </w:tc>
        <w:tc>
          <w:tcPr>
            <w:tcW w:w="770" w:type="pct"/>
            <w:vAlign w:val="center"/>
          </w:tcPr>
          <w:p w14:paraId="748A1527">
            <w:pPr>
              <w:spacing w:line="460" w:lineRule="exact"/>
              <w:jc w:val="center"/>
              <w:rPr>
                <w:sz w:val="24"/>
              </w:rPr>
            </w:pPr>
          </w:p>
        </w:tc>
      </w:tr>
      <w:tr w14:paraId="5871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2DEF21A2">
            <w:pPr>
              <w:spacing w:line="460" w:lineRule="exact"/>
              <w:jc w:val="center"/>
              <w:rPr>
                <w:sz w:val="24"/>
              </w:rPr>
            </w:pPr>
          </w:p>
        </w:tc>
        <w:tc>
          <w:tcPr>
            <w:tcW w:w="1001" w:type="pct"/>
            <w:vAlign w:val="center"/>
          </w:tcPr>
          <w:p w14:paraId="73E6DE21">
            <w:pPr>
              <w:spacing w:line="460" w:lineRule="exact"/>
              <w:jc w:val="center"/>
              <w:rPr>
                <w:sz w:val="24"/>
              </w:rPr>
            </w:pPr>
          </w:p>
        </w:tc>
        <w:tc>
          <w:tcPr>
            <w:tcW w:w="858" w:type="pct"/>
            <w:vAlign w:val="center"/>
          </w:tcPr>
          <w:p w14:paraId="0D0DCCB2">
            <w:pPr>
              <w:spacing w:line="460" w:lineRule="exact"/>
              <w:jc w:val="center"/>
              <w:rPr>
                <w:sz w:val="24"/>
              </w:rPr>
            </w:pPr>
          </w:p>
        </w:tc>
        <w:tc>
          <w:tcPr>
            <w:tcW w:w="941" w:type="pct"/>
            <w:vAlign w:val="center"/>
          </w:tcPr>
          <w:p w14:paraId="2A34EBB9">
            <w:pPr>
              <w:spacing w:line="460" w:lineRule="exact"/>
              <w:jc w:val="center"/>
              <w:rPr>
                <w:sz w:val="24"/>
              </w:rPr>
            </w:pPr>
          </w:p>
        </w:tc>
        <w:tc>
          <w:tcPr>
            <w:tcW w:w="858" w:type="pct"/>
            <w:vAlign w:val="center"/>
          </w:tcPr>
          <w:p w14:paraId="2E2ACD5B">
            <w:pPr>
              <w:spacing w:line="460" w:lineRule="exact"/>
              <w:jc w:val="center"/>
              <w:rPr>
                <w:sz w:val="24"/>
              </w:rPr>
            </w:pPr>
          </w:p>
        </w:tc>
        <w:tc>
          <w:tcPr>
            <w:tcW w:w="770" w:type="pct"/>
            <w:vAlign w:val="center"/>
          </w:tcPr>
          <w:p w14:paraId="7069D76B">
            <w:pPr>
              <w:spacing w:line="460" w:lineRule="exact"/>
              <w:jc w:val="center"/>
              <w:rPr>
                <w:sz w:val="24"/>
              </w:rPr>
            </w:pPr>
          </w:p>
        </w:tc>
      </w:tr>
      <w:tr w14:paraId="66B07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pct"/>
            <w:vAlign w:val="center"/>
          </w:tcPr>
          <w:p w14:paraId="38E9C066">
            <w:pPr>
              <w:spacing w:line="460" w:lineRule="exact"/>
              <w:jc w:val="center"/>
              <w:rPr>
                <w:sz w:val="24"/>
              </w:rPr>
            </w:pPr>
          </w:p>
        </w:tc>
        <w:tc>
          <w:tcPr>
            <w:tcW w:w="1001" w:type="pct"/>
            <w:vAlign w:val="center"/>
          </w:tcPr>
          <w:p w14:paraId="5B137946">
            <w:pPr>
              <w:spacing w:line="460" w:lineRule="exact"/>
              <w:jc w:val="center"/>
              <w:rPr>
                <w:sz w:val="24"/>
              </w:rPr>
            </w:pPr>
          </w:p>
        </w:tc>
        <w:tc>
          <w:tcPr>
            <w:tcW w:w="858" w:type="pct"/>
            <w:vAlign w:val="center"/>
          </w:tcPr>
          <w:p w14:paraId="47D5B40A">
            <w:pPr>
              <w:spacing w:line="460" w:lineRule="exact"/>
              <w:jc w:val="center"/>
              <w:rPr>
                <w:sz w:val="24"/>
              </w:rPr>
            </w:pPr>
          </w:p>
        </w:tc>
        <w:tc>
          <w:tcPr>
            <w:tcW w:w="941" w:type="pct"/>
            <w:vAlign w:val="center"/>
          </w:tcPr>
          <w:p w14:paraId="6016390D">
            <w:pPr>
              <w:spacing w:line="460" w:lineRule="exact"/>
              <w:jc w:val="center"/>
              <w:rPr>
                <w:sz w:val="24"/>
              </w:rPr>
            </w:pPr>
          </w:p>
        </w:tc>
        <w:tc>
          <w:tcPr>
            <w:tcW w:w="858" w:type="pct"/>
            <w:vAlign w:val="center"/>
          </w:tcPr>
          <w:p w14:paraId="00E1A1C9">
            <w:pPr>
              <w:spacing w:line="460" w:lineRule="exact"/>
              <w:jc w:val="center"/>
              <w:rPr>
                <w:sz w:val="24"/>
              </w:rPr>
            </w:pPr>
          </w:p>
        </w:tc>
        <w:tc>
          <w:tcPr>
            <w:tcW w:w="770" w:type="pct"/>
            <w:vAlign w:val="center"/>
          </w:tcPr>
          <w:p w14:paraId="0E45C534">
            <w:pPr>
              <w:spacing w:line="460" w:lineRule="exact"/>
              <w:jc w:val="center"/>
              <w:rPr>
                <w:sz w:val="24"/>
              </w:rPr>
            </w:pPr>
          </w:p>
        </w:tc>
      </w:tr>
    </w:tbl>
    <w:p w14:paraId="6E9CFC78">
      <w:pPr>
        <w:spacing w:line="360" w:lineRule="auto"/>
        <w:ind w:right="84" w:firstLine="420"/>
        <w:rPr>
          <w:sz w:val="24"/>
        </w:rPr>
      </w:pPr>
    </w:p>
    <w:p w14:paraId="1028FD1E">
      <w:pPr>
        <w:spacing w:line="360" w:lineRule="auto"/>
        <w:ind w:firstLine="3808" w:firstLineChars="1700"/>
        <w:rPr>
          <w:sz w:val="24"/>
        </w:rPr>
      </w:pPr>
      <w:r>
        <w:rPr>
          <w:sz w:val="24"/>
        </w:rPr>
        <w:t>投标人名称：</w:t>
      </w:r>
    </w:p>
    <w:p w14:paraId="6A42AB9D">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CF46FA4">
      <w:pPr>
        <w:spacing w:line="360" w:lineRule="auto"/>
        <w:ind w:right="84" w:firstLine="420"/>
        <w:rPr>
          <w:sz w:val="24"/>
        </w:rPr>
      </w:pPr>
    </w:p>
    <w:p w14:paraId="6686FF7C">
      <w:pPr>
        <w:widowControl/>
        <w:jc w:val="left"/>
        <w:rPr>
          <w:sz w:val="24"/>
        </w:rPr>
      </w:pPr>
      <w:r>
        <w:rPr>
          <w:sz w:val="24"/>
        </w:rPr>
        <w:br w:type="page"/>
      </w:r>
    </w:p>
    <w:p w14:paraId="7CD10EC9">
      <w:pPr>
        <w:tabs>
          <w:tab w:val="left" w:pos="360"/>
        </w:tabs>
        <w:spacing w:line="360" w:lineRule="auto"/>
        <w:rPr>
          <w:b/>
          <w:sz w:val="24"/>
        </w:rPr>
      </w:pPr>
      <w:r>
        <w:rPr>
          <w:b/>
          <w:sz w:val="24"/>
        </w:rPr>
        <w:t>附件</w:t>
      </w:r>
      <w:r>
        <w:rPr>
          <w:rFonts w:hint="eastAsia"/>
          <w:b/>
          <w:sz w:val="24"/>
        </w:rPr>
        <w:t>6</w:t>
      </w:r>
    </w:p>
    <w:p w14:paraId="417129A4">
      <w:pPr>
        <w:autoSpaceDN w:val="0"/>
        <w:spacing w:line="360" w:lineRule="auto"/>
        <w:jc w:val="center"/>
        <w:rPr>
          <w:b/>
          <w:bCs/>
          <w:sz w:val="24"/>
        </w:rPr>
      </w:pPr>
      <w:r>
        <w:rPr>
          <w:b/>
          <w:bCs/>
          <w:sz w:val="24"/>
        </w:rPr>
        <w:t>开标分项一览表</w:t>
      </w:r>
    </w:p>
    <w:p w14:paraId="3BC33CBE">
      <w:pPr>
        <w:ind w:right="84"/>
        <w:rPr>
          <w:sz w:val="24"/>
        </w:rPr>
      </w:pPr>
    </w:p>
    <w:p w14:paraId="1084A7D6">
      <w:pPr>
        <w:spacing w:line="460" w:lineRule="exact"/>
        <w:ind w:left="192"/>
        <w:rPr>
          <w:sz w:val="24"/>
        </w:rPr>
      </w:pPr>
      <w:r>
        <w:rPr>
          <w:sz w:val="24"/>
        </w:rPr>
        <w:t>项目名称：</w:t>
      </w:r>
      <w:r>
        <w:rPr>
          <w:sz w:val="24"/>
          <w:u w:val="single"/>
        </w:rPr>
        <w:t xml:space="preserve">                    </w:t>
      </w:r>
    </w:p>
    <w:p w14:paraId="64276A3B">
      <w:pPr>
        <w:spacing w:line="460" w:lineRule="exact"/>
        <w:ind w:left="192"/>
        <w:rPr>
          <w:sz w:val="24"/>
        </w:rPr>
      </w:pPr>
      <w:r>
        <w:rPr>
          <w:sz w:val="24"/>
        </w:rPr>
        <w:t>项目编号：</w:t>
      </w:r>
      <w:r>
        <w:rPr>
          <w:sz w:val="24"/>
          <w:u w:val="single"/>
        </w:rPr>
        <w:t xml:space="preserve">                    </w:t>
      </w:r>
    </w:p>
    <w:p w14:paraId="79D689F7">
      <w:pPr>
        <w:spacing w:line="460" w:lineRule="exact"/>
        <w:ind w:left="192"/>
        <w:rPr>
          <w:sz w:val="24"/>
        </w:rPr>
      </w:pPr>
      <w:r>
        <w:rPr>
          <w:rFonts w:hint="eastAsia"/>
          <w:sz w:val="24"/>
        </w:rPr>
        <w:t>包    号：</w:t>
      </w:r>
      <w:r>
        <w:rPr>
          <w:sz w:val="24"/>
          <w:u w:val="single"/>
        </w:rPr>
        <w:t xml:space="preserve">                    </w:t>
      </w:r>
    </w:p>
    <w:p w14:paraId="08EA5AAF">
      <w:pPr>
        <w:spacing w:line="460" w:lineRule="exact"/>
        <w:ind w:firstLine="6496" w:firstLineChars="2900"/>
        <w:rPr>
          <w:sz w:val="24"/>
        </w:rPr>
      </w:pPr>
      <w:r>
        <w:rPr>
          <w:sz w:val="24"/>
        </w:rPr>
        <w:t>单位：元</w:t>
      </w:r>
    </w:p>
    <w:tbl>
      <w:tblPr>
        <w:tblStyle w:val="19"/>
        <w:tblW w:w="9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348"/>
        <w:gridCol w:w="716"/>
        <w:gridCol w:w="715"/>
        <w:gridCol w:w="1230"/>
        <w:gridCol w:w="715"/>
        <w:gridCol w:w="1235"/>
        <w:gridCol w:w="715"/>
        <w:gridCol w:w="795"/>
        <w:gridCol w:w="767"/>
        <w:gridCol w:w="737"/>
      </w:tblGrid>
      <w:tr w14:paraId="4439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6A2455F">
            <w:pPr>
              <w:widowControl/>
              <w:jc w:val="center"/>
              <w:rPr>
                <w:bCs/>
                <w:kern w:val="0"/>
                <w:sz w:val="24"/>
                <w:szCs w:val="24"/>
              </w:rPr>
            </w:pPr>
            <w:r>
              <w:rPr>
                <w:bCs/>
                <w:kern w:val="0"/>
                <w:sz w:val="24"/>
                <w:szCs w:val="24"/>
              </w:rPr>
              <w:t>项号</w:t>
            </w:r>
          </w:p>
        </w:tc>
        <w:tc>
          <w:tcPr>
            <w:tcW w:w="1348" w:type="dxa"/>
            <w:vAlign w:val="center"/>
          </w:tcPr>
          <w:p w14:paraId="4A560902">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14:paraId="44358AD9">
            <w:pPr>
              <w:widowControl/>
              <w:jc w:val="center"/>
              <w:rPr>
                <w:bCs/>
                <w:kern w:val="0"/>
                <w:sz w:val="24"/>
                <w:szCs w:val="24"/>
              </w:rPr>
            </w:pPr>
            <w:r>
              <w:rPr>
                <w:bCs/>
                <w:kern w:val="0"/>
                <w:sz w:val="24"/>
                <w:szCs w:val="24"/>
              </w:rPr>
              <w:t>品牌</w:t>
            </w:r>
          </w:p>
        </w:tc>
        <w:tc>
          <w:tcPr>
            <w:tcW w:w="715" w:type="dxa"/>
            <w:vAlign w:val="center"/>
          </w:tcPr>
          <w:p w14:paraId="0E379B71">
            <w:pPr>
              <w:widowControl/>
              <w:jc w:val="center"/>
              <w:rPr>
                <w:bCs/>
                <w:kern w:val="0"/>
                <w:sz w:val="24"/>
                <w:szCs w:val="24"/>
              </w:rPr>
            </w:pPr>
            <w:r>
              <w:rPr>
                <w:bCs/>
                <w:kern w:val="0"/>
                <w:sz w:val="24"/>
                <w:szCs w:val="24"/>
              </w:rPr>
              <w:t>规格型号</w:t>
            </w:r>
          </w:p>
        </w:tc>
        <w:tc>
          <w:tcPr>
            <w:tcW w:w="1230" w:type="dxa"/>
            <w:vAlign w:val="center"/>
          </w:tcPr>
          <w:p w14:paraId="00189266">
            <w:pPr>
              <w:widowControl/>
              <w:jc w:val="center"/>
              <w:rPr>
                <w:bCs/>
                <w:kern w:val="0"/>
                <w:sz w:val="24"/>
                <w:szCs w:val="24"/>
              </w:rPr>
            </w:pPr>
            <w:r>
              <w:rPr>
                <w:bCs/>
                <w:kern w:val="0"/>
                <w:sz w:val="24"/>
                <w:szCs w:val="24"/>
              </w:rPr>
              <w:t>制造商</w:t>
            </w:r>
          </w:p>
        </w:tc>
        <w:tc>
          <w:tcPr>
            <w:tcW w:w="715" w:type="dxa"/>
            <w:vAlign w:val="center"/>
          </w:tcPr>
          <w:p w14:paraId="0B27AA65">
            <w:pPr>
              <w:widowControl/>
              <w:jc w:val="center"/>
              <w:rPr>
                <w:bCs/>
                <w:kern w:val="0"/>
                <w:sz w:val="24"/>
                <w:szCs w:val="24"/>
              </w:rPr>
            </w:pPr>
            <w:r>
              <w:rPr>
                <w:bCs/>
                <w:kern w:val="0"/>
                <w:sz w:val="24"/>
                <w:szCs w:val="24"/>
              </w:rPr>
              <w:t>产地</w:t>
            </w:r>
          </w:p>
        </w:tc>
        <w:tc>
          <w:tcPr>
            <w:tcW w:w="1235" w:type="dxa"/>
            <w:vAlign w:val="center"/>
          </w:tcPr>
          <w:p w14:paraId="3873DF66">
            <w:pPr>
              <w:widowControl/>
              <w:jc w:val="center"/>
              <w:rPr>
                <w:bCs/>
                <w:kern w:val="0"/>
                <w:sz w:val="24"/>
                <w:szCs w:val="24"/>
              </w:rPr>
            </w:pPr>
            <w:r>
              <w:rPr>
                <w:bCs/>
                <w:kern w:val="0"/>
                <w:sz w:val="24"/>
                <w:szCs w:val="24"/>
              </w:rPr>
              <w:t>商品属性</w:t>
            </w:r>
          </w:p>
        </w:tc>
        <w:tc>
          <w:tcPr>
            <w:tcW w:w="715" w:type="dxa"/>
            <w:vAlign w:val="center"/>
          </w:tcPr>
          <w:p w14:paraId="4558CEAD">
            <w:pPr>
              <w:widowControl/>
              <w:jc w:val="center"/>
              <w:rPr>
                <w:bCs/>
                <w:kern w:val="0"/>
                <w:sz w:val="24"/>
                <w:szCs w:val="24"/>
              </w:rPr>
            </w:pPr>
            <w:r>
              <w:rPr>
                <w:bCs/>
                <w:kern w:val="0"/>
                <w:sz w:val="24"/>
                <w:szCs w:val="24"/>
              </w:rPr>
              <w:t>单价</w:t>
            </w:r>
          </w:p>
        </w:tc>
        <w:tc>
          <w:tcPr>
            <w:tcW w:w="795" w:type="dxa"/>
            <w:vAlign w:val="center"/>
          </w:tcPr>
          <w:p w14:paraId="4A4098BF">
            <w:pPr>
              <w:widowControl/>
              <w:jc w:val="center"/>
              <w:rPr>
                <w:bCs/>
                <w:kern w:val="0"/>
                <w:sz w:val="24"/>
                <w:szCs w:val="24"/>
              </w:rPr>
            </w:pPr>
            <w:r>
              <w:rPr>
                <w:bCs/>
                <w:kern w:val="0"/>
                <w:sz w:val="24"/>
                <w:szCs w:val="24"/>
              </w:rPr>
              <w:t>采购数量</w:t>
            </w:r>
          </w:p>
        </w:tc>
        <w:tc>
          <w:tcPr>
            <w:tcW w:w="767" w:type="dxa"/>
            <w:vAlign w:val="center"/>
          </w:tcPr>
          <w:p w14:paraId="2D0B9D9F">
            <w:pPr>
              <w:widowControl/>
              <w:jc w:val="center"/>
              <w:rPr>
                <w:bCs/>
                <w:kern w:val="0"/>
                <w:sz w:val="24"/>
                <w:szCs w:val="24"/>
              </w:rPr>
            </w:pPr>
            <w:r>
              <w:rPr>
                <w:bCs/>
                <w:kern w:val="0"/>
                <w:sz w:val="24"/>
                <w:szCs w:val="24"/>
              </w:rPr>
              <w:t>计量单位</w:t>
            </w:r>
          </w:p>
        </w:tc>
        <w:tc>
          <w:tcPr>
            <w:tcW w:w="737" w:type="dxa"/>
            <w:vAlign w:val="center"/>
          </w:tcPr>
          <w:p w14:paraId="120FD9B4">
            <w:pPr>
              <w:widowControl/>
              <w:jc w:val="center"/>
              <w:rPr>
                <w:bCs/>
                <w:kern w:val="0"/>
                <w:sz w:val="24"/>
                <w:szCs w:val="24"/>
              </w:rPr>
            </w:pPr>
            <w:r>
              <w:rPr>
                <w:bCs/>
                <w:kern w:val="0"/>
                <w:sz w:val="24"/>
                <w:szCs w:val="24"/>
              </w:rPr>
              <w:t>总价</w:t>
            </w:r>
          </w:p>
        </w:tc>
      </w:tr>
      <w:tr w14:paraId="7E0AD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0AB6C39">
            <w:pPr>
              <w:widowControl/>
              <w:jc w:val="center"/>
              <w:rPr>
                <w:kern w:val="0"/>
                <w:sz w:val="24"/>
                <w:szCs w:val="24"/>
              </w:rPr>
            </w:pPr>
          </w:p>
        </w:tc>
        <w:tc>
          <w:tcPr>
            <w:tcW w:w="1348" w:type="dxa"/>
            <w:noWrap/>
            <w:vAlign w:val="center"/>
          </w:tcPr>
          <w:p w14:paraId="5423C611">
            <w:pPr>
              <w:widowControl/>
              <w:jc w:val="center"/>
              <w:rPr>
                <w:kern w:val="0"/>
                <w:sz w:val="24"/>
                <w:szCs w:val="24"/>
              </w:rPr>
            </w:pPr>
          </w:p>
        </w:tc>
        <w:tc>
          <w:tcPr>
            <w:tcW w:w="716" w:type="dxa"/>
            <w:noWrap/>
            <w:vAlign w:val="center"/>
          </w:tcPr>
          <w:p w14:paraId="0FE3C543">
            <w:pPr>
              <w:widowControl/>
              <w:jc w:val="center"/>
              <w:rPr>
                <w:kern w:val="0"/>
                <w:sz w:val="24"/>
                <w:szCs w:val="24"/>
              </w:rPr>
            </w:pPr>
          </w:p>
        </w:tc>
        <w:tc>
          <w:tcPr>
            <w:tcW w:w="715" w:type="dxa"/>
            <w:noWrap/>
            <w:vAlign w:val="center"/>
          </w:tcPr>
          <w:p w14:paraId="602C6375">
            <w:pPr>
              <w:widowControl/>
              <w:jc w:val="center"/>
              <w:rPr>
                <w:kern w:val="0"/>
                <w:sz w:val="24"/>
                <w:szCs w:val="24"/>
              </w:rPr>
            </w:pPr>
          </w:p>
        </w:tc>
        <w:tc>
          <w:tcPr>
            <w:tcW w:w="1230" w:type="dxa"/>
            <w:noWrap/>
            <w:vAlign w:val="center"/>
          </w:tcPr>
          <w:p w14:paraId="7E5C59C9">
            <w:pPr>
              <w:widowControl/>
              <w:jc w:val="center"/>
              <w:rPr>
                <w:kern w:val="0"/>
                <w:sz w:val="24"/>
                <w:szCs w:val="24"/>
              </w:rPr>
            </w:pPr>
          </w:p>
        </w:tc>
        <w:tc>
          <w:tcPr>
            <w:tcW w:w="715" w:type="dxa"/>
            <w:noWrap/>
            <w:vAlign w:val="center"/>
          </w:tcPr>
          <w:p w14:paraId="76B42B82">
            <w:pPr>
              <w:widowControl/>
              <w:jc w:val="center"/>
              <w:rPr>
                <w:kern w:val="0"/>
                <w:sz w:val="24"/>
                <w:szCs w:val="24"/>
              </w:rPr>
            </w:pPr>
          </w:p>
        </w:tc>
        <w:tc>
          <w:tcPr>
            <w:tcW w:w="1235" w:type="dxa"/>
            <w:vAlign w:val="center"/>
          </w:tcPr>
          <w:p w14:paraId="670147FA">
            <w:pPr>
              <w:widowControl/>
              <w:jc w:val="center"/>
              <w:rPr>
                <w:kern w:val="0"/>
                <w:sz w:val="24"/>
                <w:szCs w:val="18"/>
              </w:rPr>
            </w:pPr>
          </w:p>
        </w:tc>
        <w:tc>
          <w:tcPr>
            <w:tcW w:w="715" w:type="dxa"/>
            <w:vAlign w:val="center"/>
          </w:tcPr>
          <w:p w14:paraId="4B041C93">
            <w:pPr>
              <w:widowControl/>
              <w:jc w:val="center"/>
              <w:rPr>
                <w:kern w:val="0"/>
                <w:sz w:val="24"/>
                <w:szCs w:val="18"/>
              </w:rPr>
            </w:pPr>
          </w:p>
        </w:tc>
        <w:tc>
          <w:tcPr>
            <w:tcW w:w="795" w:type="dxa"/>
            <w:noWrap/>
            <w:vAlign w:val="center"/>
          </w:tcPr>
          <w:p w14:paraId="1E1A8DED">
            <w:pPr>
              <w:widowControl/>
              <w:jc w:val="center"/>
              <w:rPr>
                <w:kern w:val="0"/>
                <w:sz w:val="24"/>
                <w:szCs w:val="24"/>
              </w:rPr>
            </w:pPr>
          </w:p>
        </w:tc>
        <w:tc>
          <w:tcPr>
            <w:tcW w:w="767" w:type="dxa"/>
            <w:noWrap/>
            <w:vAlign w:val="center"/>
          </w:tcPr>
          <w:p w14:paraId="4E2175E0">
            <w:pPr>
              <w:widowControl/>
              <w:jc w:val="center"/>
              <w:rPr>
                <w:kern w:val="0"/>
                <w:sz w:val="24"/>
                <w:szCs w:val="18"/>
              </w:rPr>
            </w:pPr>
          </w:p>
        </w:tc>
        <w:tc>
          <w:tcPr>
            <w:tcW w:w="737" w:type="dxa"/>
            <w:noWrap/>
            <w:vAlign w:val="center"/>
          </w:tcPr>
          <w:p w14:paraId="441F8FDB">
            <w:pPr>
              <w:widowControl/>
              <w:jc w:val="center"/>
              <w:rPr>
                <w:kern w:val="0"/>
                <w:sz w:val="24"/>
                <w:szCs w:val="24"/>
              </w:rPr>
            </w:pPr>
          </w:p>
        </w:tc>
      </w:tr>
      <w:tr w14:paraId="26587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EA893B1">
            <w:pPr>
              <w:widowControl/>
              <w:jc w:val="center"/>
              <w:rPr>
                <w:kern w:val="0"/>
                <w:sz w:val="24"/>
                <w:szCs w:val="24"/>
              </w:rPr>
            </w:pPr>
          </w:p>
        </w:tc>
        <w:tc>
          <w:tcPr>
            <w:tcW w:w="1348" w:type="dxa"/>
            <w:noWrap/>
            <w:vAlign w:val="center"/>
          </w:tcPr>
          <w:p w14:paraId="68193CBE">
            <w:pPr>
              <w:widowControl/>
              <w:jc w:val="center"/>
              <w:rPr>
                <w:kern w:val="0"/>
                <w:sz w:val="24"/>
                <w:szCs w:val="24"/>
              </w:rPr>
            </w:pPr>
          </w:p>
        </w:tc>
        <w:tc>
          <w:tcPr>
            <w:tcW w:w="716" w:type="dxa"/>
            <w:noWrap/>
            <w:vAlign w:val="center"/>
          </w:tcPr>
          <w:p w14:paraId="4E04DCC4">
            <w:pPr>
              <w:widowControl/>
              <w:jc w:val="center"/>
              <w:rPr>
                <w:kern w:val="0"/>
                <w:sz w:val="24"/>
                <w:szCs w:val="24"/>
              </w:rPr>
            </w:pPr>
          </w:p>
        </w:tc>
        <w:tc>
          <w:tcPr>
            <w:tcW w:w="715" w:type="dxa"/>
            <w:noWrap/>
            <w:vAlign w:val="center"/>
          </w:tcPr>
          <w:p w14:paraId="4849D735">
            <w:pPr>
              <w:widowControl/>
              <w:jc w:val="center"/>
              <w:rPr>
                <w:kern w:val="0"/>
                <w:sz w:val="24"/>
                <w:szCs w:val="24"/>
              </w:rPr>
            </w:pPr>
          </w:p>
        </w:tc>
        <w:tc>
          <w:tcPr>
            <w:tcW w:w="1230" w:type="dxa"/>
            <w:noWrap/>
            <w:vAlign w:val="center"/>
          </w:tcPr>
          <w:p w14:paraId="3B232394">
            <w:pPr>
              <w:widowControl/>
              <w:jc w:val="center"/>
              <w:rPr>
                <w:kern w:val="0"/>
                <w:sz w:val="24"/>
                <w:szCs w:val="24"/>
              </w:rPr>
            </w:pPr>
          </w:p>
        </w:tc>
        <w:tc>
          <w:tcPr>
            <w:tcW w:w="715" w:type="dxa"/>
            <w:noWrap/>
            <w:vAlign w:val="center"/>
          </w:tcPr>
          <w:p w14:paraId="74FE11D5">
            <w:pPr>
              <w:widowControl/>
              <w:jc w:val="center"/>
              <w:rPr>
                <w:kern w:val="0"/>
                <w:sz w:val="24"/>
                <w:szCs w:val="24"/>
              </w:rPr>
            </w:pPr>
          </w:p>
        </w:tc>
        <w:tc>
          <w:tcPr>
            <w:tcW w:w="1235" w:type="dxa"/>
            <w:vAlign w:val="center"/>
          </w:tcPr>
          <w:p w14:paraId="0A723DEC">
            <w:pPr>
              <w:widowControl/>
              <w:jc w:val="center"/>
              <w:rPr>
                <w:kern w:val="0"/>
                <w:sz w:val="24"/>
                <w:szCs w:val="18"/>
              </w:rPr>
            </w:pPr>
          </w:p>
        </w:tc>
        <w:tc>
          <w:tcPr>
            <w:tcW w:w="715" w:type="dxa"/>
            <w:vAlign w:val="center"/>
          </w:tcPr>
          <w:p w14:paraId="1E304A98">
            <w:pPr>
              <w:widowControl/>
              <w:jc w:val="center"/>
              <w:rPr>
                <w:kern w:val="0"/>
                <w:sz w:val="24"/>
                <w:szCs w:val="18"/>
              </w:rPr>
            </w:pPr>
          </w:p>
        </w:tc>
        <w:tc>
          <w:tcPr>
            <w:tcW w:w="795" w:type="dxa"/>
            <w:noWrap/>
            <w:vAlign w:val="center"/>
          </w:tcPr>
          <w:p w14:paraId="521B3B35">
            <w:pPr>
              <w:widowControl/>
              <w:jc w:val="center"/>
              <w:rPr>
                <w:kern w:val="0"/>
                <w:sz w:val="24"/>
                <w:szCs w:val="24"/>
              </w:rPr>
            </w:pPr>
          </w:p>
        </w:tc>
        <w:tc>
          <w:tcPr>
            <w:tcW w:w="767" w:type="dxa"/>
            <w:noWrap/>
            <w:vAlign w:val="center"/>
          </w:tcPr>
          <w:p w14:paraId="5BF960B2">
            <w:pPr>
              <w:widowControl/>
              <w:jc w:val="center"/>
              <w:rPr>
                <w:kern w:val="0"/>
                <w:sz w:val="24"/>
                <w:szCs w:val="24"/>
              </w:rPr>
            </w:pPr>
          </w:p>
        </w:tc>
        <w:tc>
          <w:tcPr>
            <w:tcW w:w="737" w:type="dxa"/>
            <w:noWrap/>
            <w:vAlign w:val="center"/>
          </w:tcPr>
          <w:p w14:paraId="27CEBB92">
            <w:pPr>
              <w:widowControl/>
              <w:jc w:val="center"/>
              <w:rPr>
                <w:kern w:val="0"/>
                <w:sz w:val="24"/>
                <w:szCs w:val="24"/>
              </w:rPr>
            </w:pPr>
          </w:p>
        </w:tc>
      </w:tr>
      <w:tr w14:paraId="0FBD8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3" w:type="dxa"/>
            <w:noWrap/>
            <w:vAlign w:val="center"/>
          </w:tcPr>
          <w:p w14:paraId="6DFB0284">
            <w:pPr>
              <w:widowControl/>
              <w:jc w:val="center"/>
              <w:rPr>
                <w:kern w:val="0"/>
                <w:sz w:val="24"/>
                <w:szCs w:val="24"/>
              </w:rPr>
            </w:pPr>
          </w:p>
        </w:tc>
        <w:tc>
          <w:tcPr>
            <w:tcW w:w="1348" w:type="dxa"/>
            <w:noWrap/>
            <w:vAlign w:val="center"/>
          </w:tcPr>
          <w:p w14:paraId="3882812E">
            <w:pPr>
              <w:widowControl/>
              <w:jc w:val="center"/>
              <w:rPr>
                <w:kern w:val="0"/>
                <w:sz w:val="24"/>
                <w:szCs w:val="24"/>
              </w:rPr>
            </w:pPr>
          </w:p>
        </w:tc>
        <w:tc>
          <w:tcPr>
            <w:tcW w:w="716" w:type="dxa"/>
            <w:noWrap/>
            <w:vAlign w:val="center"/>
          </w:tcPr>
          <w:p w14:paraId="2D45D347">
            <w:pPr>
              <w:widowControl/>
              <w:jc w:val="center"/>
              <w:rPr>
                <w:kern w:val="0"/>
                <w:sz w:val="24"/>
                <w:szCs w:val="24"/>
              </w:rPr>
            </w:pPr>
          </w:p>
        </w:tc>
        <w:tc>
          <w:tcPr>
            <w:tcW w:w="715" w:type="dxa"/>
            <w:noWrap/>
            <w:vAlign w:val="center"/>
          </w:tcPr>
          <w:p w14:paraId="622F3F1D">
            <w:pPr>
              <w:widowControl/>
              <w:jc w:val="center"/>
              <w:rPr>
                <w:kern w:val="0"/>
                <w:sz w:val="24"/>
                <w:szCs w:val="24"/>
              </w:rPr>
            </w:pPr>
          </w:p>
        </w:tc>
        <w:tc>
          <w:tcPr>
            <w:tcW w:w="1230" w:type="dxa"/>
            <w:noWrap/>
            <w:vAlign w:val="center"/>
          </w:tcPr>
          <w:p w14:paraId="28F92B0E">
            <w:pPr>
              <w:widowControl/>
              <w:jc w:val="center"/>
              <w:rPr>
                <w:kern w:val="0"/>
                <w:sz w:val="24"/>
                <w:szCs w:val="24"/>
              </w:rPr>
            </w:pPr>
          </w:p>
        </w:tc>
        <w:tc>
          <w:tcPr>
            <w:tcW w:w="715" w:type="dxa"/>
            <w:noWrap/>
            <w:vAlign w:val="center"/>
          </w:tcPr>
          <w:p w14:paraId="2D00AB44">
            <w:pPr>
              <w:widowControl/>
              <w:jc w:val="center"/>
              <w:rPr>
                <w:kern w:val="0"/>
                <w:sz w:val="24"/>
                <w:szCs w:val="24"/>
              </w:rPr>
            </w:pPr>
          </w:p>
        </w:tc>
        <w:tc>
          <w:tcPr>
            <w:tcW w:w="1235" w:type="dxa"/>
            <w:vAlign w:val="center"/>
          </w:tcPr>
          <w:p w14:paraId="109B08AF">
            <w:pPr>
              <w:widowControl/>
              <w:jc w:val="center"/>
              <w:rPr>
                <w:kern w:val="0"/>
                <w:sz w:val="24"/>
                <w:szCs w:val="18"/>
              </w:rPr>
            </w:pPr>
          </w:p>
        </w:tc>
        <w:tc>
          <w:tcPr>
            <w:tcW w:w="715" w:type="dxa"/>
            <w:vAlign w:val="center"/>
          </w:tcPr>
          <w:p w14:paraId="7A6D7F9A">
            <w:pPr>
              <w:widowControl/>
              <w:jc w:val="center"/>
              <w:rPr>
                <w:kern w:val="0"/>
                <w:sz w:val="24"/>
                <w:szCs w:val="18"/>
              </w:rPr>
            </w:pPr>
          </w:p>
        </w:tc>
        <w:tc>
          <w:tcPr>
            <w:tcW w:w="795" w:type="dxa"/>
            <w:noWrap/>
            <w:vAlign w:val="center"/>
          </w:tcPr>
          <w:p w14:paraId="7222878C">
            <w:pPr>
              <w:widowControl/>
              <w:jc w:val="center"/>
              <w:rPr>
                <w:kern w:val="0"/>
                <w:sz w:val="24"/>
                <w:szCs w:val="24"/>
              </w:rPr>
            </w:pPr>
          </w:p>
        </w:tc>
        <w:tc>
          <w:tcPr>
            <w:tcW w:w="767" w:type="dxa"/>
            <w:noWrap/>
            <w:vAlign w:val="center"/>
          </w:tcPr>
          <w:p w14:paraId="57030D60">
            <w:pPr>
              <w:widowControl/>
              <w:jc w:val="center"/>
              <w:rPr>
                <w:kern w:val="0"/>
                <w:sz w:val="24"/>
                <w:szCs w:val="24"/>
              </w:rPr>
            </w:pPr>
          </w:p>
        </w:tc>
        <w:tc>
          <w:tcPr>
            <w:tcW w:w="737" w:type="dxa"/>
            <w:noWrap/>
            <w:vAlign w:val="center"/>
          </w:tcPr>
          <w:p w14:paraId="0DDF29F9">
            <w:pPr>
              <w:widowControl/>
              <w:jc w:val="center"/>
              <w:rPr>
                <w:kern w:val="0"/>
                <w:sz w:val="24"/>
                <w:szCs w:val="24"/>
              </w:rPr>
            </w:pPr>
          </w:p>
        </w:tc>
      </w:tr>
      <w:tr w14:paraId="0634B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73A4230">
            <w:pPr>
              <w:widowControl/>
              <w:jc w:val="center"/>
              <w:rPr>
                <w:kern w:val="0"/>
                <w:sz w:val="24"/>
                <w:szCs w:val="24"/>
              </w:rPr>
            </w:pPr>
          </w:p>
        </w:tc>
        <w:tc>
          <w:tcPr>
            <w:tcW w:w="1348" w:type="dxa"/>
            <w:noWrap/>
            <w:vAlign w:val="center"/>
          </w:tcPr>
          <w:p w14:paraId="11B016C3">
            <w:pPr>
              <w:widowControl/>
              <w:jc w:val="center"/>
              <w:rPr>
                <w:kern w:val="0"/>
                <w:sz w:val="24"/>
                <w:szCs w:val="24"/>
              </w:rPr>
            </w:pPr>
          </w:p>
        </w:tc>
        <w:tc>
          <w:tcPr>
            <w:tcW w:w="716" w:type="dxa"/>
            <w:noWrap/>
            <w:vAlign w:val="center"/>
          </w:tcPr>
          <w:p w14:paraId="18541BC5">
            <w:pPr>
              <w:widowControl/>
              <w:jc w:val="center"/>
              <w:rPr>
                <w:kern w:val="0"/>
                <w:sz w:val="24"/>
                <w:szCs w:val="24"/>
              </w:rPr>
            </w:pPr>
          </w:p>
        </w:tc>
        <w:tc>
          <w:tcPr>
            <w:tcW w:w="715" w:type="dxa"/>
            <w:noWrap/>
            <w:vAlign w:val="center"/>
          </w:tcPr>
          <w:p w14:paraId="0BFEEC48">
            <w:pPr>
              <w:widowControl/>
              <w:jc w:val="center"/>
              <w:rPr>
                <w:kern w:val="0"/>
                <w:sz w:val="24"/>
                <w:szCs w:val="24"/>
              </w:rPr>
            </w:pPr>
          </w:p>
        </w:tc>
        <w:tc>
          <w:tcPr>
            <w:tcW w:w="1230" w:type="dxa"/>
            <w:noWrap/>
            <w:vAlign w:val="center"/>
          </w:tcPr>
          <w:p w14:paraId="72504CB3">
            <w:pPr>
              <w:widowControl/>
              <w:jc w:val="center"/>
              <w:rPr>
                <w:kern w:val="0"/>
                <w:sz w:val="24"/>
                <w:szCs w:val="24"/>
              </w:rPr>
            </w:pPr>
          </w:p>
        </w:tc>
        <w:tc>
          <w:tcPr>
            <w:tcW w:w="715" w:type="dxa"/>
            <w:noWrap/>
            <w:vAlign w:val="center"/>
          </w:tcPr>
          <w:p w14:paraId="6377D8C2">
            <w:pPr>
              <w:widowControl/>
              <w:jc w:val="center"/>
              <w:rPr>
                <w:kern w:val="0"/>
                <w:sz w:val="24"/>
                <w:szCs w:val="24"/>
              </w:rPr>
            </w:pPr>
          </w:p>
        </w:tc>
        <w:tc>
          <w:tcPr>
            <w:tcW w:w="1235" w:type="dxa"/>
            <w:noWrap/>
            <w:vAlign w:val="center"/>
          </w:tcPr>
          <w:p w14:paraId="54791FBA">
            <w:pPr>
              <w:widowControl/>
              <w:jc w:val="center"/>
              <w:rPr>
                <w:kern w:val="0"/>
                <w:sz w:val="24"/>
                <w:szCs w:val="18"/>
              </w:rPr>
            </w:pPr>
          </w:p>
        </w:tc>
        <w:tc>
          <w:tcPr>
            <w:tcW w:w="715" w:type="dxa"/>
            <w:noWrap/>
            <w:vAlign w:val="center"/>
          </w:tcPr>
          <w:p w14:paraId="28BF8C23">
            <w:pPr>
              <w:widowControl/>
              <w:jc w:val="center"/>
              <w:rPr>
                <w:kern w:val="0"/>
                <w:sz w:val="24"/>
                <w:szCs w:val="24"/>
              </w:rPr>
            </w:pPr>
          </w:p>
        </w:tc>
        <w:tc>
          <w:tcPr>
            <w:tcW w:w="795" w:type="dxa"/>
            <w:noWrap/>
            <w:vAlign w:val="center"/>
          </w:tcPr>
          <w:p w14:paraId="28464DCB">
            <w:pPr>
              <w:widowControl/>
              <w:jc w:val="center"/>
              <w:rPr>
                <w:kern w:val="0"/>
                <w:sz w:val="24"/>
                <w:szCs w:val="24"/>
              </w:rPr>
            </w:pPr>
          </w:p>
        </w:tc>
        <w:tc>
          <w:tcPr>
            <w:tcW w:w="767" w:type="dxa"/>
            <w:noWrap/>
            <w:vAlign w:val="center"/>
          </w:tcPr>
          <w:p w14:paraId="2C39FF9F">
            <w:pPr>
              <w:widowControl/>
              <w:jc w:val="center"/>
              <w:rPr>
                <w:kern w:val="0"/>
                <w:sz w:val="24"/>
                <w:szCs w:val="24"/>
              </w:rPr>
            </w:pPr>
          </w:p>
        </w:tc>
        <w:tc>
          <w:tcPr>
            <w:tcW w:w="737" w:type="dxa"/>
            <w:noWrap/>
            <w:vAlign w:val="center"/>
          </w:tcPr>
          <w:p w14:paraId="1B217C92">
            <w:pPr>
              <w:widowControl/>
              <w:jc w:val="center"/>
              <w:rPr>
                <w:kern w:val="0"/>
                <w:sz w:val="24"/>
                <w:szCs w:val="24"/>
              </w:rPr>
            </w:pPr>
          </w:p>
        </w:tc>
      </w:tr>
      <w:tr w14:paraId="2D0B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01E34EB5">
            <w:pPr>
              <w:widowControl/>
              <w:jc w:val="center"/>
              <w:rPr>
                <w:kern w:val="0"/>
                <w:sz w:val="24"/>
                <w:szCs w:val="24"/>
              </w:rPr>
            </w:pPr>
          </w:p>
        </w:tc>
        <w:tc>
          <w:tcPr>
            <w:tcW w:w="1348" w:type="dxa"/>
            <w:noWrap/>
            <w:vAlign w:val="center"/>
          </w:tcPr>
          <w:p w14:paraId="2974CEAE">
            <w:pPr>
              <w:widowControl/>
              <w:jc w:val="center"/>
              <w:rPr>
                <w:kern w:val="0"/>
                <w:sz w:val="24"/>
                <w:szCs w:val="24"/>
              </w:rPr>
            </w:pPr>
          </w:p>
        </w:tc>
        <w:tc>
          <w:tcPr>
            <w:tcW w:w="716" w:type="dxa"/>
            <w:noWrap/>
            <w:vAlign w:val="center"/>
          </w:tcPr>
          <w:p w14:paraId="6A1BC6E4">
            <w:pPr>
              <w:widowControl/>
              <w:jc w:val="center"/>
              <w:rPr>
                <w:kern w:val="0"/>
                <w:sz w:val="24"/>
                <w:szCs w:val="24"/>
              </w:rPr>
            </w:pPr>
          </w:p>
        </w:tc>
        <w:tc>
          <w:tcPr>
            <w:tcW w:w="715" w:type="dxa"/>
            <w:noWrap/>
            <w:vAlign w:val="center"/>
          </w:tcPr>
          <w:p w14:paraId="101AC5FA">
            <w:pPr>
              <w:widowControl/>
              <w:jc w:val="center"/>
              <w:rPr>
                <w:kern w:val="0"/>
                <w:sz w:val="24"/>
                <w:szCs w:val="24"/>
              </w:rPr>
            </w:pPr>
          </w:p>
        </w:tc>
        <w:tc>
          <w:tcPr>
            <w:tcW w:w="1230" w:type="dxa"/>
            <w:noWrap/>
            <w:vAlign w:val="center"/>
          </w:tcPr>
          <w:p w14:paraId="6DAC19E5">
            <w:pPr>
              <w:widowControl/>
              <w:jc w:val="center"/>
              <w:rPr>
                <w:kern w:val="0"/>
                <w:sz w:val="24"/>
                <w:szCs w:val="24"/>
              </w:rPr>
            </w:pPr>
          </w:p>
        </w:tc>
        <w:tc>
          <w:tcPr>
            <w:tcW w:w="715" w:type="dxa"/>
            <w:noWrap/>
            <w:vAlign w:val="center"/>
          </w:tcPr>
          <w:p w14:paraId="795DEF1B">
            <w:pPr>
              <w:widowControl/>
              <w:jc w:val="center"/>
              <w:rPr>
                <w:kern w:val="0"/>
                <w:sz w:val="24"/>
                <w:szCs w:val="24"/>
              </w:rPr>
            </w:pPr>
          </w:p>
        </w:tc>
        <w:tc>
          <w:tcPr>
            <w:tcW w:w="1235" w:type="dxa"/>
            <w:noWrap/>
            <w:vAlign w:val="center"/>
          </w:tcPr>
          <w:p w14:paraId="2360AE64">
            <w:pPr>
              <w:widowControl/>
              <w:jc w:val="center"/>
              <w:rPr>
                <w:kern w:val="0"/>
                <w:sz w:val="24"/>
                <w:szCs w:val="24"/>
              </w:rPr>
            </w:pPr>
          </w:p>
        </w:tc>
        <w:tc>
          <w:tcPr>
            <w:tcW w:w="715" w:type="dxa"/>
            <w:noWrap/>
            <w:vAlign w:val="center"/>
          </w:tcPr>
          <w:p w14:paraId="1645ACF4">
            <w:pPr>
              <w:widowControl/>
              <w:jc w:val="center"/>
              <w:rPr>
                <w:kern w:val="0"/>
                <w:sz w:val="24"/>
                <w:szCs w:val="24"/>
              </w:rPr>
            </w:pPr>
          </w:p>
        </w:tc>
        <w:tc>
          <w:tcPr>
            <w:tcW w:w="795" w:type="dxa"/>
            <w:noWrap/>
            <w:vAlign w:val="center"/>
          </w:tcPr>
          <w:p w14:paraId="461A54C6">
            <w:pPr>
              <w:widowControl/>
              <w:jc w:val="center"/>
              <w:rPr>
                <w:kern w:val="0"/>
                <w:sz w:val="24"/>
                <w:szCs w:val="24"/>
              </w:rPr>
            </w:pPr>
          </w:p>
        </w:tc>
        <w:tc>
          <w:tcPr>
            <w:tcW w:w="767" w:type="dxa"/>
            <w:noWrap/>
            <w:vAlign w:val="center"/>
          </w:tcPr>
          <w:p w14:paraId="24EDE329">
            <w:pPr>
              <w:widowControl/>
              <w:jc w:val="center"/>
              <w:rPr>
                <w:kern w:val="0"/>
                <w:sz w:val="24"/>
                <w:szCs w:val="24"/>
              </w:rPr>
            </w:pPr>
          </w:p>
        </w:tc>
        <w:tc>
          <w:tcPr>
            <w:tcW w:w="737" w:type="dxa"/>
            <w:noWrap/>
            <w:vAlign w:val="center"/>
          </w:tcPr>
          <w:p w14:paraId="45F6233A">
            <w:pPr>
              <w:widowControl/>
              <w:jc w:val="center"/>
              <w:rPr>
                <w:kern w:val="0"/>
                <w:sz w:val="24"/>
                <w:szCs w:val="24"/>
              </w:rPr>
            </w:pPr>
          </w:p>
        </w:tc>
      </w:tr>
      <w:tr w14:paraId="025D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FA805AF">
            <w:pPr>
              <w:widowControl/>
              <w:jc w:val="center"/>
              <w:rPr>
                <w:kern w:val="0"/>
                <w:sz w:val="24"/>
                <w:szCs w:val="24"/>
              </w:rPr>
            </w:pPr>
          </w:p>
        </w:tc>
        <w:tc>
          <w:tcPr>
            <w:tcW w:w="1348" w:type="dxa"/>
            <w:noWrap/>
            <w:vAlign w:val="center"/>
          </w:tcPr>
          <w:p w14:paraId="5E313BFC">
            <w:pPr>
              <w:widowControl/>
              <w:jc w:val="center"/>
              <w:rPr>
                <w:kern w:val="0"/>
                <w:sz w:val="24"/>
                <w:szCs w:val="24"/>
              </w:rPr>
            </w:pPr>
          </w:p>
        </w:tc>
        <w:tc>
          <w:tcPr>
            <w:tcW w:w="716" w:type="dxa"/>
            <w:noWrap/>
            <w:vAlign w:val="center"/>
          </w:tcPr>
          <w:p w14:paraId="3D135F9B">
            <w:pPr>
              <w:widowControl/>
              <w:jc w:val="center"/>
              <w:rPr>
                <w:kern w:val="0"/>
                <w:sz w:val="24"/>
                <w:szCs w:val="24"/>
              </w:rPr>
            </w:pPr>
          </w:p>
        </w:tc>
        <w:tc>
          <w:tcPr>
            <w:tcW w:w="715" w:type="dxa"/>
            <w:noWrap/>
            <w:vAlign w:val="center"/>
          </w:tcPr>
          <w:p w14:paraId="13A4B42D">
            <w:pPr>
              <w:widowControl/>
              <w:jc w:val="center"/>
              <w:rPr>
                <w:kern w:val="0"/>
                <w:sz w:val="24"/>
                <w:szCs w:val="24"/>
              </w:rPr>
            </w:pPr>
          </w:p>
        </w:tc>
        <w:tc>
          <w:tcPr>
            <w:tcW w:w="1230" w:type="dxa"/>
            <w:noWrap/>
            <w:vAlign w:val="center"/>
          </w:tcPr>
          <w:p w14:paraId="5940A776">
            <w:pPr>
              <w:widowControl/>
              <w:jc w:val="center"/>
              <w:rPr>
                <w:kern w:val="0"/>
                <w:sz w:val="24"/>
                <w:szCs w:val="24"/>
              </w:rPr>
            </w:pPr>
          </w:p>
        </w:tc>
        <w:tc>
          <w:tcPr>
            <w:tcW w:w="715" w:type="dxa"/>
            <w:noWrap/>
            <w:vAlign w:val="center"/>
          </w:tcPr>
          <w:p w14:paraId="118C7F35">
            <w:pPr>
              <w:widowControl/>
              <w:jc w:val="center"/>
              <w:rPr>
                <w:kern w:val="0"/>
                <w:sz w:val="24"/>
                <w:szCs w:val="24"/>
              </w:rPr>
            </w:pPr>
          </w:p>
        </w:tc>
        <w:tc>
          <w:tcPr>
            <w:tcW w:w="1235" w:type="dxa"/>
            <w:noWrap/>
            <w:vAlign w:val="center"/>
          </w:tcPr>
          <w:p w14:paraId="76150BC8">
            <w:pPr>
              <w:widowControl/>
              <w:jc w:val="center"/>
              <w:rPr>
                <w:kern w:val="0"/>
                <w:sz w:val="24"/>
                <w:szCs w:val="24"/>
              </w:rPr>
            </w:pPr>
          </w:p>
        </w:tc>
        <w:tc>
          <w:tcPr>
            <w:tcW w:w="715" w:type="dxa"/>
            <w:noWrap/>
            <w:vAlign w:val="center"/>
          </w:tcPr>
          <w:p w14:paraId="55B55447">
            <w:pPr>
              <w:widowControl/>
              <w:jc w:val="center"/>
              <w:rPr>
                <w:kern w:val="0"/>
                <w:sz w:val="24"/>
                <w:szCs w:val="24"/>
              </w:rPr>
            </w:pPr>
          </w:p>
        </w:tc>
        <w:tc>
          <w:tcPr>
            <w:tcW w:w="795" w:type="dxa"/>
            <w:noWrap/>
            <w:vAlign w:val="center"/>
          </w:tcPr>
          <w:p w14:paraId="2C7FC0A0">
            <w:pPr>
              <w:widowControl/>
              <w:jc w:val="center"/>
              <w:rPr>
                <w:kern w:val="0"/>
                <w:sz w:val="24"/>
                <w:szCs w:val="24"/>
              </w:rPr>
            </w:pPr>
          </w:p>
        </w:tc>
        <w:tc>
          <w:tcPr>
            <w:tcW w:w="767" w:type="dxa"/>
            <w:noWrap/>
            <w:vAlign w:val="center"/>
          </w:tcPr>
          <w:p w14:paraId="2200B1F3">
            <w:pPr>
              <w:widowControl/>
              <w:jc w:val="center"/>
              <w:rPr>
                <w:kern w:val="0"/>
                <w:sz w:val="24"/>
                <w:szCs w:val="24"/>
              </w:rPr>
            </w:pPr>
          </w:p>
        </w:tc>
        <w:tc>
          <w:tcPr>
            <w:tcW w:w="737" w:type="dxa"/>
            <w:noWrap/>
            <w:vAlign w:val="center"/>
          </w:tcPr>
          <w:p w14:paraId="6555FAF5">
            <w:pPr>
              <w:widowControl/>
              <w:jc w:val="center"/>
              <w:rPr>
                <w:kern w:val="0"/>
                <w:sz w:val="24"/>
                <w:szCs w:val="24"/>
              </w:rPr>
            </w:pPr>
          </w:p>
        </w:tc>
      </w:tr>
      <w:tr w14:paraId="1E0B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3" w:type="dxa"/>
            <w:noWrap/>
            <w:vAlign w:val="center"/>
          </w:tcPr>
          <w:p w14:paraId="4FA293CE">
            <w:pPr>
              <w:widowControl/>
              <w:jc w:val="center"/>
              <w:rPr>
                <w:kern w:val="0"/>
                <w:sz w:val="24"/>
                <w:szCs w:val="24"/>
              </w:rPr>
            </w:pPr>
          </w:p>
        </w:tc>
        <w:tc>
          <w:tcPr>
            <w:tcW w:w="1348" w:type="dxa"/>
            <w:noWrap/>
            <w:vAlign w:val="center"/>
          </w:tcPr>
          <w:p w14:paraId="4738CE05">
            <w:pPr>
              <w:widowControl/>
              <w:jc w:val="center"/>
              <w:rPr>
                <w:kern w:val="0"/>
                <w:sz w:val="24"/>
                <w:szCs w:val="24"/>
              </w:rPr>
            </w:pPr>
          </w:p>
        </w:tc>
        <w:tc>
          <w:tcPr>
            <w:tcW w:w="716" w:type="dxa"/>
            <w:noWrap/>
            <w:vAlign w:val="center"/>
          </w:tcPr>
          <w:p w14:paraId="38FB8349">
            <w:pPr>
              <w:widowControl/>
              <w:jc w:val="center"/>
              <w:rPr>
                <w:kern w:val="0"/>
                <w:sz w:val="24"/>
                <w:szCs w:val="24"/>
              </w:rPr>
            </w:pPr>
          </w:p>
        </w:tc>
        <w:tc>
          <w:tcPr>
            <w:tcW w:w="715" w:type="dxa"/>
            <w:noWrap/>
            <w:vAlign w:val="center"/>
          </w:tcPr>
          <w:p w14:paraId="054797BA">
            <w:pPr>
              <w:widowControl/>
              <w:jc w:val="center"/>
              <w:rPr>
                <w:kern w:val="0"/>
                <w:sz w:val="24"/>
                <w:szCs w:val="24"/>
              </w:rPr>
            </w:pPr>
          </w:p>
        </w:tc>
        <w:tc>
          <w:tcPr>
            <w:tcW w:w="1230" w:type="dxa"/>
            <w:noWrap/>
            <w:vAlign w:val="center"/>
          </w:tcPr>
          <w:p w14:paraId="205611A4">
            <w:pPr>
              <w:widowControl/>
              <w:jc w:val="center"/>
              <w:rPr>
                <w:kern w:val="0"/>
                <w:sz w:val="24"/>
                <w:szCs w:val="24"/>
              </w:rPr>
            </w:pPr>
          </w:p>
        </w:tc>
        <w:tc>
          <w:tcPr>
            <w:tcW w:w="715" w:type="dxa"/>
            <w:noWrap/>
            <w:vAlign w:val="center"/>
          </w:tcPr>
          <w:p w14:paraId="19AF5143">
            <w:pPr>
              <w:widowControl/>
              <w:jc w:val="center"/>
              <w:rPr>
                <w:kern w:val="0"/>
                <w:sz w:val="24"/>
                <w:szCs w:val="24"/>
              </w:rPr>
            </w:pPr>
          </w:p>
        </w:tc>
        <w:tc>
          <w:tcPr>
            <w:tcW w:w="1235" w:type="dxa"/>
            <w:noWrap/>
            <w:vAlign w:val="center"/>
          </w:tcPr>
          <w:p w14:paraId="18978145">
            <w:pPr>
              <w:widowControl/>
              <w:jc w:val="center"/>
              <w:rPr>
                <w:kern w:val="0"/>
                <w:sz w:val="24"/>
                <w:szCs w:val="24"/>
              </w:rPr>
            </w:pPr>
          </w:p>
        </w:tc>
        <w:tc>
          <w:tcPr>
            <w:tcW w:w="715" w:type="dxa"/>
            <w:noWrap/>
            <w:vAlign w:val="center"/>
          </w:tcPr>
          <w:p w14:paraId="7293F4C2">
            <w:pPr>
              <w:widowControl/>
              <w:jc w:val="center"/>
              <w:rPr>
                <w:kern w:val="0"/>
                <w:sz w:val="24"/>
                <w:szCs w:val="24"/>
              </w:rPr>
            </w:pPr>
          </w:p>
        </w:tc>
        <w:tc>
          <w:tcPr>
            <w:tcW w:w="795" w:type="dxa"/>
            <w:noWrap/>
            <w:vAlign w:val="center"/>
          </w:tcPr>
          <w:p w14:paraId="251898A6">
            <w:pPr>
              <w:widowControl/>
              <w:jc w:val="center"/>
              <w:rPr>
                <w:kern w:val="0"/>
                <w:sz w:val="24"/>
                <w:szCs w:val="24"/>
              </w:rPr>
            </w:pPr>
          </w:p>
        </w:tc>
        <w:tc>
          <w:tcPr>
            <w:tcW w:w="767" w:type="dxa"/>
            <w:noWrap/>
            <w:vAlign w:val="center"/>
          </w:tcPr>
          <w:p w14:paraId="7DB1F09C">
            <w:pPr>
              <w:widowControl/>
              <w:jc w:val="center"/>
              <w:rPr>
                <w:kern w:val="0"/>
                <w:sz w:val="24"/>
                <w:szCs w:val="24"/>
              </w:rPr>
            </w:pPr>
          </w:p>
        </w:tc>
        <w:tc>
          <w:tcPr>
            <w:tcW w:w="737" w:type="dxa"/>
            <w:noWrap/>
            <w:vAlign w:val="center"/>
          </w:tcPr>
          <w:p w14:paraId="34CDCBC8">
            <w:pPr>
              <w:widowControl/>
              <w:jc w:val="center"/>
              <w:rPr>
                <w:kern w:val="0"/>
                <w:sz w:val="24"/>
                <w:szCs w:val="24"/>
              </w:rPr>
            </w:pPr>
          </w:p>
        </w:tc>
      </w:tr>
    </w:tbl>
    <w:p w14:paraId="02538E88">
      <w:pPr>
        <w:ind w:left="180"/>
        <w:rPr>
          <w:sz w:val="24"/>
        </w:rPr>
      </w:pPr>
    </w:p>
    <w:p w14:paraId="6FEEC3FB">
      <w:pPr>
        <w:spacing w:line="360" w:lineRule="auto"/>
        <w:ind w:left="181"/>
        <w:rPr>
          <w:sz w:val="24"/>
          <w:szCs w:val="24"/>
        </w:rPr>
      </w:pPr>
      <w:r>
        <w:rPr>
          <w:sz w:val="24"/>
          <w:szCs w:val="24"/>
        </w:rPr>
        <w:t>注：</w:t>
      </w:r>
    </w:p>
    <w:p w14:paraId="47FB5450">
      <w:pPr>
        <w:spacing w:line="360" w:lineRule="auto"/>
        <w:ind w:left="181"/>
        <w:rPr>
          <w:sz w:val="24"/>
          <w:szCs w:val="24"/>
        </w:rPr>
      </w:pPr>
      <w:r>
        <w:rPr>
          <w:sz w:val="24"/>
          <w:szCs w:val="24"/>
        </w:rPr>
        <w:t>1. 商品属性应在“环保产品”、“节能、节水产品”、“自主知识产权产品”、“无”四个选择项中选择填写。</w:t>
      </w:r>
    </w:p>
    <w:p w14:paraId="558CE695">
      <w:pPr>
        <w:spacing w:line="360" w:lineRule="auto"/>
        <w:ind w:left="181"/>
        <w:rPr>
          <w:sz w:val="24"/>
          <w:szCs w:val="24"/>
        </w:rPr>
      </w:pPr>
      <w:r>
        <w:rPr>
          <w:sz w:val="24"/>
          <w:szCs w:val="24"/>
        </w:rPr>
        <w:t>2. 开标分项一览表中应列明开标一览表中每项的分项内容。</w:t>
      </w:r>
    </w:p>
    <w:p w14:paraId="67A73BD8">
      <w:pPr>
        <w:spacing w:line="360" w:lineRule="auto"/>
        <w:ind w:left="181"/>
        <w:rPr>
          <w:sz w:val="24"/>
          <w:szCs w:val="24"/>
        </w:rPr>
      </w:pPr>
      <w:r>
        <w:rPr>
          <w:rFonts w:hint="eastAsia"/>
          <w:sz w:val="24"/>
          <w:szCs w:val="24"/>
        </w:rPr>
        <w:t>3. 如国产产品，产地精确到省级行政区域。如进口产品，产地精确到国家。</w:t>
      </w:r>
    </w:p>
    <w:p w14:paraId="0E02AD91">
      <w:pPr>
        <w:spacing w:line="360" w:lineRule="auto"/>
        <w:ind w:left="181"/>
        <w:rPr>
          <w:sz w:val="24"/>
          <w:szCs w:val="24"/>
        </w:rPr>
      </w:pPr>
    </w:p>
    <w:p w14:paraId="3F71EDD3">
      <w:pPr>
        <w:spacing w:line="360" w:lineRule="auto"/>
        <w:ind w:firstLine="3808" w:firstLineChars="1700"/>
        <w:rPr>
          <w:sz w:val="24"/>
        </w:rPr>
      </w:pPr>
      <w:r>
        <w:rPr>
          <w:sz w:val="24"/>
        </w:rPr>
        <w:t>投标人名称：</w:t>
      </w:r>
    </w:p>
    <w:p w14:paraId="149B6D3F">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6FE2067">
      <w:pPr>
        <w:widowControl/>
        <w:jc w:val="left"/>
        <w:rPr>
          <w:sz w:val="24"/>
        </w:rPr>
      </w:pPr>
      <w:r>
        <w:rPr>
          <w:sz w:val="24"/>
        </w:rPr>
        <w:br w:type="page"/>
      </w:r>
    </w:p>
    <w:p w14:paraId="4A2B8F18">
      <w:pPr>
        <w:tabs>
          <w:tab w:val="left" w:pos="360"/>
        </w:tabs>
        <w:spacing w:line="360" w:lineRule="auto"/>
        <w:rPr>
          <w:b/>
          <w:sz w:val="24"/>
        </w:rPr>
      </w:pPr>
      <w:r>
        <w:rPr>
          <w:b/>
          <w:sz w:val="24"/>
        </w:rPr>
        <w:t>附件</w:t>
      </w:r>
      <w:r>
        <w:rPr>
          <w:rFonts w:hint="eastAsia"/>
          <w:b/>
          <w:sz w:val="24"/>
        </w:rPr>
        <w:t>7</w:t>
      </w:r>
      <w:r>
        <w:rPr>
          <w:b/>
          <w:sz w:val="24"/>
        </w:rPr>
        <w:t>-1</w:t>
      </w:r>
    </w:p>
    <w:p w14:paraId="22687486">
      <w:pPr>
        <w:autoSpaceDN w:val="0"/>
        <w:spacing w:line="360" w:lineRule="auto"/>
        <w:jc w:val="center"/>
        <w:rPr>
          <w:b/>
          <w:bCs/>
          <w:sz w:val="24"/>
        </w:rPr>
      </w:pPr>
      <w:r>
        <w:rPr>
          <w:b/>
          <w:bCs/>
          <w:sz w:val="24"/>
        </w:rPr>
        <w:t>商务要求点对点应答表</w:t>
      </w:r>
    </w:p>
    <w:p w14:paraId="2D9D5382">
      <w:pPr>
        <w:spacing w:line="460" w:lineRule="exact"/>
        <w:rPr>
          <w:sz w:val="24"/>
        </w:rPr>
      </w:pPr>
    </w:p>
    <w:p w14:paraId="3A2C7E86">
      <w:pPr>
        <w:spacing w:line="460" w:lineRule="exact"/>
        <w:rPr>
          <w:sz w:val="24"/>
        </w:rPr>
      </w:pPr>
      <w:r>
        <w:rPr>
          <w:sz w:val="24"/>
        </w:rPr>
        <w:t>项目名称：</w:t>
      </w:r>
      <w:r>
        <w:rPr>
          <w:sz w:val="24"/>
          <w:u w:val="single"/>
        </w:rPr>
        <w:t xml:space="preserve">                    </w:t>
      </w:r>
    </w:p>
    <w:p w14:paraId="31AB4680">
      <w:pPr>
        <w:spacing w:line="460" w:lineRule="exact"/>
        <w:rPr>
          <w:sz w:val="24"/>
        </w:rPr>
      </w:pPr>
      <w:r>
        <w:rPr>
          <w:sz w:val="24"/>
        </w:rPr>
        <w:t>项目编号：</w:t>
      </w:r>
      <w:r>
        <w:rPr>
          <w:sz w:val="24"/>
          <w:u w:val="single"/>
        </w:rPr>
        <w:t xml:space="preserve">                    </w:t>
      </w:r>
    </w:p>
    <w:p w14:paraId="6E3901BA">
      <w:pPr>
        <w:spacing w:line="460" w:lineRule="exact"/>
        <w:rPr>
          <w:sz w:val="24"/>
          <w:u w:val="single"/>
        </w:rPr>
      </w:pPr>
      <w:r>
        <w:rPr>
          <w:sz w:val="24"/>
        </w:rPr>
        <w:t>包号：</w:t>
      </w:r>
      <w:r>
        <w:rPr>
          <w:sz w:val="24"/>
          <w:u w:val="single"/>
        </w:rPr>
        <w:t xml:space="preserve">                        </w:t>
      </w:r>
    </w:p>
    <w:p w14:paraId="241A6467">
      <w:pPr>
        <w:spacing w:line="460" w:lineRule="exact"/>
        <w:rPr>
          <w:sz w:val="24"/>
          <w:u w:val="single"/>
        </w:rPr>
      </w:pPr>
    </w:p>
    <w:tbl>
      <w:tblPr>
        <w:tblStyle w:val="19"/>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2500"/>
        <w:gridCol w:w="2680"/>
        <w:gridCol w:w="1979"/>
        <w:gridCol w:w="1241"/>
      </w:tblGrid>
      <w:tr w14:paraId="2471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7CA30482">
            <w:pPr>
              <w:widowControl/>
              <w:snapToGrid w:val="0"/>
              <w:jc w:val="center"/>
              <w:rPr>
                <w:kern w:val="0"/>
                <w:sz w:val="24"/>
                <w:szCs w:val="21"/>
              </w:rPr>
            </w:pPr>
            <w:r>
              <w:rPr>
                <w:kern w:val="0"/>
                <w:sz w:val="24"/>
                <w:szCs w:val="21"/>
              </w:rPr>
              <w:t>序号</w:t>
            </w:r>
          </w:p>
        </w:tc>
        <w:tc>
          <w:tcPr>
            <w:tcW w:w="2500" w:type="dxa"/>
            <w:shd w:val="clear" w:color="auto" w:fill="auto"/>
            <w:vAlign w:val="center"/>
          </w:tcPr>
          <w:p w14:paraId="78620F1A">
            <w:pPr>
              <w:widowControl/>
              <w:snapToGrid w:val="0"/>
              <w:jc w:val="center"/>
              <w:rPr>
                <w:kern w:val="0"/>
                <w:sz w:val="24"/>
                <w:szCs w:val="21"/>
              </w:rPr>
            </w:pPr>
            <w:r>
              <w:rPr>
                <w:kern w:val="0"/>
                <w:sz w:val="24"/>
                <w:szCs w:val="21"/>
              </w:rPr>
              <w:t>招标要求</w:t>
            </w:r>
          </w:p>
        </w:tc>
        <w:tc>
          <w:tcPr>
            <w:tcW w:w="2680" w:type="dxa"/>
            <w:shd w:val="clear" w:color="auto" w:fill="auto"/>
            <w:vAlign w:val="center"/>
          </w:tcPr>
          <w:p w14:paraId="1D5FAAAD">
            <w:pPr>
              <w:widowControl/>
              <w:snapToGrid w:val="0"/>
              <w:jc w:val="center"/>
              <w:rPr>
                <w:kern w:val="0"/>
                <w:sz w:val="24"/>
                <w:szCs w:val="21"/>
              </w:rPr>
            </w:pPr>
            <w:r>
              <w:rPr>
                <w:kern w:val="0"/>
                <w:sz w:val="24"/>
                <w:szCs w:val="21"/>
              </w:rPr>
              <w:t>投标应答</w:t>
            </w:r>
          </w:p>
        </w:tc>
        <w:tc>
          <w:tcPr>
            <w:tcW w:w="1979" w:type="dxa"/>
            <w:shd w:val="clear" w:color="auto" w:fill="auto"/>
            <w:vAlign w:val="center"/>
          </w:tcPr>
          <w:p w14:paraId="1687B219">
            <w:pPr>
              <w:widowControl/>
              <w:snapToGrid w:val="0"/>
              <w:jc w:val="center"/>
              <w:rPr>
                <w:kern w:val="0"/>
                <w:sz w:val="24"/>
                <w:szCs w:val="21"/>
              </w:rPr>
            </w:pPr>
            <w:r>
              <w:rPr>
                <w:kern w:val="0"/>
                <w:sz w:val="24"/>
                <w:szCs w:val="21"/>
              </w:rPr>
              <w:t>偏离说明</w:t>
            </w:r>
          </w:p>
        </w:tc>
        <w:tc>
          <w:tcPr>
            <w:tcW w:w="1241" w:type="dxa"/>
            <w:shd w:val="clear" w:color="auto" w:fill="auto"/>
            <w:vAlign w:val="center"/>
          </w:tcPr>
          <w:p w14:paraId="23074513">
            <w:pPr>
              <w:widowControl/>
              <w:snapToGrid w:val="0"/>
              <w:jc w:val="center"/>
              <w:rPr>
                <w:kern w:val="0"/>
                <w:sz w:val="24"/>
                <w:szCs w:val="21"/>
              </w:rPr>
            </w:pPr>
            <w:r>
              <w:rPr>
                <w:kern w:val="0"/>
                <w:sz w:val="24"/>
                <w:szCs w:val="21"/>
              </w:rPr>
              <w:t>备注</w:t>
            </w:r>
          </w:p>
        </w:tc>
      </w:tr>
      <w:tr w14:paraId="2117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5D7A9D57">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14:paraId="14DA2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086AA974">
            <w:pPr>
              <w:widowControl/>
              <w:snapToGrid w:val="0"/>
              <w:jc w:val="center"/>
              <w:rPr>
                <w:kern w:val="0"/>
                <w:sz w:val="24"/>
                <w:szCs w:val="21"/>
              </w:rPr>
            </w:pPr>
          </w:p>
        </w:tc>
        <w:tc>
          <w:tcPr>
            <w:tcW w:w="2500" w:type="dxa"/>
            <w:shd w:val="clear" w:color="auto" w:fill="auto"/>
            <w:vAlign w:val="center"/>
          </w:tcPr>
          <w:p w14:paraId="711A567E">
            <w:pPr>
              <w:widowControl/>
              <w:snapToGrid w:val="0"/>
              <w:jc w:val="left"/>
              <w:rPr>
                <w:kern w:val="0"/>
                <w:sz w:val="24"/>
                <w:szCs w:val="21"/>
              </w:rPr>
            </w:pPr>
          </w:p>
        </w:tc>
        <w:tc>
          <w:tcPr>
            <w:tcW w:w="2680" w:type="dxa"/>
            <w:shd w:val="clear" w:color="auto" w:fill="auto"/>
            <w:vAlign w:val="center"/>
          </w:tcPr>
          <w:p w14:paraId="38E0438E">
            <w:pPr>
              <w:widowControl/>
              <w:snapToGrid w:val="0"/>
              <w:jc w:val="left"/>
              <w:rPr>
                <w:kern w:val="0"/>
                <w:sz w:val="24"/>
                <w:szCs w:val="21"/>
              </w:rPr>
            </w:pPr>
          </w:p>
        </w:tc>
        <w:tc>
          <w:tcPr>
            <w:tcW w:w="1979" w:type="dxa"/>
            <w:shd w:val="clear" w:color="auto" w:fill="auto"/>
            <w:vAlign w:val="center"/>
          </w:tcPr>
          <w:p w14:paraId="70C3394B">
            <w:pPr>
              <w:widowControl/>
              <w:snapToGrid w:val="0"/>
              <w:jc w:val="left"/>
              <w:rPr>
                <w:kern w:val="0"/>
                <w:sz w:val="24"/>
                <w:szCs w:val="21"/>
              </w:rPr>
            </w:pPr>
          </w:p>
        </w:tc>
        <w:tc>
          <w:tcPr>
            <w:tcW w:w="1241" w:type="dxa"/>
            <w:shd w:val="clear" w:color="auto" w:fill="auto"/>
            <w:vAlign w:val="center"/>
          </w:tcPr>
          <w:p w14:paraId="7C11A0C2">
            <w:pPr>
              <w:widowControl/>
              <w:snapToGrid w:val="0"/>
              <w:jc w:val="left"/>
              <w:rPr>
                <w:kern w:val="0"/>
                <w:sz w:val="24"/>
                <w:szCs w:val="21"/>
              </w:rPr>
            </w:pPr>
          </w:p>
        </w:tc>
      </w:tr>
      <w:tr w14:paraId="3AE7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shd w:val="clear" w:color="auto" w:fill="auto"/>
            <w:vAlign w:val="center"/>
          </w:tcPr>
          <w:p w14:paraId="1A8703FE">
            <w:pPr>
              <w:widowControl/>
              <w:snapToGrid w:val="0"/>
              <w:jc w:val="center"/>
              <w:rPr>
                <w:kern w:val="0"/>
                <w:sz w:val="24"/>
                <w:szCs w:val="21"/>
              </w:rPr>
            </w:pPr>
          </w:p>
        </w:tc>
        <w:tc>
          <w:tcPr>
            <w:tcW w:w="2500" w:type="dxa"/>
            <w:shd w:val="clear" w:color="auto" w:fill="auto"/>
            <w:vAlign w:val="center"/>
          </w:tcPr>
          <w:p w14:paraId="685EA304">
            <w:pPr>
              <w:widowControl/>
              <w:snapToGrid w:val="0"/>
              <w:jc w:val="left"/>
              <w:rPr>
                <w:kern w:val="0"/>
                <w:sz w:val="24"/>
                <w:szCs w:val="21"/>
              </w:rPr>
            </w:pPr>
          </w:p>
        </w:tc>
        <w:tc>
          <w:tcPr>
            <w:tcW w:w="2680" w:type="dxa"/>
            <w:shd w:val="clear" w:color="auto" w:fill="auto"/>
            <w:vAlign w:val="center"/>
          </w:tcPr>
          <w:p w14:paraId="6A08AA3A">
            <w:pPr>
              <w:widowControl/>
              <w:snapToGrid w:val="0"/>
              <w:jc w:val="left"/>
              <w:rPr>
                <w:kern w:val="0"/>
                <w:sz w:val="24"/>
                <w:szCs w:val="21"/>
              </w:rPr>
            </w:pPr>
          </w:p>
        </w:tc>
        <w:tc>
          <w:tcPr>
            <w:tcW w:w="1979" w:type="dxa"/>
            <w:shd w:val="clear" w:color="auto" w:fill="auto"/>
            <w:vAlign w:val="center"/>
          </w:tcPr>
          <w:p w14:paraId="7DE1F599">
            <w:pPr>
              <w:widowControl/>
              <w:snapToGrid w:val="0"/>
              <w:jc w:val="left"/>
              <w:rPr>
                <w:kern w:val="0"/>
                <w:sz w:val="24"/>
                <w:szCs w:val="21"/>
              </w:rPr>
            </w:pPr>
          </w:p>
        </w:tc>
        <w:tc>
          <w:tcPr>
            <w:tcW w:w="1241" w:type="dxa"/>
            <w:shd w:val="clear" w:color="auto" w:fill="auto"/>
            <w:vAlign w:val="center"/>
          </w:tcPr>
          <w:p w14:paraId="62F105F0">
            <w:pPr>
              <w:widowControl/>
              <w:snapToGrid w:val="0"/>
              <w:jc w:val="left"/>
              <w:rPr>
                <w:kern w:val="0"/>
                <w:sz w:val="24"/>
                <w:szCs w:val="21"/>
              </w:rPr>
            </w:pPr>
          </w:p>
        </w:tc>
      </w:tr>
      <w:tr w14:paraId="4B05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4E3F7FAA">
            <w:pPr>
              <w:widowControl/>
              <w:snapToGrid w:val="0"/>
              <w:jc w:val="left"/>
              <w:rPr>
                <w:kern w:val="0"/>
                <w:sz w:val="24"/>
                <w:szCs w:val="21"/>
              </w:rPr>
            </w:pPr>
            <w:r>
              <w:rPr>
                <w:rFonts w:hint="eastAsia"/>
                <w:kern w:val="0"/>
                <w:sz w:val="24"/>
                <w:szCs w:val="21"/>
              </w:rPr>
              <w:t>（二）服务要求</w:t>
            </w:r>
          </w:p>
        </w:tc>
      </w:tr>
      <w:tr w14:paraId="6824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FAF44BA">
            <w:pPr>
              <w:widowControl/>
              <w:snapToGrid w:val="0"/>
              <w:jc w:val="center"/>
              <w:rPr>
                <w:kern w:val="0"/>
                <w:sz w:val="24"/>
                <w:szCs w:val="21"/>
              </w:rPr>
            </w:pPr>
          </w:p>
        </w:tc>
        <w:tc>
          <w:tcPr>
            <w:tcW w:w="2500" w:type="dxa"/>
            <w:shd w:val="clear" w:color="auto" w:fill="auto"/>
            <w:vAlign w:val="center"/>
          </w:tcPr>
          <w:p w14:paraId="66E53875">
            <w:pPr>
              <w:widowControl/>
              <w:snapToGrid w:val="0"/>
              <w:jc w:val="left"/>
              <w:rPr>
                <w:kern w:val="0"/>
                <w:sz w:val="24"/>
                <w:szCs w:val="21"/>
              </w:rPr>
            </w:pPr>
          </w:p>
        </w:tc>
        <w:tc>
          <w:tcPr>
            <w:tcW w:w="2680" w:type="dxa"/>
            <w:shd w:val="clear" w:color="auto" w:fill="auto"/>
            <w:vAlign w:val="center"/>
          </w:tcPr>
          <w:p w14:paraId="53B75784">
            <w:pPr>
              <w:widowControl/>
              <w:snapToGrid w:val="0"/>
              <w:jc w:val="left"/>
              <w:rPr>
                <w:kern w:val="0"/>
                <w:sz w:val="24"/>
                <w:szCs w:val="21"/>
              </w:rPr>
            </w:pPr>
          </w:p>
        </w:tc>
        <w:tc>
          <w:tcPr>
            <w:tcW w:w="1979" w:type="dxa"/>
            <w:shd w:val="clear" w:color="auto" w:fill="auto"/>
            <w:vAlign w:val="center"/>
          </w:tcPr>
          <w:p w14:paraId="052EC6B7">
            <w:pPr>
              <w:widowControl/>
              <w:snapToGrid w:val="0"/>
              <w:jc w:val="left"/>
              <w:rPr>
                <w:kern w:val="0"/>
                <w:sz w:val="24"/>
                <w:szCs w:val="21"/>
              </w:rPr>
            </w:pPr>
          </w:p>
        </w:tc>
        <w:tc>
          <w:tcPr>
            <w:tcW w:w="1241" w:type="dxa"/>
            <w:shd w:val="clear" w:color="auto" w:fill="auto"/>
            <w:vAlign w:val="center"/>
          </w:tcPr>
          <w:p w14:paraId="2E35E654">
            <w:pPr>
              <w:widowControl/>
              <w:snapToGrid w:val="0"/>
              <w:jc w:val="left"/>
              <w:rPr>
                <w:kern w:val="0"/>
                <w:sz w:val="24"/>
                <w:szCs w:val="21"/>
              </w:rPr>
            </w:pPr>
          </w:p>
        </w:tc>
      </w:tr>
      <w:tr w14:paraId="5E31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0F7CD483">
            <w:pPr>
              <w:widowControl/>
              <w:snapToGrid w:val="0"/>
              <w:jc w:val="center"/>
              <w:rPr>
                <w:kern w:val="0"/>
                <w:sz w:val="24"/>
                <w:szCs w:val="21"/>
              </w:rPr>
            </w:pPr>
          </w:p>
        </w:tc>
        <w:tc>
          <w:tcPr>
            <w:tcW w:w="2500" w:type="dxa"/>
            <w:shd w:val="clear" w:color="auto" w:fill="auto"/>
            <w:vAlign w:val="center"/>
          </w:tcPr>
          <w:p w14:paraId="151DBAAB">
            <w:pPr>
              <w:widowControl/>
              <w:snapToGrid w:val="0"/>
              <w:jc w:val="left"/>
              <w:rPr>
                <w:kern w:val="0"/>
                <w:sz w:val="24"/>
                <w:szCs w:val="21"/>
              </w:rPr>
            </w:pPr>
          </w:p>
        </w:tc>
        <w:tc>
          <w:tcPr>
            <w:tcW w:w="2680" w:type="dxa"/>
            <w:shd w:val="clear" w:color="auto" w:fill="auto"/>
            <w:vAlign w:val="center"/>
          </w:tcPr>
          <w:p w14:paraId="2876A2EE">
            <w:pPr>
              <w:widowControl/>
              <w:snapToGrid w:val="0"/>
              <w:jc w:val="left"/>
              <w:rPr>
                <w:kern w:val="0"/>
                <w:sz w:val="24"/>
                <w:szCs w:val="21"/>
              </w:rPr>
            </w:pPr>
          </w:p>
        </w:tc>
        <w:tc>
          <w:tcPr>
            <w:tcW w:w="1979" w:type="dxa"/>
            <w:shd w:val="clear" w:color="auto" w:fill="auto"/>
            <w:vAlign w:val="center"/>
          </w:tcPr>
          <w:p w14:paraId="494EBCBD">
            <w:pPr>
              <w:widowControl/>
              <w:snapToGrid w:val="0"/>
              <w:jc w:val="left"/>
              <w:rPr>
                <w:kern w:val="0"/>
                <w:sz w:val="24"/>
                <w:szCs w:val="21"/>
              </w:rPr>
            </w:pPr>
          </w:p>
        </w:tc>
        <w:tc>
          <w:tcPr>
            <w:tcW w:w="1241" w:type="dxa"/>
            <w:shd w:val="clear" w:color="auto" w:fill="auto"/>
            <w:vAlign w:val="center"/>
          </w:tcPr>
          <w:p w14:paraId="026B1F55">
            <w:pPr>
              <w:widowControl/>
              <w:snapToGrid w:val="0"/>
              <w:jc w:val="left"/>
              <w:rPr>
                <w:kern w:val="0"/>
                <w:sz w:val="24"/>
                <w:szCs w:val="21"/>
              </w:rPr>
            </w:pPr>
          </w:p>
        </w:tc>
      </w:tr>
      <w:tr w14:paraId="4824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80" w:type="dxa"/>
            <w:gridSpan w:val="5"/>
            <w:shd w:val="clear" w:color="auto" w:fill="auto"/>
            <w:vAlign w:val="center"/>
          </w:tcPr>
          <w:p w14:paraId="0B825A1A">
            <w:pPr>
              <w:widowControl/>
              <w:snapToGrid w:val="0"/>
              <w:jc w:val="left"/>
              <w:rPr>
                <w:kern w:val="0"/>
                <w:sz w:val="24"/>
                <w:szCs w:val="21"/>
              </w:rPr>
            </w:pPr>
            <w:r>
              <w:rPr>
                <w:rFonts w:hint="eastAsia"/>
                <w:kern w:val="0"/>
                <w:sz w:val="24"/>
                <w:szCs w:val="21"/>
              </w:rPr>
              <w:t>（三）交货要求</w:t>
            </w:r>
          </w:p>
        </w:tc>
      </w:tr>
      <w:tr w14:paraId="5AEB9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7CDD3880">
            <w:pPr>
              <w:widowControl/>
              <w:snapToGrid w:val="0"/>
              <w:jc w:val="center"/>
              <w:rPr>
                <w:kern w:val="0"/>
                <w:sz w:val="24"/>
                <w:szCs w:val="21"/>
              </w:rPr>
            </w:pPr>
          </w:p>
        </w:tc>
        <w:tc>
          <w:tcPr>
            <w:tcW w:w="2500" w:type="dxa"/>
            <w:shd w:val="clear" w:color="auto" w:fill="auto"/>
            <w:vAlign w:val="center"/>
          </w:tcPr>
          <w:p w14:paraId="7639A39E">
            <w:pPr>
              <w:widowControl/>
              <w:snapToGrid w:val="0"/>
              <w:jc w:val="left"/>
              <w:rPr>
                <w:kern w:val="0"/>
                <w:sz w:val="24"/>
                <w:szCs w:val="21"/>
              </w:rPr>
            </w:pPr>
          </w:p>
        </w:tc>
        <w:tc>
          <w:tcPr>
            <w:tcW w:w="2680" w:type="dxa"/>
            <w:shd w:val="clear" w:color="auto" w:fill="auto"/>
            <w:vAlign w:val="center"/>
          </w:tcPr>
          <w:p w14:paraId="3639FC5C">
            <w:pPr>
              <w:widowControl/>
              <w:snapToGrid w:val="0"/>
              <w:jc w:val="left"/>
              <w:rPr>
                <w:kern w:val="0"/>
                <w:sz w:val="24"/>
                <w:szCs w:val="21"/>
              </w:rPr>
            </w:pPr>
          </w:p>
        </w:tc>
        <w:tc>
          <w:tcPr>
            <w:tcW w:w="1979" w:type="dxa"/>
            <w:shd w:val="clear" w:color="auto" w:fill="auto"/>
            <w:vAlign w:val="center"/>
          </w:tcPr>
          <w:p w14:paraId="1B427318">
            <w:pPr>
              <w:widowControl/>
              <w:snapToGrid w:val="0"/>
              <w:jc w:val="left"/>
              <w:rPr>
                <w:kern w:val="0"/>
                <w:sz w:val="24"/>
                <w:szCs w:val="21"/>
              </w:rPr>
            </w:pPr>
          </w:p>
        </w:tc>
        <w:tc>
          <w:tcPr>
            <w:tcW w:w="1241" w:type="dxa"/>
            <w:shd w:val="clear" w:color="auto" w:fill="auto"/>
            <w:vAlign w:val="center"/>
          </w:tcPr>
          <w:p w14:paraId="012ADB31">
            <w:pPr>
              <w:widowControl/>
              <w:snapToGrid w:val="0"/>
              <w:jc w:val="left"/>
              <w:rPr>
                <w:kern w:val="0"/>
                <w:sz w:val="24"/>
                <w:szCs w:val="21"/>
              </w:rPr>
            </w:pPr>
          </w:p>
        </w:tc>
      </w:tr>
      <w:tr w14:paraId="59138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04596F1B">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14:paraId="1A44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BD78C46">
            <w:pPr>
              <w:widowControl/>
              <w:snapToGrid w:val="0"/>
              <w:jc w:val="center"/>
              <w:rPr>
                <w:kern w:val="0"/>
                <w:sz w:val="24"/>
                <w:szCs w:val="21"/>
              </w:rPr>
            </w:pPr>
          </w:p>
        </w:tc>
        <w:tc>
          <w:tcPr>
            <w:tcW w:w="2500" w:type="dxa"/>
            <w:shd w:val="clear" w:color="auto" w:fill="auto"/>
            <w:vAlign w:val="center"/>
          </w:tcPr>
          <w:p w14:paraId="3400C348">
            <w:pPr>
              <w:widowControl/>
              <w:snapToGrid w:val="0"/>
              <w:jc w:val="left"/>
              <w:rPr>
                <w:kern w:val="0"/>
                <w:sz w:val="24"/>
                <w:szCs w:val="21"/>
              </w:rPr>
            </w:pPr>
          </w:p>
        </w:tc>
        <w:tc>
          <w:tcPr>
            <w:tcW w:w="2680" w:type="dxa"/>
            <w:shd w:val="clear" w:color="auto" w:fill="auto"/>
            <w:vAlign w:val="center"/>
          </w:tcPr>
          <w:p w14:paraId="22294659">
            <w:pPr>
              <w:widowControl/>
              <w:snapToGrid w:val="0"/>
              <w:jc w:val="left"/>
              <w:rPr>
                <w:kern w:val="0"/>
                <w:sz w:val="24"/>
                <w:szCs w:val="21"/>
              </w:rPr>
            </w:pPr>
          </w:p>
        </w:tc>
        <w:tc>
          <w:tcPr>
            <w:tcW w:w="1979" w:type="dxa"/>
            <w:shd w:val="clear" w:color="auto" w:fill="auto"/>
            <w:vAlign w:val="center"/>
          </w:tcPr>
          <w:p w14:paraId="292D43C7">
            <w:pPr>
              <w:widowControl/>
              <w:snapToGrid w:val="0"/>
              <w:jc w:val="left"/>
              <w:rPr>
                <w:kern w:val="0"/>
                <w:sz w:val="24"/>
                <w:szCs w:val="21"/>
              </w:rPr>
            </w:pPr>
          </w:p>
        </w:tc>
        <w:tc>
          <w:tcPr>
            <w:tcW w:w="1241" w:type="dxa"/>
            <w:shd w:val="clear" w:color="auto" w:fill="auto"/>
            <w:vAlign w:val="center"/>
          </w:tcPr>
          <w:p w14:paraId="3D49DD27">
            <w:pPr>
              <w:widowControl/>
              <w:snapToGrid w:val="0"/>
              <w:jc w:val="left"/>
              <w:rPr>
                <w:kern w:val="0"/>
                <w:sz w:val="24"/>
                <w:szCs w:val="21"/>
              </w:rPr>
            </w:pPr>
          </w:p>
        </w:tc>
      </w:tr>
      <w:tr w14:paraId="186DC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80" w:type="dxa"/>
            <w:gridSpan w:val="5"/>
            <w:shd w:val="clear" w:color="auto" w:fill="auto"/>
            <w:vAlign w:val="center"/>
          </w:tcPr>
          <w:p w14:paraId="4955784A">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14:paraId="5D77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4C2984D">
            <w:pPr>
              <w:widowControl/>
              <w:snapToGrid w:val="0"/>
              <w:jc w:val="center"/>
              <w:rPr>
                <w:kern w:val="0"/>
                <w:sz w:val="24"/>
                <w:szCs w:val="21"/>
              </w:rPr>
            </w:pPr>
          </w:p>
        </w:tc>
        <w:tc>
          <w:tcPr>
            <w:tcW w:w="2500" w:type="dxa"/>
            <w:shd w:val="clear" w:color="auto" w:fill="auto"/>
            <w:vAlign w:val="center"/>
          </w:tcPr>
          <w:p w14:paraId="090699D9">
            <w:pPr>
              <w:widowControl/>
              <w:snapToGrid w:val="0"/>
              <w:jc w:val="left"/>
              <w:rPr>
                <w:kern w:val="0"/>
                <w:sz w:val="24"/>
                <w:szCs w:val="21"/>
              </w:rPr>
            </w:pPr>
          </w:p>
        </w:tc>
        <w:tc>
          <w:tcPr>
            <w:tcW w:w="2680" w:type="dxa"/>
            <w:shd w:val="clear" w:color="auto" w:fill="auto"/>
            <w:vAlign w:val="center"/>
          </w:tcPr>
          <w:p w14:paraId="68499527">
            <w:pPr>
              <w:widowControl/>
              <w:snapToGrid w:val="0"/>
              <w:jc w:val="left"/>
              <w:rPr>
                <w:kern w:val="0"/>
                <w:sz w:val="24"/>
                <w:szCs w:val="21"/>
              </w:rPr>
            </w:pPr>
          </w:p>
        </w:tc>
        <w:tc>
          <w:tcPr>
            <w:tcW w:w="1979" w:type="dxa"/>
            <w:shd w:val="clear" w:color="auto" w:fill="auto"/>
            <w:vAlign w:val="center"/>
          </w:tcPr>
          <w:p w14:paraId="32DF9CB8">
            <w:pPr>
              <w:widowControl/>
              <w:snapToGrid w:val="0"/>
              <w:jc w:val="left"/>
              <w:rPr>
                <w:kern w:val="0"/>
                <w:sz w:val="24"/>
                <w:szCs w:val="21"/>
              </w:rPr>
            </w:pPr>
          </w:p>
        </w:tc>
        <w:tc>
          <w:tcPr>
            <w:tcW w:w="1241" w:type="dxa"/>
            <w:shd w:val="clear" w:color="auto" w:fill="auto"/>
            <w:vAlign w:val="center"/>
          </w:tcPr>
          <w:p w14:paraId="4C21BDB6">
            <w:pPr>
              <w:widowControl/>
              <w:snapToGrid w:val="0"/>
              <w:jc w:val="left"/>
              <w:rPr>
                <w:kern w:val="0"/>
                <w:sz w:val="24"/>
                <w:szCs w:val="21"/>
              </w:rPr>
            </w:pPr>
          </w:p>
        </w:tc>
      </w:tr>
      <w:tr w14:paraId="5A218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7B8C323A">
            <w:pPr>
              <w:widowControl/>
              <w:snapToGrid w:val="0"/>
              <w:jc w:val="left"/>
              <w:rPr>
                <w:kern w:val="0"/>
                <w:sz w:val="24"/>
                <w:szCs w:val="21"/>
              </w:rPr>
            </w:pPr>
            <w:r>
              <w:rPr>
                <w:rFonts w:hint="eastAsia"/>
                <w:kern w:val="0"/>
                <w:sz w:val="24"/>
                <w:szCs w:val="21"/>
              </w:rPr>
              <w:t>（六）验收方法及标准</w:t>
            </w:r>
          </w:p>
        </w:tc>
      </w:tr>
      <w:tr w14:paraId="2F11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2A507608">
            <w:pPr>
              <w:widowControl/>
              <w:snapToGrid w:val="0"/>
              <w:jc w:val="center"/>
              <w:rPr>
                <w:kern w:val="0"/>
                <w:sz w:val="24"/>
                <w:szCs w:val="21"/>
              </w:rPr>
            </w:pPr>
          </w:p>
        </w:tc>
        <w:tc>
          <w:tcPr>
            <w:tcW w:w="2500" w:type="dxa"/>
            <w:shd w:val="clear" w:color="auto" w:fill="auto"/>
            <w:vAlign w:val="center"/>
          </w:tcPr>
          <w:p w14:paraId="155C8215">
            <w:pPr>
              <w:widowControl/>
              <w:snapToGrid w:val="0"/>
              <w:jc w:val="left"/>
              <w:rPr>
                <w:kern w:val="0"/>
                <w:sz w:val="24"/>
                <w:szCs w:val="21"/>
              </w:rPr>
            </w:pPr>
          </w:p>
        </w:tc>
        <w:tc>
          <w:tcPr>
            <w:tcW w:w="2680" w:type="dxa"/>
            <w:shd w:val="clear" w:color="auto" w:fill="auto"/>
            <w:vAlign w:val="center"/>
          </w:tcPr>
          <w:p w14:paraId="1B2A21D0">
            <w:pPr>
              <w:widowControl/>
              <w:snapToGrid w:val="0"/>
              <w:jc w:val="left"/>
              <w:rPr>
                <w:kern w:val="0"/>
                <w:sz w:val="24"/>
                <w:szCs w:val="21"/>
              </w:rPr>
            </w:pPr>
          </w:p>
        </w:tc>
        <w:tc>
          <w:tcPr>
            <w:tcW w:w="1979" w:type="dxa"/>
            <w:shd w:val="clear" w:color="auto" w:fill="auto"/>
            <w:vAlign w:val="center"/>
          </w:tcPr>
          <w:p w14:paraId="0A7DB481">
            <w:pPr>
              <w:widowControl/>
              <w:snapToGrid w:val="0"/>
              <w:jc w:val="left"/>
              <w:rPr>
                <w:kern w:val="0"/>
                <w:sz w:val="24"/>
                <w:szCs w:val="21"/>
              </w:rPr>
            </w:pPr>
          </w:p>
        </w:tc>
        <w:tc>
          <w:tcPr>
            <w:tcW w:w="1241" w:type="dxa"/>
            <w:shd w:val="clear" w:color="auto" w:fill="auto"/>
            <w:vAlign w:val="center"/>
          </w:tcPr>
          <w:p w14:paraId="5E096209">
            <w:pPr>
              <w:widowControl/>
              <w:snapToGrid w:val="0"/>
              <w:jc w:val="left"/>
              <w:rPr>
                <w:kern w:val="0"/>
                <w:sz w:val="24"/>
                <w:szCs w:val="21"/>
              </w:rPr>
            </w:pPr>
          </w:p>
        </w:tc>
      </w:tr>
    </w:tbl>
    <w:p w14:paraId="6ADA90E9">
      <w:pPr>
        <w:spacing w:line="620" w:lineRule="exact"/>
        <w:rPr>
          <w:sz w:val="24"/>
        </w:rPr>
      </w:pPr>
      <w:r>
        <w:rPr>
          <w:sz w:val="24"/>
        </w:rPr>
        <w:t>注：</w:t>
      </w:r>
    </w:p>
    <w:p w14:paraId="12F81E80">
      <w:pPr>
        <w:spacing w:line="360" w:lineRule="auto"/>
        <w:ind w:firstLine="448" w:firstLineChars="200"/>
        <w:rPr>
          <w:sz w:val="24"/>
        </w:rPr>
      </w:pPr>
      <w:r>
        <w:rPr>
          <w:rFonts w:hint="eastAsia"/>
          <w:sz w:val="24"/>
        </w:rPr>
        <w:t>1. 此表应按招标文件商务要求中的全部内容逐项进行应答，未应答的，视为不满足招标文件要求。</w:t>
      </w:r>
    </w:p>
    <w:p w14:paraId="72E76131">
      <w:pPr>
        <w:spacing w:line="360" w:lineRule="auto"/>
        <w:ind w:firstLine="448" w:firstLineChars="200"/>
        <w:rPr>
          <w:sz w:val="24"/>
        </w:rPr>
      </w:pPr>
      <w:r>
        <w:rPr>
          <w:rFonts w:hint="eastAsia"/>
          <w:sz w:val="24"/>
        </w:rPr>
        <w:t>2</w:t>
      </w:r>
      <w:r>
        <w:rPr>
          <w:sz w:val="24"/>
        </w:rPr>
        <w:t>. 不如实填写偏离情况的投标文件将视为虚假材料。</w:t>
      </w:r>
    </w:p>
    <w:p w14:paraId="484B06A4">
      <w:pPr>
        <w:spacing w:line="360" w:lineRule="auto"/>
        <w:ind w:firstLine="448" w:firstLineChars="200"/>
        <w:rPr>
          <w:sz w:val="24"/>
        </w:rPr>
      </w:pPr>
      <w:r>
        <w:rPr>
          <w:rFonts w:hint="eastAsia"/>
          <w:sz w:val="24"/>
        </w:rPr>
        <w:t>3</w:t>
      </w:r>
      <w:r>
        <w:rPr>
          <w:sz w:val="24"/>
        </w:rPr>
        <w:t>. “招标要求”指招标文件中规定的具体要求，“投标应答”指投标文件的具体内容。“偏离说明”指招标要求与投标应答之间的不同之处。</w:t>
      </w:r>
    </w:p>
    <w:p w14:paraId="3776245D">
      <w:pPr>
        <w:spacing w:line="360" w:lineRule="auto"/>
        <w:rPr>
          <w:sz w:val="24"/>
        </w:rPr>
      </w:pPr>
    </w:p>
    <w:p w14:paraId="1D4467A4">
      <w:pPr>
        <w:spacing w:line="360" w:lineRule="auto"/>
        <w:ind w:firstLine="3808" w:firstLineChars="1700"/>
        <w:rPr>
          <w:sz w:val="24"/>
        </w:rPr>
      </w:pPr>
      <w:r>
        <w:rPr>
          <w:sz w:val="24"/>
        </w:rPr>
        <w:t>投标人名称：</w:t>
      </w:r>
    </w:p>
    <w:p w14:paraId="3228049C">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4BEDE55">
      <w:pPr>
        <w:tabs>
          <w:tab w:val="left" w:pos="360"/>
        </w:tabs>
        <w:spacing w:line="360" w:lineRule="auto"/>
        <w:rPr>
          <w:b/>
          <w:sz w:val="24"/>
        </w:rPr>
      </w:pPr>
      <w:r>
        <w:rPr>
          <w:sz w:val="24"/>
        </w:rPr>
        <w:br w:type="page"/>
      </w:r>
      <w:r>
        <w:rPr>
          <w:b/>
          <w:sz w:val="24"/>
        </w:rPr>
        <w:t>附件</w:t>
      </w:r>
      <w:r>
        <w:rPr>
          <w:rFonts w:hint="eastAsia"/>
          <w:b/>
          <w:sz w:val="24"/>
        </w:rPr>
        <w:t>7</w:t>
      </w:r>
      <w:r>
        <w:rPr>
          <w:b/>
          <w:sz w:val="24"/>
        </w:rPr>
        <w:t>-2</w:t>
      </w:r>
    </w:p>
    <w:p w14:paraId="7932C3D0">
      <w:pPr>
        <w:spacing w:line="360" w:lineRule="auto"/>
        <w:jc w:val="center"/>
        <w:rPr>
          <w:b/>
          <w:bCs/>
          <w:sz w:val="24"/>
          <w:szCs w:val="24"/>
        </w:rPr>
      </w:pPr>
      <w:r>
        <w:rPr>
          <w:rFonts w:ascii="宋体" w:hAnsi="宋体"/>
          <w:b/>
          <w:bCs/>
          <w:sz w:val="24"/>
          <w:szCs w:val="24"/>
        </w:rPr>
        <w:t>技术要求偏离应答表</w:t>
      </w:r>
    </w:p>
    <w:p w14:paraId="3390ED58">
      <w:pPr>
        <w:spacing w:line="460" w:lineRule="exact"/>
        <w:rPr>
          <w:sz w:val="24"/>
        </w:rPr>
      </w:pPr>
      <w:r>
        <w:rPr>
          <w:sz w:val="24"/>
        </w:rPr>
        <w:t>项目名称：</w:t>
      </w:r>
      <w:r>
        <w:rPr>
          <w:sz w:val="24"/>
          <w:u w:val="single"/>
        </w:rPr>
        <w:t xml:space="preserve">                    </w:t>
      </w:r>
    </w:p>
    <w:p w14:paraId="11D6D46A">
      <w:pPr>
        <w:spacing w:line="460" w:lineRule="exact"/>
        <w:rPr>
          <w:sz w:val="24"/>
        </w:rPr>
      </w:pPr>
      <w:r>
        <w:rPr>
          <w:sz w:val="24"/>
        </w:rPr>
        <w:t>项目编号：</w:t>
      </w:r>
      <w:r>
        <w:rPr>
          <w:sz w:val="24"/>
          <w:u w:val="single"/>
        </w:rPr>
        <w:t xml:space="preserve">                    </w:t>
      </w:r>
    </w:p>
    <w:p w14:paraId="00431801">
      <w:pPr>
        <w:spacing w:line="460" w:lineRule="exact"/>
        <w:rPr>
          <w:sz w:val="24"/>
          <w:u w:val="single"/>
        </w:rPr>
      </w:pPr>
      <w:r>
        <w:rPr>
          <w:sz w:val="24"/>
        </w:rPr>
        <w:t>包号：</w:t>
      </w:r>
      <w:r>
        <w:rPr>
          <w:sz w:val="24"/>
          <w:u w:val="single"/>
        </w:rPr>
        <w:t xml:space="preserve">                        </w:t>
      </w:r>
    </w:p>
    <w:p w14:paraId="48DFFC8A">
      <w:pPr>
        <w:spacing w:line="460" w:lineRule="exact"/>
        <w:rPr>
          <w:sz w:val="24"/>
          <w:szCs w:val="24"/>
          <w:u w:val="single"/>
        </w:rPr>
      </w:pPr>
    </w:p>
    <w:p w14:paraId="5C1C6A6B">
      <w:pPr>
        <w:spacing w:line="360" w:lineRule="auto"/>
        <w:ind w:firstLine="448" w:firstLineChars="200"/>
        <w:rPr>
          <w:sz w:val="24"/>
          <w:szCs w:val="24"/>
          <w:u w:val="single"/>
        </w:rPr>
      </w:pPr>
      <w:r>
        <w:rPr>
          <w:rFonts w:hint="eastAsia" w:ascii="宋体" w:hAnsi="宋体"/>
          <w:b/>
          <w:sz w:val="24"/>
          <w:szCs w:val="24"/>
        </w:rPr>
        <w:t>我单位郑重承诺：所投产品和服务符合相关强制性规定。验收时采购人有权要求我单位出具所投产品、服务符合上述规定的证明文件。除下表列出的偏离外，与招标文件技术要求完全一致，并承担相应的法律责任。</w:t>
      </w:r>
    </w:p>
    <w:tbl>
      <w:tblPr>
        <w:tblStyle w:val="19"/>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28FCB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21432E54">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5E59E84C">
            <w:pPr>
              <w:widowControl/>
              <w:snapToGrid w:val="0"/>
              <w:jc w:val="center"/>
              <w:rPr>
                <w:kern w:val="0"/>
                <w:sz w:val="24"/>
                <w:szCs w:val="24"/>
              </w:rPr>
            </w:pPr>
            <w:r>
              <w:rPr>
                <w:rFonts w:hint="eastAsia" w:ascii="宋体" w:hAnsi="宋体"/>
                <w:kern w:val="0"/>
                <w:sz w:val="24"/>
                <w:szCs w:val="24"/>
              </w:rPr>
              <w:t>招标文件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4D65CE2E">
            <w:pPr>
              <w:widowControl/>
              <w:snapToGrid w:val="0"/>
              <w:jc w:val="center"/>
              <w:rPr>
                <w:kern w:val="0"/>
                <w:sz w:val="24"/>
                <w:szCs w:val="24"/>
              </w:rPr>
            </w:pPr>
            <w:r>
              <w:rPr>
                <w:rFonts w:hint="eastAsia" w:ascii="宋体" w:hAnsi="宋体"/>
                <w:kern w:val="0"/>
                <w:sz w:val="24"/>
                <w:szCs w:val="24"/>
              </w:rPr>
              <w:t>投标</w:t>
            </w:r>
            <w:r>
              <w:rPr>
                <w:rFonts w:ascii="宋体" w:hAnsi="宋体"/>
                <w:kern w:val="0"/>
                <w:sz w:val="24"/>
                <w:szCs w:val="24"/>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3BFFAD59">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6CB55F05">
            <w:pPr>
              <w:widowControl/>
              <w:snapToGrid w:val="0"/>
              <w:jc w:val="center"/>
              <w:rPr>
                <w:kern w:val="0"/>
                <w:sz w:val="24"/>
                <w:szCs w:val="24"/>
              </w:rPr>
            </w:pPr>
            <w:r>
              <w:rPr>
                <w:rFonts w:ascii="宋体" w:hAnsi="宋体"/>
                <w:kern w:val="0"/>
                <w:sz w:val="24"/>
                <w:szCs w:val="24"/>
              </w:rPr>
              <w:t>备注</w:t>
            </w:r>
          </w:p>
        </w:tc>
      </w:tr>
      <w:tr w14:paraId="74F0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FC0E3E8">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7A9F0C8">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05ED7350">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4FB5EC36">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4E41793E">
            <w:pPr>
              <w:widowControl/>
              <w:snapToGrid w:val="0"/>
              <w:jc w:val="center"/>
              <w:rPr>
                <w:kern w:val="0"/>
                <w:sz w:val="24"/>
                <w:szCs w:val="24"/>
              </w:rPr>
            </w:pPr>
          </w:p>
        </w:tc>
      </w:tr>
      <w:tr w14:paraId="2B4D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41D6449">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026594C">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35B6A8C">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C2B96C2">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04558F4D">
            <w:pPr>
              <w:widowControl/>
              <w:snapToGrid w:val="0"/>
              <w:jc w:val="center"/>
              <w:rPr>
                <w:kern w:val="0"/>
                <w:sz w:val="24"/>
                <w:szCs w:val="24"/>
              </w:rPr>
            </w:pPr>
          </w:p>
        </w:tc>
      </w:tr>
      <w:tr w14:paraId="5B2D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E0FCAA2">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AC6BBB1">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40F24874">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4FA24316">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71F7D2BF">
            <w:pPr>
              <w:widowControl/>
              <w:snapToGrid w:val="0"/>
              <w:jc w:val="center"/>
              <w:rPr>
                <w:kern w:val="0"/>
                <w:sz w:val="24"/>
                <w:szCs w:val="24"/>
              </w:rPr>
            </w:pPr>
          </w:p>
        </w:tc>
      </w:tr>
      <w:tr w14:paraId="58E43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3619C36">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12B889C">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5DB734F0">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79DB24F">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7E60BE56">
            <w:pPr>
              <w:widowControl/>
              <w:snapToGrid w:val="0"/>
              <w:jc w:val="center"/>
              <w:rPr>
                <w:kern w:val="0"/>
                <w:sz w:val="24"/>
                <w:szCs w:val="24"/>
              </w:rPr>
            </w:pPr>
          </w:p>
        </w:tc>
      </w:tr>
      <w:tr w14:paraId="2E82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21C89A6">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5C90822">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5346488">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39EEFF03">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41C804F5">
            <w:pPr>
              <w:widowControl/>
              <w:snapToGrid w:val="0"/>
              <w:jc w:val="center"/>
              <w:rPr>
                <w:kern w:val="0"/>
                <w:sz w:val="24"/>
                <w:szCs w:val="24"/>
              </w:rPr>
            </w:pPr>
          </w:p>
        </w:tc>
      </w:tr>
    </w:tbl>
    <w:p w14:paraId="6557AB25">
      <w:pPr>
        <w:spacing w:line="360" w:lineRule="auto"/>
        <w:ind w:firstLine="448" w:firstLineChars="200"/>
        <w:rPr>
          <w:sz w:val="24"/>
          <w:szCs w:val="24"/>
        </w:rPr>
      </w:pPr>
      <w:r>
        <w:rPr>
          <w:rFonts w:ascii="宋体" w:hAnsi="宋体"/>
          <w:sz w:val="24"/>
          <w:szCs w:val="24"/>
        </w:rPr>
        <w:t>注：</w:t>
      </w:r>
    </w:p>
    <w:p w14:paraId="757F8AB0">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此表仅体现与招标文件技术要求存在偏离的部分，无偏离的部分，无需填写。</w:t>
      </w:r>
    </w:p>
    <w:p w14:paraId="09D02021">
      <w:pPr>
        <w:spacing w:line="360" w:lineRule="auto"/>
        <w:ind w:firstLine="448" w:firstLineChars="200"/>
        <w:rPr>
          <w:rFonts w:ascii="宋体" w:hAnsi="宋体"/>
          <w:sz w:val="24"/>
          <w:szCs w:val="24"/>
        </w:rPr>
      </w:pPr>
      <w:r>
        <w:rPr>
          <w:rFonts w:hint="eastAsia"/>
          <w:sz w:val="24"/>
          <w:szCs w:val="24"/>
        </w:rPr>
        <w:t>2</w:t>
      </w:r>
      <w:r>
        <w:rPr>
          <w:sz w:val="24"/>
          <w:szCs w:val="24"/>
        </w:rPr>
        <w:t xml:space="preserve">. </w:t>
      </w:r>
      <w:r>
        <w:rPr>
          <w:rFonts w:hint="eastAsia" w:ascii="宋体" w:hAnsi="宋体"/>
          <w:sz w:val="24"/>
          <w:szCs w:val="24"/>
        </w:rPr>
        <w:t>投标文件未如实填报偏差偏离情况，或所附技术支撑资料与项目采购需求存在偏离但未在上述表格中填报的，一律认定为提供虚假承诺。</w:t>
      </w:r>
    </w:p>
    <w:p w14:paraId="3764664C">
      <w:pPr>
        <w:spacing w:line="360" w:lineRule="auto"/>
        <w:ind w:firstLine="448"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hint="eastAsia" w:ascii="宋体" w:hAnsi="宋体"/>
          <w:sz w:val="24"/>
          <w:szCs w:val="24"/>
        </w:rPr>
        <w:t>招标</w:t>
      </w:r>
      <w:r>
        <w:rPr>
          <w:rFonts w:ascii="宋体" w:hAnsi="宋体"/>
          <w:sz w:val="24"/>
          <w:szCs w:val="24"/>
        </w:rPr>
        <w:t>文件中规定的具体要求，“</w:t>
      </w:r>
      <w:r>
        <w:rPr>
          <w:rFonts w:hint="eastAsia" w:ascii="宋体" w:hAnsi="宋体"/>
          <w:sz w:val="24"/>
          <w:szCs w:val="24"/>
        </w:rPr>
        <w:t>投标</w:t>
      </w:r>
      <w:r>
        <w:rPr>
          <w:rFonts w:ascii="宋体" w:hAnsi="宋体"/>
          <w:sz w:val="24"/>
          <w:szCs w:val="24"/>
        </w:rPr>
        <w:t>应答”指投标</w:t>
      </w:r>
      <w:r>
        <w:rPr>
          <w:rFonts w:hint="eastAsia" w:ascii="宋体" w:hAnsi="宋体"/>
          <w:sz w:val="24"/>
          <w:szCs w:val="24"/>
        </w:rPr>
        <w:t>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招标</w:t>
      </w:r>
      <w:r>
        <w:rPr>
          <w:rFonts w:ascii="宋体" w:hAnsi="宋体"/>
          <w:sz w:val="24"/>
          <w:szCs w:val="24"/>
        </w:rPr>
        <w:t>文件中规定的具体要求与</w:t>
      </w:r>
      <w:r>
        <w:rPr>
          <w:rFonts w:hint="eastAsia" w:ascii="宋体" w:hAnsi="宋体"/>
          <w:sz w:val="24"/>
          <w:szCs w:val="24"/>
        </w:rPr>
        <w:t>投标</w:t>
      </w:r>
      <w:r>
        <w:rPr>
          <w:rFonts w:ascii="宋体" w:hAnsi="宋体"/>
          <w:sz w:val="24"/>
          <w:szCs w:val="24"/>
        </w:rPr>
        <w:t>文件的具体内容的不同之处。</w:t>
      </w:r>
    </w:p>
    <w:p w14:paraId="4D6F28D7">
      <w:pPr>
        <w:snapToGrid w:val="0"/>
        <w:spacing w:line="480" w:lineRule="exact"/>
        <w:rPr>
          <w:sz w:val="24"/>
        </w:rPr>
      </w:pPr>
    </w:p>
    <w:p w14:paraId="23BD5527">
      <w:pPr>
        <w:spacing w:line="360" w:lineRule="auto"/>
        <w:ind w:firstLine="3808" w:firstLineChars="1700"/>
        <w:rPr>
          <w:sz w:val="24"/>
        </w:rPr>
      </w:pPr>
    </w:p>
    <w:p w14:paraId="7E2190F7">
      <w:pPr>
        <w:spacing w:line="360" w:lineRule="auto"/>
        <w:ind w:firstLine="3808" w:firstLineChars="1700"/>
        <w:rPr>
          <w:sz w:val="24"/>
        </w:rPr>
      </w:pPr>
      <w:r>
        <w:rPr>
          <w:sz w:val="24"/>
        </w:rPr>
        <w:t>投标人名称：</w:t>
      </w:r>
    </w:p>
    <w:p w14:paraId="4297AD68">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1073FA7">
      <w:pPr>
        <w:tabs>
          <w:tab w:val="left" w:pos="360"/>
        </w:tabs>
        <w:spacing w:line="360" w:lineRule="auto"/>
        <w:rPr>
          <w:b/>
          <w:sz w:val="24"/>
        </w:rPr>
      </w:pPr>
      <w:r>
        <w:rPr>
          <w:sz w:val="24"/>
        </w:rPr>
        <w:br w:type="page"/>
      </w:r>
      <w:r>
        <w:rPr>
          <w:b/>
          <w:sz w:val="24"/>
        </w:rPr>
        <w:t>附件</w:t>
      </w:r>
      <w:r>
        <w:rPr>
          <w:rFonts w:hint="eastAsia"/>
          <w:b/>
          <w:sz w:val="24"/>
        </w:rPr>
        <w:t>8</w:t>
      </w:r>
    </w:p>
    <w:p w14:paraId="36A16AE8">
      <w:pPr>
        <w:autoSpaceDN w:val="0"/>
        <w:spacing w:line="360" w:lineRule="auto"/>
        <w:jc w:val="center"/>
        <w:rPr>
          <w:b/>
          <w:bCs/>
          <w:sz w:val="24"/>
        </w:rPr>
      </w:pPr>
      <w:r>
        <w:rPr>
          <w:b/>
          <w:sz w:val="24"/>
        </w:rPr>
        <w:t>主要相关项目业绩一览表</w:t>
      </w:r>
    </w:p>
    <w:p w14:paraId="1A5F69BB">
      <w:pPr>
        <w:spacing w:line="460" w:lineRule="exact"/>
        <w:ind w:left="192"/>
        <w:rPr>
          <w:sz w:val="24"/>
        </w:rPr>
      </w:pPr>
    </w:p>
    <w:p w14:paraId="5221A43C">
      <w:pPr>
        <w:spacing w:line="460" w:lineRule="exact"/>
        <w:rPr>
          <w:sz w:val="24"/>
        </w:rPr>
      </w:pPr>
      <w:r>
        <w:rPr>
          <w:sz w:val="24"/>
        </w:rPr>
        <w:t>项目名称：</w:t>
      </w:r>
      <w:r>
        <w:rPr>
          <w:sz w:val="24"/>
          <w:u w:val="single"/>
        </w:rPr>
        <w:t xml:space="preserve">                    </w:t>
      </w:r>
    </w:p>
    <w:p w14:paraId="09B418CD">
      <w:pPr>
        <w:spacing w:line="460" w:lineRule="exact"/>
        <w:rPr>
          <w:sz w:val="24"/>
        </w:rPr>
      </w:pPr>
      <w:r>
        <w:rPr>
          <w:sz w:val="24"/>
        </w:rPr>
        <w:t>项目编号：</w:t>
      </w:r>
      <w:r>
        <w:rPr>
          <w:sz w:val="24"/>
          <w:u w:val="single"/>
        </w:rPr>
        <w:t xml:space="preserve">                    </w:t>
      </w:r>
    </w:p>
    <w:p w14:paraId="1DB68044">
      <w:pPr>
        <w:spacing w:line="460" w:lineRule="exact"/>
        <w:rPr>
          <w:sz w:val="24"/>
          <w:u w:val="single"/>
        </w:rPr>
      </w:pPr>
      <w:r>
        <w:rPr>
          <w:sz w:val="24"/>
        </w:rPr>
        <w:t>包号：</w:t>
      </w:r>
      <w:r>
        <w:rPr>
          <w:sz w:val="24"/>
          <w:u w:val="single"/>
        </w:rPr>
        <w:t xml:space="preserve">                        </w:t>
      </w:r>
    </w:p>
    <w:p w14:paraId="2BB02FFB">
      <w:pPr>
        <w:spacing w:line="460" w:lineRule="exact"/>
        <w:ind w:left="192"/>
        <w:rPr>
          <w:sz w:val="24"/>
        </w:rPr>
      </w:pPr>
    </w:p>
    <w:tbl>
      <w:tblPr>
        <w:tblStyle w:val="19"/>
        <w:tblW w:w="46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735"/>
        <w:gridCol w:w="1172"/>
        <w:gridCol w:w="2627"/>
        <w:gridCol w:w="1735"/>
      </w:tblGrid>
      <w:tr w14:paraId="4B462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1FEA64C4">
            <w:pPr>
              <w:snapToGrid w:val="0"/>
              <w:jc w:val="center"/>
              <w:rPr>
                <w:sz w:val="24"/>
              </w:rPr>
            </w:pPr>
            <w:r>
              <w:rPr>
                <w:sz w:val="24"/>
              </w:rPr>
              <w:t>序号</w:t>
            </w:r>
          </w:p>
        </w:tc>
        <w:tc>
          <w:tcPr>
            <w:tcW w:w="1084" w:type="pct"/>
            <w:tcBorders>
              <w:top w:val="single" w:color="auto" w:sz="4" w:space="0"/>
              <w:left w:val="single" w:color="auto" w:sz="4" w:space="0"/>
              <w:bottom w:val="single" w:color="auto" w:sz="4" w:space="0"/>
              <w:right w:val="single" w:color="auto" w:sz="4" w:space="0"/>
            </w:tcBorders>
            <w:vAlign w:val="center"/>
          </w:tcPr>
          <w:p w14:paraId="7F1FF831">
            <w:pPr>
              <w:snapToGrid w:val="0"/>
              <w:jc w:val="center"/>
              <w:rPr>
                <w:sz w:val="24"/>
              </w:rPr>
            </w:pPr>
            <w:r>
              <w:rPr>
                <w:sz w:val="24"/>
              </w:rPr>
              <w:t>用户单位名称</w:t>
            </w:r>
          </w:p>
        </w:tc>
        <w:tc>
          <w:tcPr>
            <w:tcW w:w="732" w:type="pct"/>
            <w:tcBorders>
              <w:top w:val="single" w:color="auto" w:sz="4" w:space="0"/>
              <w:left w:val="single" w:color="auto" w:sz="4" w:space="0"/>
              <w:bottom w:val="single" w:color="auto" w:sz="4" w:space="0"/>
              <w:right w:val="single" w:color="auto" w:sz="4" w:space="0"/>
            </w:tcBorders>
            <w:vAlign w:val="center"/>
          </w:tcPr>
          <w:p w14:paraId="1584FEE2">
            <w:pPr>
              <w:snapToGrid w:val="0"/>
              <w:jc w:val="center"/>
              <w:rPr>
                <w:sz w:val="24"/>
              </w:rPr>
            </w:pPr>
            <w:r>
              <w:rPr>
                <w:sz w:val="24"/>
              </w:rPr>
              <w:t>项目内容</w:t>
            </w:r>
          </w:p>
        </w:tc>
        <w:tc>
          <w:tcPr>
            <w:tcW w:w="1641" w:type="pct"/>
            <w:tcBorders>
              <w:top w:val="single" w:color="auto" w:sz="4" w:space="0"/>
              <w:left w:val="single" w:color="auto" w:sz="4" w:space="0"/>
              <w:bottom w:val="single" w:color="auto" w:sz="4" w:space="0"/>
              <w:right w:val="single" w:color="auto" w:sz="4" w:space="0"/>
            </w:tcBorders>
            <w:vAlign w:val="center"/>
          </w:tcPr>
          <w:p w14:paraId="2A05D84E">
            <w:pPr>
              <w:snapToGrid w:val="0"/>
              <w:jc w:val="center"/>
              <w:rPr>
                <w:sz w:val="24"/>
              </w:rPr>
            </w:pPr>
            <w:r>
              <w:rPr>
                <w:rFonts w:hint="eastAsia"/>
                <w:sz w:val="24"/>
              </w:rPr>
              <w:t>用户</w:t>
            </w:r>
            <w:r>
              <w:rPr>
                <w:sz w:val="24"/>
              </w:rPr>
              <w:t>联系人及联系方式</w:t>
            </w:r>
          </w:p>
        </w:tc>
        <w:tc>
          <w:tcPr>
            <w:tcW w:w="1085" w:type="pct"/>
            <w:tcBorders>
              <w:top w:val="single" w:color="auto" w:sz="4" w:space="0"/>
              <w:left w:val="single" w:color="auto" w:sz="4" w:space="0"/>
              <w:bottom w:val="single" w:color="auto" w:sz="4" w:space="0"/>
              <w:right w:val="single" w:color="auto" w:sz="4" w:space="0"/>
            </w:tcBorders>
            <w:vAlign w:val="center"/>
          </w:tcPr>
          <w:p w14:paraId="2ACF3229">
            <w:pPr>
              <w:snapToGrid w:val="0"/>
              <w:jc w:val="center"/>
              <w:rPr>
                <w:sz w:val="24"/>
              </w:rPr>
            </w:pPr>
            <w:r>
              <w:rPr>
                <w:sz w:val="24"/>
              </w:rPr>
              <w:t>项目起止时间</w:t>
            </w:r>
          </w:p>
        </w:tc>
      </w:tr>
      <w:tr w14:paraId="55E4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7DA537C2">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770E3AAA">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585E5C5C">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5235EB69">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6202BB59">
            <w:pPr>
              <w:snapToGrid w:val="0"/>
              <w:jc w:val="center"/>
              <w:rPr>
                <w:sz w:val="24"/>
              </w:rPr>
            </w:pPr>
          </w:p>
        </w:tc>
      </w:tr>
      <w:tr w14:paraId="69E0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08C010AA">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23E8CD30">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5AA50559">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3278957A">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7C6CB9F9">
            <w:pPr>
              <w:snapToGrid w:val="0"/>
              <w:jc w:val="center"/>
              <w:rPr>
                <w:sz w:val="24"/>
              </w:rPr>
            </w:pPr>
          </w:p>
        </w:tc>
      </w:tr>
      <w:tr w14:paraId="0C8B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2DFF6287">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5BC2E3CC">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737F3F16">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14D10594">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6282AF44">
            <w:pPr>
              <w:snapToGrid w:val="0"/>
              <w:jc w:val="center"/>
              <w:rPr>
                <w:sz w:val="24"/>
              </w:rPr>
            </w:pPr>
          </w:p>
        </w:tc>
      </w:tr>
      <w:tr w14:paraId="746F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35762C78">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1BF196B7">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6EB58872">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33C5530D">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4B4DFEB2">
            <w:pPr>
              <w:snapToGrid w:val="0"/>
              <w:jc w:val="center"/>
              <w:rPr>
                <w:sz w:val="24"/>
              </w:rPr>
            </w:pPr>
          </w:p>
        </w:tc>
      </w:tr>
      <w:tr w14:paraId="7E0A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3ED4DFEC">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38EEF385">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203D4D2B">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0B780593">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638E8505">
            <w:pPr>
              <w:snapToGrid w:val="0"/>
              <w:jc w:val="center"/>
              <w:rPr>
                <w:sz w:val="24"/>
              </w:rPr>
            </w:pPr>
          </w:p>
        </w:tc>
      </w:tr>
      <w:tr w14:paraId="77056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570357B9">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321850B1">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6DB8F98C">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36304518">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3EBF00D2">
            <w:pPr>
              <w:snapToGrid w:val="0"/>
              <w:jc w:val="center"/>
              <w:rPr>
                <w:sz w:val="24"/>
              </w:rPr>
            </w:pPr>
          </w:p>
        </w:tc>
      </w:tr>
      <w:tr w14:paraId="4259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4B2DFE65">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0859B175">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4503A8EA">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6A04338C">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40C49E54">
            <w:pPr>
              <w:snapToGrid w:val="0"/>
              <w:jc w:val="center"/>
              <w:rPr>
                <w:sz w:val="24"/>
              </w:rPr>
            </w:pPr>
          </w:p>
        </w:tc>
      </w:tr>
      <w:tr w14:paraId="3B9A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67A504DC">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42061EFD">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00E4226B">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12741180">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7CAA13D9">
            <w:pPr>
              <w:snapToGrid w:val="0"/>
              <w:jc w:val="center"/>
              <w:rPr>
                <w:sz w:val="24"/>
              </w:rPr>
            </w:pPr>
          </w:p>
        </w:tc>
      </w:tr>
      <w:tr w14:paraId="4C09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0CA36881">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6D3F91F5">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2F40FD11">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010FC205">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4E03D867">
            <w:pPr>
              <w:snapToGrid w:val="0"/>
              <w:jc w:val="center"/>
              <w:rPr>
                <w:sz w:val="24"/>
              </w:rPr>
            </w:pPr>
          </w:p>
        </w:tc>
      </w:tr>
      <w:tr w14:paraId="4C456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17D151E9">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24827542">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479A8B84">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0349F6D2">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5D1CCADB">
            <w:pPr>
              <w:snapToGrid w:val="0"/>
              <w:jc w:val="center"/>
              <w:rPr>
                <w:sz w:val="24"/>
              </w:rPr>
            </w:pPr>
          </w:p>
        </w:tc>
      </w:tr>
      <w:tr w14:paraId="44550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59" w:type="pct"/>
            <w:tcBorders>
              <w:top w:val="single" w:color="auto" w:sz="4" w:space="0"/>
              <w:left w:val="single" w:color="auto" w:sz="4" w:space="0"/>
              <w:bottom w:val="single" w:color="auto" w:sz="4" w:space="0"/>
              <w:right w:val="single" w:color="auto" w:sz="4" w:space="0"/>
            </w:tcBorders>
            <w:vAlign w:val="center"/>
          </w:tcPr>
          <w:p w14:paraId="7248D876">
            <w:pPr>
              <w:snapToGrid w:val="0"/>
              <w:jc w:val="center"/>
              <w:rPr>
                <w:sz w:val="24"/>
              </w:rPr>
            </w:pPr>
          </w:p>
        </w:tc>
        <w:tc>
          <w:tcPr>
            <w:tcW w:w="1084" w:type="pct"/>
            <w:tcBorders>
              <w:top w:val="single" w:color="auto" w:sz="4" w:space="0"/>
              <w:left w:val="single" w:color="auto" w:sz="4" w:space="0"/>
              <w:bottom w:val="single" w:color="auto" w:sz="4" w:space="0"/>
              <w:right w:val="single" w:color="auto" w:sz="4" w:space="0"/>
            </w:tcBorders>
            <w:vAlign w:val="center"/>
          </w:tcPr>
          <w:p w14:paraId="5559593F">
            <w:pPr>
              <w:snapToGrid w:val="0"/>
              <w:jc w:val="center"/>
              <w:rPr>
                <w:sz w:val="24"/>
              </w:rPr>
            </w:pPr>
          </w:p>
        </w:tc>
        <w:tc>
          <w:tcPr>
            <w:tcW w:w="732" w:type="pct"/>
            <w:tcBorders>
              <w:top w:val="single" w:color="auto" w:sz="4" w:space="0"/>
              <w:left w:val="single" w:color="auto" w:sz="4" w:space="0"/>
              <w:bottom w:val="single" w:color="auto" w:sz="4" w:space="0"/>
              <w:right w:val="single" w:color="auto" w:sz="4" w:space="0"/>
            </w:tcBorders>
            <w:vAlign w:val="center"/>
          </w:tcPr>
          <w:p w14:paraId="74519F84">
            <w:pPr>
              <w:snapToGrid w:val="0"/>
              <w:jc w:val="center"/>
              <w:rPr>
                <w:sz w:val="24"/>
              </w:rPr>
            </w:pPr>
          </w:p>
        </w:tc>
        <w:tc>
          <w:tcPr>
            <w:tcW w:w="1641" w:type="pct"/>
            <w:tcBorders>
              <w:top w:val="single" w:color="auto" w:sz="4" w:space="0"/>
              <w:left w:val="single" w:color="auto" w:sz="4" w:space="0"/>
              <w:bottom w:val="single" w:color="auto" w:sz="4" w:space="0"/>
              <w:right w:val="single" w:color="auto" w:sz="4" w:space="0"/>
            </w:tcBorders>
            <w:vAlign w:val="center"/>
          </w:tcPr>
          <w:p w14:paraId="177BF34C">
            <w:pPr>
              <w:snapToGrid w:val="0"/>
              <w:jc w:val="center"/>
              <w:rPr>
                <w:sz w:val="24"/>
              </w:rPr>
            </w:pPr>
          </w:p>
        </w:tc>
        <w:tc>
          <w:tcPr>
            <w:tcW w:w="1085" w:type="pct"/>
            <w:tcBorders>
              <w:top w:val="single" w:color="auto" w:sz="4" w:space="0"/>
              <w:left w:val="single" w:color="auto" w:sz="4" w:space="0"/>
              <w:bottom w:val="single" w:color="auto" w:sz="4" w:space="0"/>
              <w:right w:val="single" w:color="auto" w:sz="4" w:space="0"/>
            </w:tcBorders>
            <w:vAlign w:val="center"/>
          </w:tcPr>
          <w:p w14:paraId="05F12ABC">
            <w:pPr>
              <w:snapToGrid w:val="0"/>
              <w:jc w:val="center"/>
              <w:rPr>
                <w:sz w:val="24"/>
              </w:rPr>
            </w:pPr>
          </w:p>
        </w:tc>
      </w:tr>
    </w:tbl>
    <w:p w14:paraId="59C6D148">
      <w:pPr>
        <w:spacing w:line="560" w:lineRule="exact"/>
        <w:jc w:val="center"/>
        <w:rPr>
          <w:sz w:val="24"/>
        </w:rPr>
      </w:pPr>
    </w:p>
    <w:p w14:paraId="52D59CB1">
      <w:pPr>
        <w:spacing w:line="560" w:lineRule="exact"/>
        <w:rPr>
          <w:sz w:val="24"/>
        </w:rPr>
      </w:pPr>
      <w:r>
        <w:rPr>
          <w:sz w:val="24"/>
        </w:rPr>
        <w:t>备注：若</w:t>
      </w:r>
      <w:r>
        <w:rPr>
          <w:rFonts w:hint="eastAsia"/>
          <w:sz w:val="24"/>
        </w:rPr>
        <w:t>招标文件第二部分评分因素及评标标准中</w:t>
      </w:r>
      <w:r>
        <w:rPr>
          <w:sz w:val="24"/>
        </w:rPr>
        <w:t>要求提供</w:t>
      </w:r>
      <w:r>
        <w:rPr>
          <w:rFonts w:hint="eastAsia"/>
          <w:sz w:val="24"/>
        </w:rPr>
        <w:t>业绩</w:t>
      </w:r>
      <w:r>
        <w:rPr>
          <w:sz w:val="24"/>
        </w:rPr>
        <w:t>的，投标人所列业绩应按其要求将证明材料按顺序附后。</w:t>
      </w:r>
    </w:p>
    <w:p w14:paraId="3ADCAD1E">
      <w:pPr>
        <w:spacing w:line="560" w:lineRule="exact"/>
        <w:rPr>
          <w:sz w:val="24"/>
        </w:rPr>
      </w:pPr>
    </w:p>
    <w:p w14:paraId="492BA8C8">
      <w:pPr>
        <w:spacing w:line="360" w:lineRule="auto"/>
        <w:ind w:firstLine="3808" w:firstLineChars="1700"/>
        <w:rPr>
          <w:sz w:val="24"/>
        </w:rPr>
      </w:pPr>
      <w:r>
        <w:rPr>
          <w:sz w:val="24"/>
        </w:rPr>
        <w:t>投标人名称：</w:t>
      </w:r>
    </w:p>
    <w:p w14:paraId="08900F9D">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88AC408">
      <w:pPr>
        <w:spacing w:line="460" w:lineRule="exact"/>
        <w:rPr>
          <w:sz w:val="24"/>
        </w:rPr>
      </w:pPr>
    </w:p>
    <w:p w14:paraId="68EE12FF">
      <w:pPr>
        <w:widowControl/>
        <w:jc w:val="left"/>
        <w:rPr>
          <w:sz w:val="24"/>
        </w:rPr>
      </w:pPr>
      <w:r>
        <w:rPr>
          <w:sz w:val="24"/>
        </w:rPr>
        <w:br w:type="page"/>
      </w:r>
    </w:p>
    <w:p w14:paraId="08A1796A">
      <w:pPr>
        <w:tabs>
          <w:tab w:val="left" w:pos="360"/>
        </w:tabs>
        <w:spacing w:line="360" w:lineRule="auto"/>
        <w:rPr>
          <w:b/>
          <w:sz w:val="24"/>
        </w:rPr>
      </w:pPr>
      <w:r>
        <w:rPr>
          <w:rFonts w:hint="eastAsia"/>
          <w:b/>
          <w:sz w:val="24"/>
        </w:rPr>
        <w:t>附件9</w:t>
      </w:r>
    </w:p>
    <w:p w14:paraId="1A1A665B">
      <w:pPr>
        <w:autoSpaceDN w:val="0"/>
        <w:spacing w:line="360" w:lineRule="auto"/>
        <w:jc w:val="center"/>
        <w:rPr>
          <w:b/>
          <w:bCs/>
          <w:sz w:val="24"/>
        </w:rPr>
      </w:pPr>
      <w:r>
        <w:rPr>
          <w:rFonts w:hint="eastAsia"/>
          <w:b/>
          <w:bCs/>
          <w:sz w:val="24"/>
        </w:rPr>
        <w:t>制造商售后服务承诺</w:t>
      </w:r>
    </w:p>
    <w:p w14:paraId="7F318C56">
      <w:pPr>
        <w:autoSpaceDE w:val="0"/>
        <w:autoSpaceDN w:val="0"/>
        <w:adjustRightInd w:val="0"/>
        <w:spacing w:line="360" w:lineRule="auto"/>
        <w:ind w:firstLine="448" w:firstLineChars="200"/>
        <w:rPr>
          <w:sz w:val="24"/>
        </w:rPr>
      </w:pPr>
    </w:p>
    <w:tbl>
      <w:tblPr>
        <w:tblStyle w:val="19"/>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0BFB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528D9D79">
            <w:pPr>
              <w:pStyle w:val="44"/>
              <w:spacing w:line="360" w:lineRule="auto"/>
              <w:jc w:val="center"/>
              <w:rPr>
                <w:rFonts w:cs="Arial"/>
                <w:sz w:val="24"/>
              </w:rPr>
            </w:pPr>
            <w:r>
              <w:rPr>
                <w:rFonts w:hint="eastAsia" w:cs="Arial"/>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78B4254A">
            <w:pPr>
              <w:pStyle w:val="44"/>
              <w:spacing w:line="360" w:lineRule="auto"/>
              <w:jc w:val="center"/>
              <w:rPr>
                <w:rFonts w:cs="Arial"/>
                <w:sz w:val="24"/>
              </w:rPr>
            </w:pPr>
            <w:r>
              <w:rPr>
                <w:rFonts w:hint="eastAsia" w:cs="Arial"/>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2F295429">
            <w:pPr>
              <w:pStyle w:val="44"/>
              <w:spacing w:line="360" w:lineRule="auto"/>
              <w:jc w:val="center"/>
              <w:rPr>
                <w:rFonts w:cs="Arial"/>
                <w:sz w:val="24"/>
              </w:rPr>
            </w:pPr>
            <w:r>
              <w:rPr>
                <w:rFonts w:hint="eastAsia" w:cs="Arial"/>
                <w:sz w:val="24"/>
              </w:rPr>
              <w:t>承诺内容</w:t>
            </w:r>
          </w:p>
        </w:tc>
      </w:tr>
      <w:tr w14:paraId="29B2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6D0B8367">
            <w:pPr>
              <w:pStyle w:val="44"/>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5E06EA82">
            <w:pPr>
              <w:pStyle w:val="44"/>
              <w:spacing w:line="360" w:lineRule="auto"/>
              <w:jc w:val="center"/>
              <w:rPr>
                <w:rFonts w:cs="Arial"/>
                <w:bCs/>
                <w:sz w:val="24"/>
              </w:rPr>
            </w:pPr>
            <w:r>
              <w:rPr>
                <w:rFonts w:hint="eastAsia" w:cs="Arial"/>
                <w:bCs/>
                <w:sz w:val="24"/>
              </w:rPr>
              <w:t>保修期内</w:t>
            </w:r>
          </w:p>
        </w:tc>
        <w:tc>
          <w:tcPr>
            <w:tcW w:w="3812" w:type="pct"/>
            <w:tcBorders>
              <w:top w:val="single" w:color="auto" w:sz="4" w:space="0"/>
              <w:left w:val="single" w:color="auto" w:sz="4" w:space="0"/>
              <w:right w:val="single" w:color="auto" w:sz="4" w:space="0"/>
            </w:tcBorders>
            <w:vAlign w:val="center"/>
          </w:tcPr>
          <w:p w14:paraId="54C1FDB0">
            <w:pPr>
              <w:pStyle w:val="44"/>
              <w:spacing w:line="360" w:lineRule="auto"/>
              <w:rPr>
                <w:rFonts w:cs="Arial"/>
                <w:bCs/>
                <w:sz w:val="24"/>
              </w:rPr>
            </w:pPr>
          </w:p>
        </w:tc>
      </w:tr>
      <w:tr w14:paraId="4C00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0F31021F">
            <w:pPr>
              <w:pStyle w:val="44"/>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2F19CCE0">
            <w:pPr>
              <w:pStyle w:val="44"/>
              <w:spacing w:line="360" w:lineRule="auto"/>
              <w:jc w:val="center"/>
              <w:rPr>
                <w:rFonts w:cs="Arial"/>
                <w:bCs/>
                <w:sz w:val="24"/>
              </w:rPr>
            </w:pPr>
            <w:r>
              <w:rPr>
                <w:rFonts w:hint="eastAsia" w:cs="Arial"/>
                <w:bCs/>
                <w:sz w:val="24"/>
              </w:rPr>
              <w:t>保修期后</w:t>
            </w:r>
          </w:p>
        </w:tc>
        <w:tc>
          <w:tcPr>
            <w:tcW w:w="3812" w:type="pct"/>
            <w:tcBorders>
              <w:top w:val="single" w:color="auto" w:sz="4" w:space="0"/>
              <w:left w:val="single" w:color="auto" w:sz="4" w:space="0"/>
              <w:right w:val="single" w:color="auto" w:sz="4" w:space="0"/>
            </w:tcBorders>
            <w:vAlign w:val="center"/>
          </w:tcPr>
          <w:p w14:paraId="38A0CB9F">
            <w:pPr>
              <w:pStyle w:val="44"/>
              <w:spacing w:line="360" w:lineRule="auto"/>
              <w:rPr>
                <w:rFonts w:cs="Arial"/>
                <w:bCs/>
                <w:sz w:val="24"/>
              </w:rPr>
            </w:pPr>
          </w:p>
        </w:tc>
      </w:tr>
      <w:tr w14:paraId="1F03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26935EF5">
            <w:pPr>
              <w:pStyle w:val="44"/>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2343039F">
            <w:pPr>
              <w:pStyle w:val="44"/>
              <w:spacing w:line="360" w:lineRule="auto"/>
              <w:jc w:val="center"/>
              <w:rPr>
                <w:rFonts w:cs="Arial"/>
                <w:bCs/>
                <w:sz w:val="24"/>
              </w:rPr>
            </w:pPr>
            <w:r>
              <w:rPr>
                <w:rFonts w:hint="eastAsia" w:cs="Arial"/>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1A692614">
            <w:pPr>
              <w:pStyle w:val="44"/>
              <w:spacing w:line="360" w:lineRule="auto"/>
              <w:rPr>
                <w:rFonts w:cs="Arial"/>
                <w:bCs/>
                <w:sz w:val="24"/>
              </w:rPr>
            </w:pPr>
          </w:p>
          <w:p w14:paraId="08ED2B7B">
            <w:pPr>
              <w:pStyle w:val="44"/>
              <w:spacing w:line="360" w:lineRule="auto"/>
              <w:rPr>
                <w:rFonts w:cs="Arial"/>
                <w:bCs/>
                <w:sz w:val="24"/>
              </w:rPr>
            </w:pPr>
          </w:p>
        </w:tc>
      </w:tr>
      <w:tr w14:paraId="064A1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41CAC7F2">
            <w:pPr>
              <w:pStyle w:val="44"/>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463069D2">
            <w:pPr>
              <w:pStyle w:val="44"/>
              <w:spacing w:line="360" w:lineRule="auto"/>
              <w:jc w:val="center"/>
              <w:rPr>
                <w:rFonts w:cs="Arial"/>
                <w:bCs/>
                <w:sz w:val="24"/>
              </w:rPr>
            </w:pPr>
            <w:r>
              <w:rPr>
                <w:rFonts w:hint="eastAsia" w:cs="Arial"/>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464B3061">
            <w:pPr>
              <w:pStyle w:val="44"/>
              <w:spacing w:line="360" w:lineRule="auto"/>
              <w:rPr>
                <w:rFonts w:cs="Arial"/>
                <w:bCs/>
                <w:sz w:val="24"/>
              </w:rPr>
            </w:pPr>
          </w:p>
          <w:p w14:paraId="54E3CFC5">
            <w:pPr>
              <w:pStyle w:val="44"/>
              <w:spacing w:line="360" w:lineRule="auto"/>
              <w:rPr>
                <w:rFonts w:cs="Arial"/>
                <w:bCs/>
                <w:sz w:val="24"/>
              </w:rPr>
            </w:pPr>
          </w:p>
        </w:tc>
      </w:tr>
    </w:tbl>
    <w:p w14:paraId="4B67DC26">
      <w:pPr>
        <w:spacing w:line="620" w:lineRule="exact"/>
        <w:rPr>
          <w:sz w:val="24"/>
        </w:rPr>
      </w:pPr>
    </w:p>
    <w:p w14:paraId="333AA6C8">
      <w:pPr>
        <w:spacing w:line="360" w:lineRule="auto"/>
        <w:ind w:firstLine="3808" w:firstLineChars="1700"/>
        <w:rPr>
          <w:sz w:val="24"/>
        </w:rPr>
      </w:pPr>
      <w:r>
        <w:rPr>
          <w:rFonts w:hint="eastAsia"/>
          <w:sz w:val="24"/>
        </w:rPr>
        <w:t>制造商（加盖制造商公章）：</w:t>
      </w:r>
    </w:p>
    <w:p w14:paraId="43F14C72">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4D67554">
      <w:pPr>
        <w:snapToGrid w:val="0"/>
        <w:spacing w:line="360" w:lineRule="auto"/>
        <w:rPr>
          <w:sz w:val="24"/>
          <w:szCs w:val="21"/>
        </w:rPr>
      </w:pPr>
    </w:p>
    <w:p w14:paraId="30ECB2F2">
      <w:pPr>
        <w:snapToGrid w:val="0"/>
        <w:spacing w:line="360" w:lineRule="auto"/>
        <w:rPr>
          <w:sz w:val="24"/>
          <w:szCs w:val="21"/>
        </w:rPr>
      </w:pPr>
      <w:r>
        <w:rPr>
          <w:rFonts w:hint="eastAsia"/>
          <w:sz w:val="24"/>
          <w:szCs w:val="21"/>
        </w:rPr>
        <w:t>注：制造商售后服务承诺须加盖制造商公章原件扫描后放入电子投标文件，否则不予认定。</w:t>
      </w:r>
    </w:p>
    <w:p w14:paraId="16111BDC"/>
    <w:p w14:paraId="488B3F16">
      <w:pPr>
        <w:widowControl/>
        <w:jc w:val="left"/>
        <w:rPr>
          <w:b/>
          <w:bCs/>
          <w:sz w:val="24"/>
        </w:rPr>
      </w:pPr>
      <w:r>
        <w:rPr>
          <w:b/>
          <w:bCs/>
          <w:sz w:val="24"/>
        </w:rPr>
        <w:br w:type="page"/>
      </w:r>
    </w:p>
    <w:p w14:paraId="77B8F90A">
      <w:pPr>
        <w:tabs>
          <w:tab w:val="left" w:pos="360"/>
        </w:tabs>
        <w:spacing w:line="360" w:lineRule="auto"/>
        <w:rPr>
          <w:b/>
          <w:bCs/>
          <w:sz w:val="24"/>
        </w:rPr>
      </w:pPr>
      <w:r>
        <w:rPr>
          <w:rFonts w:hint="eastAsia"/>
          <w:b/>
          <w:sz w:val="24"/>
        </w:rPr>
        <w:t>附件10</w:t>
      </w:r>
    </w:p>
    <w:p w14:paraId="7C1CBC25">
      <w:pPr>
        <w:autoSpaceDN w:val="0"/>
        <w:spacing w:line="360" w:lineRule="auto"/>
        <w:jc w:val="center"/>
        <w:rPr>
          <w:b/>
          <w:bCs/>
          <w:sz w:val="24"/>
        </w:rPr>
      </w:pPr>
      <w:r>
        <w:rPr>
          <w:rFonts w:hint="eastAsia"/>
          <w:b/>
          <w:bCs/>
          <w:sz w:val="24"/>
        </w:rPr>
        <w:t>投标人售后服务承诺</w:t>
      </w:r>
    </w:p>
    <w:p w14:paraId="5F93948B">
      <w:pPr>
        <w:autoSpaceDE w:val="0"/>
        <w:autoSpaceDN w:val="0"/>
        <w:adjustRightInd w:val="0"/>
        <w:spacing w:line="360" w:lineRule="auto"/>
        <w:ind w:firstLine="448" w:firstLineChars="200"/>
        <w:rPr>
          <w:sz w:val="24"/>
        </w:rPr>
      </w:pPr>
    </w:p>
    <w:tbl>
      <w:tblPr>
        <w:tblStyle w:val="19"/>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9"/>
        <w:gridCol w:w="6843"/>
      </w:tblGrid>
      <w:tr w14:paraId="7B9B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65F6DFD2">
            <w:pPr>
              <w:pStyle w:val="44"/>
              <w:spacing w:line="360" w:lineRule="auto"/>
              <w:jc w:val="center"/>
              <w:rPr>
                <w:rFonts w:cs="Arial"/>
                <w:sz w:val="24"/>
              </w:rPr>
            </w:pPr>
            <w:r>
              <w:rPr>
                <w:rFonts w:hint="eastAsia" w:cs="Arial"/>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66135E77">
            <w:pPr>
              <w:pStyle w:val="44"/>
              <w:spacing w:line="360" w:lineRule="auto"/>
              <w:jc w:val="center"/>
              <w:rPr>
                <w:rFonts w:cs="Arial"/>
                <w:sz w:val="24"/>
              </w:rPr>
            </w:pPr>
            <w:r>
              <w:rPr>
                <w:rFonts w:hint="eastAsia" w:cs="Arial"/>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203BCD11">
            <w:pPr>
              <w:pStyle w:val="44"/>
              <w:spacing w:line="360" w:lineRule="auto"/>
              <w:jc w:val="center"/>
              <w:rPr>
                <w:rFonts w:cs="Arial"/>
                <w:sz w:val="24"/>
              </w:rPr>
            </w:pPr>
            <w:r>
              <w:rPr>
                <w:rFonts w:hint="eastAsia" w:cs="Arial"/>
                <w:sz w:val="24"/>
              </w:rPr>
              <w:t>承诺内容</w:t>
            </w:r>
          </w:p>
        </w:tc>
      </w:tr>
      <w:tr w14:paraId="2A15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0D0B883A">
            <w:pPr>
              <w:pStyle w:val="44"/>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34D6D38D">
            <w:pPr>
              <w:pStyle w:val="44"/>
              <w:spacing w:line="360" w:lineRule="auto"/>
              <w:jc w:val="center"/>
              <w:rPr>
                <w:rFonts w:cs="Arial"/>
                <w:bCs/>
                <w:sz w:val="24"/>
              </w:rPr>
            </w:pPr>
            <w:r>
              <w:rPr>
                <w:rFonts w:hint="eastAsia" w:cs="Arial"/>
                <w:bCs/>
                <w:sz w:val="24"/>
              </w:rPr>
              <w:t>保修期内</w:t>
            </w:r>
          </w:p>
        </w:tc>
        <w:tc>
          <w:tcPr>
            <w:tcW w:w="3812" w:type="pct"/>
            <w:tcBorders>
              <w:top w:val="single" w:color="auto" w:sz="4" w:space="0"/>
              <w:left w:val="single" w:color="auto" w:sz="4" w:space="0"/>
              <w:right w:val="single" w:color="auto" w:sz="4" w:space="0"/>
            </w:tcBorders>
            <w:vAlign w:val="center"/>
          </w:tcPr>
          <w:p w14:paraId="1CFD1FD5">
            <w:pPr>
              <w:pStyle w:val="44"/>
              <w:spacing w:line="360" w:lineRule="auto"/>
              <w:rPr>
                <w:rFonts w:cs="Arial"/>
                <w:bCs/>
                <w:sz w:val="24"/>
              </w:rPr>
            </w:pPr>
          </w:p>
        </w:tc>
      </w:tr>
      <w:tr w14:paraId="11348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7AD59702">
            <w:pPr>
              <w:pStyle w:val="44"/>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7AE70F67">
            <w:pPr>
              <w:pStyle w:val="44"/>
              <w:spacing w:line="360" w:lineRule="auto"/>
              <w:jc w:val="center"/>
              <w:rPr>
                <w:rFonts w:cs="Arial"/>
                <w:bCs/>
                <w:sz w:val="24"/>
              </w:rPr>
            </w:pPr>
            <w:r>
              <w:rPr>
                <w:rFonts w:hint="eastAsia" w:cs="Arial"/>
                <w:bCs/>
                <w:sz w:val="24"/>
              </w:rPr>
              <w:t>保修期后</w:t>
            </w:r>
          </w:p>
        </w:tc>
        <w:tc>
          <w:tcPr>
            <w:tcW w:w="3812" w:type="pct"/>
            <w:tcBorders>
              <w:top w:val="single" w:color="auto" w:sz="4" w:space="0"/>
              <w:left w:val="single" w:color="auto" w:sz="4" w:space="0"/>
              <w:right w:val="single" w:color="auto" w:sz="4" w:space="0"/>
            </w:tcBorders>
            <w:vAlign w:val="center"/>
          </w:tcPr>
          <w:p w14:paraId="71819AB9">
            <w:pPr>
              <w:pStyle w:val="44"/>
              <w:spacing w:line="360" w:lineRule="auto"/>
              <w:rPr>
                <w:rFonts w:cs="Arial"/>
                <w:bCs/>
                <w:sz w:val="24"/>
              </w:rPr>
            </w:pPr>
          </w:p>
        </w:tc>
      </w:tr>
      <w:tr w14:paraId="5C068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71D40C96">
            <w:pPr>
              <w:pStyle w:val="44"/>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5976B955">
            <w:pPr>
              <w:pStyle w:val="44"/>
              <w:spacing w:line="360" w:lineRule="auto"/>
              <w:jc w:val="center"/>
              <w:rPr>
                <w:rFonts w:cs="Arial"/>
                <w:bCs/>
                <w:sz w:val="24"/>
              </w:rPr>
            </w:pPr>
            <w:r>
              <w:rPr>
                <w:rFonts w:hint="eastAsia" w:cs="Arial"/>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1400B734">
            <w:pPr>
              <w:pStyle w:val="44"/>
              <w:spacing w:line="360" w:lineRule="auto"/>
              <w:rPr>
                <w:rFonts w:cs="Arial"/>
                <w:bCs/>
                <w:sz w:val="24"/>
              </w:rPr>
            </w:pPr>
          </w:p>
          <w:p w14:paraId="1EA69878">
            <w:pPr>
              <w:pStyle w:val="44"/>
              <w:spacing w:line="360" w:lineRule="auto"/>
              <w:rPr>
                <w:rFonts w:cs="Arial"/>
                <w:bCs/>
                <w:sz w:val="24"/>
              </w:rPr>
            </w:pPr>
          </w:p>
        </w:tc>
      </w:tr>
      <w:tr w14:paraId="3D07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6F07EB3B">
            <w:pPr>
              <w:pStyle w:val="44"/>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16CAA9E5">
            <w:pPr>
              <w:pStyle w:val="44"/>
              <w:spacing w:line="360" w:lineRule="auto"/>
              <w:jc w:val="center"/>
              <w:rPr>
                <w:rFonts w:cs="Arial"/>
                <w:bCs/>
                <w:sz w:val="24"/>
              </w:rPr>
            </w:pPr>
            <w:r>
              <w:rPr>
                <w:rFonts w:hint="eastAsia" w:cs="Arial"/>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0BA8AA4E">
            <w:pPr>
              <w:pStyle w:val="44"/>
              <w:spacing w:line="360" w:lineRule="auto"/>
              <w:rPr>
                <w:rFonts w:cs="Arial"/>
                <w:bCs/>
                <w:sz w:val="24"/>
              </w:rPr>
            </w:pPr>
          </w:p>
          <w:p w14:paraId="415E4119">
            <w:pPr>
              <w:pStyle w:val="44"/>
              <w:spacing w:line="360" w:lineRule="auto"/>
              <w:rPr>
                <w:rFonts w:cs="Arial"/>
                <w:bCs/>
                <w:sz w:val="24"/>
              </w:rPr>
            </w:pPr>
          </w:p>
        </w:tc>
      </w:tr>
    </w:tbl>
    <w:p w14:paraId="5B83C5C4">
      <w:pPr>
        <w:spacing w:line="620" w:lineRule="exact"/>
        <w:rPr>
          <w:sz w:val="24"/>
        </w:rPr>
      </w:pPr>
    </w:p>
    <w:p w14:paraId="25D4D00E">
      <w:pPr>
        <w:spacing w:line="360" w:lineRule="auto"/>
        <w:ind w:firstLine="3808" w:firstLineChars="1700"/>
        <w:rPr>
          <w:sz w:val="24"/>
        </w:rPr>
      </w:pPr>
      <w:r>
        <w:rPr>
          <w:sz w:val="24"/>
        </w:rPr>
        <w:t>投标人名称：</w:t>
      </w:r>
    </w:p>
    <w:p w14:paraId="16A17593">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9C6DBD9">
      <w:pPr>
        <w:spacing w:line="620" w:lineRule="exact"/>
        <w:rPr>
          <w:sz w:val="24"/>
        </w:rPr>
      </w:pPr>
    </w:p>
    <w:p w14:paraId="6BBD2A93">
      <w:pPr>
        <w:widowControl/>
        <w:jc w:val="left"/>
        <w:rPr>
          <w:sz w:val="24"/>
        </w:rPr>
      </w:pPr>
      <w:r>
        <w:rPr>
          <w:sz w:val="24"/>
        </w:rPr>
        <w:br w:type="page"/>
      </w:r>
    </w:p>
    <w:p w14:paraId="1E45FA94">
      <w:pPr>
        <w:tabs>
          <w:tab w:val="left" w:pos="360"/>
        </w:tabs>
        <w:spacing w:line="360" w:lineRule="auto"/>
        <w:rPr>
          <w:b/>
          <w:sz w:val="24"/>
        </w:rPr>
      </w:pPr>
      <w:r>
        <w:rPr>
          <w:rFonts w:hint="eastAsia"/>
          <w:b/>
          <w:sz w:val="24"/>
        </w:rPr>
        <w:t>附件11</w:t>
      </w:r>
    </w:p>
    <w:p w14:paraId="7A9F6BEF">
      <w:pPr>
        <w:autoSpaceDN w:val="0"/>
        <w:spacing w:line="360" w:lineRule="auto"/>
        <w:jc w:val="center"/>
        <w:rPr>
          <w:b/>
          <w:bCs/>
          <w:sz w:val="24"/>
        </w:rPr>
      </w:pPr>
      <w:r>
        <w:rPr>
          <w:rFonts w:hint="eastAsia"/>
          <w:b/>
          <w:bCs/>
          <w:sz w:val="24"/>
        </w:rPr>
        <w:t>政府采购政策情况表</w:t>
      </w:r>
    </w:p>
    <w:p w14:paraId="2A3344C0">
      <w:pPr>
        <w:spacing w:line="460" w:lineRule="exact"/>
        <w:jc w:val="center"/>
        <w:rPr>
          <w:sz w:val="24"/>
        </w:rPr>
      </w:pPr>
    </w:p>
    <w:p w14:paraId="1169A2AA">
      <w:pPr>
        <w:spacing w:line="460" w:lineRule="exact"/>
        <w:rPr>
          <w:sz w:val="24"/>
        </w:rPr>
      </w:pPr>
      <w:r>
        <w:rPr>
          <w:sz w:val="24"/>
        </w:rPr>
        <w:t>项目名称：</w:t>
      </w:r>
      <w:r>
        <w:rPr>
          <w:sz w:val="24"/>
          <w:u w:val="single"/>
        </w:rPr>
        <w:t xml:space="preserve">                    </w:t>
      </w:r>
    </w:p>
    <w:p w14:paraId="471B6728">
      <w:pPr>
        <w:spacing w:line="460" w:lineRule="exact"/>
        <w:rPr>
          <w:sz w:val="24"/>
        </w:rPr>
      </w:pPr>
      <w:r>
        <w:rPr>
          <w:sz w:val="24"/>
        </w:rPr>
        <w:t>项目编号：</w:t>
      </w:r>
      <w:r>
        <w:rPr>
          <w:sz w:val="24"/>
          <w:u w:val="single"/>
        </w:rPr>
        <w:t xml:space="preserve">                    </w:t>
      </w:r>
    </w:p>
    <w:p w14:paraId="7FE531C5">
      <w:pPr>
        <w:spacing w:line="460" w:lineRule="exact"/>
        <w:rPr>
          <w:sz w:val="24"/>
          <w:u w:val="single"/>
        </w:rPr>
      </w:pPr>
      <w:r>
        <w:rPr>
          <w:sz w:val="24"/>
        </w:rPr>
        <w:t>包号：</w:t>
      </w:r>
      <w:r>
        <w:rPr>
          <w:sz w:val="24"/>
          <w:u w:val="single"/>
        </w:rPr>
        <w:t xml:space="preserve">                        </w:t>
      </w:r>
    </w:p>
    <w:p w14:paraId="690017FE">
      <w:pPr>
        <w:spacing w:line="460" w:lineRule="exact"/>
        <w:rPr>
          <w:sz w:val="24"/>
          <w:szCs w:val="24"/>
        </w:rPr>
      </w:pPr>
      <w:r>
        <w:rPr>
          <w:sz w:val="24"/>
          <w:szCs w:val="24"/>
        </w:rPr>
        <w:t>填报要求：</w:t>
      </w:r>
    </w:p>
    <w:p w14:paraId="4601AD43">
      <w:pPr>
        <w:spacing w:line="460" w:lineRule="exact"/>
        <w:rPr>
          <w:sz w:val="24"/>
          <w:szCs w:val="24"/>
        </w:rPr>
      </w:pPr>
      <w:r>
        <w:rPr>
          <w:sz w:val="24"/>
          <w:szCs w:val="24"/>
        </w:rPr>
        <w:t>1.本表的产品名称、品牌型号、金额应与《开标分项一览表》一致。</w:t>
      </w:r>
    </w:p>
    <w:p w14:paraId="5CABB680">
      <w:pPr>
        <w:spacing w:line="460" w:lineRule="exact"/>
        <w:rPr>
          <w:sz w:val="24"/>
          <w:szCs w:val="24"/>
        </w:rPr>
      </w:pPr>
      <w:r>
        <w:rPr>
          <w:sz w:val="24"/>
          <w:szCs w:val="24"/>
        </w:rPr>
        <w:t>2.“制造商企业类型”栏填写内容为“微型”、“小型”、“监狱企业”或“残疾人福利性单位”。</w:t>
      </w:r>
    </w:p>
    <w:p w14:paraId="262CAF1A">
      <w:pPr>
        <w:spacing w:line="460" w:lineRule="exact"/>
        <w:rPr>
          <w:sz w:val="24"/>
          <w:szCs w:val="24"/>
        </w:rPr>
      </w:pPr>
      <w:r>
        <w:rPr>
          <w:sz w:val="24"/>
          <w:szCs w:val="24"/>
        </w:rPr>
        <w:t>3. 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14:paraId="1C6BBEA1">
      <w:pPr>
        <w:spacing w:line="460" w:lineRule="exact"/>
        <w:rPr>
          <w:sz w:val="24"/>
          <w:szCs w:val="24"/>
        </w:rPr>
      </w:pPr>
      <w:r>
        <w:rPr>
          <w:sz w:val="24"/>
          <w:szCs w:val="24"/>
        </w:rPr>
        <w:t>4. 请投标人正确填写本表，所填内容将作为评审的依据。其内容或数据应与对应的证明资料相符，如果填写不完整或有误，不再享受上述政策优惠。</w:t>
      </w:r>
    </w:p>
    <w:p w14:paraId="1764286C">
      <w:pPr>
        <w:spacing w:line="460" w:lineRule="exact"/>
        <w:ind w:firstLine="6720" w:firstLineChars="3000"/>
        <w:rPr>
          <w:sz w:val="24"/>
          <w:szCs w:val="24"/>
        </w:rPr>
      </w:pPr>
      <w:r>
        <w:rPr>
          <w:sz w:val="24"/>
          <w:szCs w:val="24"/>
        </w:rPr>
        <w:t>单位：元</w:t>
      </w:r>
    </w:p>
    <w:tbl>
      <w:tblPr>
        <w:tblStyle w:val="19"/>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492"/>
        <w:gridCol w:w="1565"/>
        <w:gridCol w:w="1352"/>
        <w:gridCol w:w="1622"/>
        <w:gridCol w:w="1454"/>
      </w:tblGrid>
      <w:tr w14:paraId="32F5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56" w:type="pct"/>
            <w:vMerge w:val="restart"/>
            <w:shd w:val="clear" w:color="auto" w:fill="auto"/>
            <w:vAlign w:val="center"/>
          </w:tcPr>
          <w:p w14:paraId="0F8ED732">
            <w:pPr>
              <w:pStyle w:val="41"/>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14:paraId="02F50AB0">
            <w:pPr>
              <w:pStyle w:val="41"/>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32AAE499">
            <w:pPr>
              <w:pStyle w:val="41"/>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20FEF831">
            <w:pPr>
              <w:pStyle w:val="41"/>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2FD22D73">
            <w:pPr>
              <w:pStyle w:val="41"/>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14:paraId="69F720FB">
            <w:pPr>
              <w:pStyle w:val="41"/>
              <w:tabs>
                <w:tab w:val="left" w:pos="1260"/>
              </w:tabs>
              <w:adjustRightInd w:val="0"/>
              <w:snapToGrid w:val="0"/>
              <w:jc w:val="center"/>
              <w:rPr>
                <w:szCs w:val="21"/>
                <w:lang w:val="en-GB"/>
              </w:rPr>
            </w:pPr>
            <w:r>
              <w:rPr>
                <w:szCs w:val="21"/>
                <w:lang w:val="en-GB"/>
              </w:rPr>
              <w:t>金额</w:t>
            </w:r>
          </w:p>
        </w:tc>
      </w:tr>
      <w:tr w14:paraId="17E9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424D9A6A">
            <w:pPr>
              <w:pStyle w:val="41"/>
              <w:tabs>
                <w:tab w:val="left" w:pos="1260"/>
              </w:tabs>
              <w:adjustRightInd w:val="0"/>
              <w:snapToGrid w:val="0"/>
              <w:jc w:val="center"/>
              <w:rPr>
                <w:szCs w:val="21"/>
                <w:lang w:val="en-GB"/>
              </w:rPr>
            </w:pPr>
          </w:p>
        </w:tc>
        <w:tc>
          <w:tcPr>
            <w:tcW w:w="886" w:type="pct"/>
            <w:shd w:val="clear" w:color="auto" w:fill="auto"/>
            <w:vAlign w:val="center"/>
          </w:tcPr>
          <w:p w14:paraId="79EBB1C7">
            <w:pPr>
              <w:pStyle w:val="41"/>
              <w:tabs>
                <w:tab w:val="left" w:pos="1260"/>
              </w:tabs>
              <w:adjustRightInd w:val="0"/>
              <w:snapToGrid w:val="0"/>
              <w:jc w:val="center"/>
              <w:rPr>
                <w:szCs w:val="21"/>
                <w:lang w:val="en-GB"/>
              </w:rPr>
            </w:pPr>
          </w:p>
        </w:tc>
        <w:tc>
          <w:tcPr>
            <w:tcW w:w="929" w:type="pct"/>
            <w:shd w:val="clear" w:color="auto" w:fill="auto"/>
            <w:vAlign w:val="center"/>
          </w:tcPr>
          <w:p w14:paraId="5EEA780B">
            <w:pPr>
              <w:pStyle w:val="41"/>
              <w:tabs>
                <w:tab w:val="left" w:pos="1260"/>
              </w:tabs>
              <w:adjustRightInd w:val="0"/>
              <w:snapToGrid w:val="0"/>
              <w:jc w:val="center"/>
              <w:rPr>
                <w:szCs w:val="21"/>
                <w:lang w:val="en-GB"/>
              </w:rPr>
            </w:pPr>
          </w:p>
        </w:tc>
        <w:tc>
          <w:tcPr>
            <w:tcW w:w="803" w:type="pct"/>
            <w:shd w:val="clear" w:color="auto" w:fill="auto"/>
            <w:vAlign w:val="center"/>
          </w:tcPr>
          <w:p w14:paraId="4478E254">
            <w:pPr>
              <w:pStyle w:val="41"/>
              <w:tabs>
                <w:tab w:val="left" w:pos="1260"/>
              </w:tabs>
              <w:adjustRightInd w:val="0"/>
              <w:snapToGrid w:val="0"/>
              <w:jc w:val="center"/>
              <w:rPr>
                <w:szCs w:val="21"/>
                <w:lang w:val="en-GB"/>
              </w:rPr>
            </w:pPr>
          </w:p>
        </w:tc>
        <w:tc>
          <w:tcPr>
            <w:tcW w:w="963" w:type="pct"/>
            <w:shd w:val="clear" w:color="auto" w:fill="auto"/>
            <w:vAlign w:val="center"/>
          </w:tcPr>
          <w:p w14:paraId="1E300A67">
            <w:pPr>
              <w:pStyle w:val="41"/>
              <w:tabs>
                <w:tab w:val="left" w:pos="1260"/>
              </w:tabs>
              <w:adjustRightInd w:val="0"/>
              <w:snapToGrid w:val="0"/>
              <w:jc w:val="center"/>
              <w:rPr>
                <w:szCs w:val="21"/>
                <w:lang w:val="en-GB"/>
              </w:rPr>
            </w:pPr>
          </w:p>
        </w:tc>
        <w:tc>
          <w:tcPr>
            <w:tcW w:w="863" w:type="pct"/>
            <w:shd w:val="clear" w:color="auto" w:fill="auto"/>
            <w:vAlign w:val="center"/>
          </w:tcPr>
          <w:p w14:paraId="7D6F0101">
            <w:pPr>
              <w:pStyle w:val="41"/>
              <w:tabs>
                <w:tab w:val="left" w:pos="1260"/>
              </w:tabs>
              <w:adjustRightInd w:val="0"/>
              <w:snapToGrid w:val="0"/>
              <w:jc w:val="center"/>
              <w:rPr>
                <w:szCs w:val="21"/>
                <w:lang w:val="en-GB"/>
              </w:rPr>
            </w:pPr>
          </w:p>
        </w:tc>
      </w:tr>
      <w:tr w14:paraId="17C0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0CCC4A22">
            <w:pPr>
              <w:pStyle w:val="41"/>
              <w:tabs>
                <w:tab w:val="left" w:pos="1260"/>
              </w:tabs>
              <w:adjustRightInd w:val="0"/>
              <w:snapToGrid w:val="0"/>
              <w:jc w:val="center"/>
              <w:rPr>
                <w:szCs w:val="21"/>
                <w:lang w:val="en-GB"/>
              </w:rPr>
            </w:pPr>
          </w:p>
        </w:tc>
        <w:tc>
          <w:tcPr>
            <w:tcW w:w="886" w:type="pct"/>
            <w:shd w:val="clear" w:color="auto" w:fill="auto"/>
            <w:vAlign w:val="center"/>
          </w:tcPr>
          <w:p w14:paraId="05AD3F2D">
            <w:pPr>
              <w:pStyle w:val="41"/>
              <w:tabs>
                <w:tab w:val="left" w:pos="1260"/>
              </w:tabs>
              <w:adjustRightInd w:val="0"/>
              <w:snapToGrid w:val="0"/>
              <w:jc w:val="center"/>
              <w:rPr>
                <w:szCs w:val="21"/>
                <w:lang w:val="en-GB"/>
              </w:rPr>
            </w:pPr>
          </w:p>
        </w:tc>
        <w:tc>
          <w:tcPr>
            <w:tcW w:w="929" w:type="pct"/>
            <w:shd w:val="clear" w:color="auto" w:fill="auto"/>
            <w:vAlign w:val="center"/>
          </w:tcPr>
          <w:p w14:paraId="562E0D91">
            <w:pPr>
              <w:pStyle w:val="41"/>
              <w:tabs>
                <w:tab w:val="left" w:pos="1260"/>
              </w:tabs>
              <w:adjustRightInd w:val="0"/>
              <w:snapToGrid w:val="0"/>
              <w:jc w:val="center"/>
              <w:rPr>
                <w:szCs w:val="21"/>
                <w:lang w:val="en-GB"/>
              </w:rPr>
            </w:pPr>
          </w:p>
        </w:tc>
        <w:tc>
          <w:tcPr>
            <w:tcW w:w="803" w:type="pct"/>
            <w:shd w:val="clear" w:color="auto" w:fill="auto"/>
            <w:vAlign w:val="center"/>
          </w:tcPr>
          <w:p w14:paraId="5C88893D">
            <w:pPr>
              <w:pStyle w:val="41"/>
              <w:tabs>
                <w:tab w:val="left" w:pos="1260"/>
              </w:tabs>
              <w:adjustRightInd w:val="0"/>
              <w:snapToGrid w:val="0"/>
              <w:jc w:val="center"/>
              <w:rPr>
                <w:szCs w:val="21"/>
                <w:lang w:val="en-GB"/>
              </w:rPr>
            </w:pPr>
          </w:p>
        </w:tc>
        <w:tc>
          <w:tcPr>
            <w:tcW w:w="963" w:type="pct"/>
            <w:shd w:val="clear" w:color="auto" w:fill="auto"/>
            <w:vAlign w:val="center"/>
          </w:tcPr>
          <w:p w14:paraId="6D6222A3">
            <w:pPr>
              <w:pStyle w:val="41"/>
              <w:tabs>
                <w:tab w:val="left" w:pos="1260"/>
              </w:tabs>
              <w:adjustRightInd w:val="0"/>
              <w:snapToGrid w:val="0"/>
              <w:jc w:val="center"/>
              <w:rPr>
                <w:szCs w:val="21"/>
                <w:lang w:val="en-GB"/>
              </w:rPr>
            </w:pPr>
          </w:p>
        </w:tc>
        <w:tc>
          <w:tcPr>
            <w:tcW w:w="863" w:type="pct"/>
            <w:shd w:val="clear" w:color="auto" w:fill="auto"/>
            <w:vAlign w:val="center"/>
          </w:tcPr>
          <w:p w14:paraId="41C7819C">
            <w:pPr>
              <w:pStyle w:val="41"/>
              <w:tabs>
                <w:tab w:val="left" w:pos="1260"/>
              </w:tabs>
              <w:adjustRightInd w:val="0"/>
              <w:snapToGrid w:val="0"/>
              <w:jc w:val="center"/>
              <w:rPr>
                <w:szCs w:val="21"/>
                <w:lang w:val="en-GB"/>
              </w:rPr>
            </w:pPr>
          </w:p>
        </w:tc>
      </w:tr>
      <w:tr w14:paraId="1036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4A55646B">
            <w:pPr>
              <w:pStyle w:val="41"/>
              <w:tabs>
                <w:tab w:val="left" w:pos="1260"/>
              </w:tabs>
              <w:adjustRightInd w:val="0"/>
              <w:snapToGrid w:val="0"/>
              <w:jc w:val="center"/>
              <w:rPr>
                <w:szCs w:val="21"/>
                <w:lang w:val="en-GB"/>
              </w:rPr>
            </w:pPr>
          </w:p>
        </w:tc>
        <w:tc>
          <w:tcPr>
            <w:tcW w:w="3581" w:type="pct"/>
            <w:gridSpan w:val="4"/>
            <w:shd w:val="clear" w:color="auto" w:fill="auto"/>
            <w:vAlign w:val="center"/>
          </w:tcPr>
          <w:p w14:paraId="7A2813FB">
            <w:pPr>
              <w:pStyle w:val="41"/>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14:paraId="1093CEE7">
            <w:pPr>
              <w:pStyle w:val="41"/>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14:paraId="536D9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286776C6">
            <w:pPr>
              <w:pStyle w:val="41"/>
              <w:tabs>
                <w:tab w:val="left" w:pos="1260"/>
              </w:tabs>
              <w:adjustRightInd w:val="0"/>
              <w:snapToGrid w:val="0"/>
              <w:jc w:val="center"/>
              <w:rPr>
                <w:szCs w:val="21"/>
                <w:lang w:val="en-GB"/>
              </w:rPr>
            </w:pPr>
          </w:p>
        </w:tc>
        <w:tc>
          <w:tcPr>
            <w:tcW w:w="3581" w:type="pct"/>
            <w:gridSpan w:val="4"/>
            <w:shd w:val="clear" w:color="auto" w:fill="auto"/>
            <w:vAlign w:val="center"/>
          </w:tcPr>
          <w:p w14:paraId="6DCE66C0">
            <w:pPr>
              <w:pStyle w:val="41"/>
              <w:tabs>
                <w:tab w:val="left" w:pos="1260"/>
              </w:tabs>
              <w:adjustRightInd w:val="0"/>
              <w:snapToGrid w:val="0"/>
              <w:jc w:val="center"/>
              <w:rPr>
                <w:szCs w:val="21"/>
                <w:lang w:val="en-GB"/>
              </w:rPr>
            </w:pPr>
            <w:r>
              <w:rPr>
                <w:szCs w:val="21"/>
                <w:lang w:val="en-GB"/>
              </w:rPr>
              <w:t>比重（环境标志产品金额/所投包投标总价）*100%</w:t>
            </w:r>
          </w:p>
        </w:tc>
        <w:tc>
          <w:tcPr>
            <w:tcW w:w="863" w:type="pct"/>
            <w:shd w:val="clear" w:color="auto" w:fill="auto"/>
            <w:vAlign w:val="center"/>
          </w:tcPr>
          <w:p w14:paraId="1389E5B0">
            <w:pPr>
              <w:pStyle w:val="41"/>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14:paraId="016C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34BCA63B">
            <w:pPr>
              <w:pStyle w:val="41"/>
              <w:tabs>
                <w:tab w:val="left" w:pos="1260"/>
              </w:tabs>
              <w:adjustRightInd w:val="0"/>
              <w:snapToGrid w:val="0"/>
              <w:jc w:val="center"/>
              <w:rPr>
                <w:szCs w:val="21"/>
                <w:lang w:val="en-GB"/>
              </w:rPr>
            </w:pPr>
          </w:p>
        </w:tc>
        <w:tc>
          <w:tcPr>
            <w:tcW w:w="4444" w:type="pct"/>
            <w:gridSpan w:val="5"/>
            <w:shd w:val="clear" w:color="auto" w:fill="auto"/>
            <w:vAlign w:val="center"/>
          </w:tcPr>
          <w:p w14:paraId="1B7B2473">
            <w:pPr>
              <w:pStyle w:val="41"/>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14:paraId="712DD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7FEE6A55">
            <w:pPr>
              <w:pStyle w:val="41"/>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14:paraId="64829832">
            <w:pPr>
              <w:pStyle w:val="41"/>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2B875578">
            <w:pPr>
              <w:pStyle w:val="41"/>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58EF3942">
            <w:pPr>
              <w:pStyle w:val="41"/>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1F6053B8">
            <w:pPr>
              <w:pStyle w:val="41"/>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14:paraId="62AFDAE1">
            <w:pPr>
              <w:pStyle w:val="41"/>
              <w:tabs>
                <w:tab w:val="left" w:pos="1260"/>
              </w:tabs>
              <w:adjustRightInd w:val="0"/>
              <w:snapToGrid w:val="0"/>
              <w:jc w:val="center"/>
              <w:rPr>
                <w:szCs w:val="21"/>
                <w:lang w:val="en-GB"/>
              </w:rPr>
            </w:pPr>
            <w:r>
              <w:rPr>
                <w:szCs w:val="21"/>
                <w:lang w:val="en-GB"/>
              </w:rPr>
              <w:t>金额</w:t>
            </w:r>
          </w:p>
        </w:tc>
      </w:tr>
      <w:tr w14:paraId="3102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56" w:type="pct"/>
            <w:vMerge w:val="continue"/>
            <w:shd w:val="clear" w:color="auto" w:fill="auto"/>
            <w:vAlign w:val="center"/>
          </w:tcPr>
          <w:p w14:paraId="06E85CF5">
            <w:pPr>
              <w:pStyle w:val="41"/>
              <w:tabs>
                <w:tab w:val="left" w:pos="1260"/>
              </w:tabs>
              <w:adjustRightInd w:val="0"/>
              <w:snapToGrid w:val="0"/>
              <w:jc w:val="center"/>
              <w:rPr>
                <w:szCs w:val="21"/>
                <w:lang w:val="en-GB"/>
              </w:rPr>
            </w:pPr>
          </w:p>
        </w:tc>
        <w:tc>
          <w:tcPr>
            <w:tcW w:w="886" w:type="pct"/>
            <w:shd w:val="clear" w:color="auto" w:fill="auto"/>
            <w:vAlign w:val="center"/>
          </w:tcPr>
          <w:p w14:paraId="23A799E8">
            <w:pPr>
              <w:pStyle w:val="41"/>
              <w:tabs>
                <w:tab w:val="left" w:pos="1260"/>
              </w:tabs>
              <w:adjustRightInd w:val="0"/>
              <w:snapToGrid w:val="0"/>
              <w:jc w:val="center"/>
              <w:rPr>
                <w:szCs w:val="21"/>
                <w:lang w:val="en-GB"/>
              </w:rPr>
            </w:pPr>
          </w:p>
        </w:tc>
        <w:tc>
          <w:tcPr>
            <w:tcW w:w="929" w:type="pct"/>
            <w:shd w:val="clear" w:color="auto" w:fill="auto"/>
            <w:vAlign w:val="center"/>
          </w:tcPr>
          <w:p w14:paraId="310D5C57">
            <w:pPr>
              <w:pStyle w:val="41"/>
              <w:tabs>
                <w:tab w:val="left" w:pos="1260"/>
              </w:tabs>
              <w:adjustRightInd w:val="0"/>
              <w:snapToGrid w:val="0"/>
              <w:jc w:val="center"/>
              <w:rPr>
                <w:szCs w:val="21"/>
                <w:lang w:val="en-GB"/>
              </w:rPr>
            </w:pPr>
          </w:p>
        </w:tc>
        <w:tc>
          <w:tcPr>
            <w:tcW w:w="803" w:type="pct"/>
            <w:shd w:val="clear" w:color="auto" w:fill="auto"/>
            <w:vAlign w:val="center"/>
          </w:tcPr>
          <w:p w14:paraId="14E037A2">
            <w:pPr>
              <w:pStyle w:val="41"/>
              <w:tabs>
                <w:tab w:val="left" w:pos="1260"/>
              </w:tabs>
              <w:adjustRightInd w:val="0"/>
              <w:snapToGrid w:val="0"/>
              <w:jc w:val="center"/>
              <w:rPr>
                <w:szCs w:val="21"/>
                <w:lang w:val="en-GB"/>
              </w:rPr>
            </w:pPr>
          </w:p>
        </w:tc>
        <w:tc>
          <w:tcPr>
            <w:tcW w:w="963" w:type="pct"/>
            <w:shd w:val="clear" w:color="auto" w:fill="auto"/>
            <w:vAlign w:val="center"/>
          </w:tcPr>
          <w:p w14:paraId="067C7B73">
            <w:pPr>
              <w:pStyle w:val="41"/>
              <w:tabs>
                <w:tab w:val="left" w:pos="1260"/>
              </w:tabs>
              <w:adjustRightInd w:val="0"/>
              <w:snapToGrid w:val="0"/>
              <w:jc w:val="center"/>
              <w:rPr>
                <w:szCs w:val="21"/>
                <w:lang w:val="en-GB"/>
              </w:rPr>
            </w:pPr>
          </w:p>
        </w:tc>
        <w:tc>
          <w:tcPr>
            <w:tcW w:w="863" w:type="pct"/>
            <w:shd w:val="clear" w:color="auto" w:fill="auto"/>
            <w:vAlign w:val="center"/>
          </w:tcPr>
          <w:p w14:paraId="38002B59">
            <w:pPr>
              <w:pStyle w:val="41"/>
              <w:tabs>
                <w:tab w:val="left" w:pos="1260"/>
              </w:tabs>
              <w:adjustRightInd w:val="0"/>
              <w:snapToGrid w:val="0"/>
              <w:jc w:val="center"/>
              <w:rPr>
                <w:szCs w:val="21"/>
                <w:lang w:val="en-GB"/>
              </w:rPr>
            </w:pPr>
          </w:p>
        </w:tc>
      </w:tr>
      <w:tr w14:paraId="177B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56" w:type="pct"/>
            <w:vMerge w:val="continue"/>
            <w:shd w:val="clear" w:color="auto" w:fill="auto"/>
            <w:vAlign w:val="center"/>
          </w:tcPr>
          <w:p w14:paraId="3A33C6E2">
            <w:pPr>
              <w:pStyle w:val="41"/>
              <w:tabs>
                <w:tab w:val="left" w:pos="1260"/>
              </w:tabs>
              <w:adjustRightInd w:val="0"/>
              <w:snapToGrid w:val="0"/>
              <w:jc w:val="center"/>
              <w:rPr>
                <w:szCs w:val="21"/>
                <w:lang w:val="en-GB"/>
              </w:rPr>
            </w:pPr>
          </w:p>
        </w:tc>
        <w:tc>
          <w:tcPr>
            <w:tcW w:w="886" w:type="pct"/>
            <w:shd w:val="clear" w:color="auto" w:fill="auto"/>
            <w:vAlign w:val="center"/>
          </w:tcPr>
          <w:p w14:paraId="61BCE8BA">
            <w:pPr>
              <w:pStyle w:val="41"/>
              <w:tabs>
                <w:tab w:val="left" w:pos="1260"/>
              </w:tabs>
              <w:adjustRightInd w:val="0"/>
              <w:snapToGrid w:val="0"/>
              <w:jc w:val="center"/>
              <w:rPr>
                <w:szCs w:val="21"/>
                <w:lang w:val="en-GB"/>
              </w:rPr>
            </w:pPr>
          </w:p>
        </w:tc>
        <w:tc>
          <w:tcPr>
            <w:tcW w:w="929" w:type="pct"/>
            <w:shd w:val="clear" w:color="auto" w:fill="auto"/>
            <w:vAlign w:val="center"/>
          </w:tcPr>
          <w:p w14:paraId="1F0391EA">
            <w:pPr>
              <w:pStyle w:val="41"/>
              <w:tabs>
                <w:tab w:val="left" w:pos="1260"/>
              </w:tabs>
              <w:adjustRightInd w:val="0"/>
              <w:snapToGrid w:val="0"/>
              <w:jc w:val="center"/>
              <w:rPr>
                <w:szCs w:val="21"/>
                <w:lang w:val="en-GB"/>
              </w:rPr>
            </w:pPr>
          </w:p>
        </w:tc>
        <w:tc>
          <w:tcPr>
            <w:tcW w:w="803" w:type="pct"/>
            <w:shd w:val="clear" w:color="auto" w:fill="auto"/>
            <w:vAlign w:val="center"/>
          </w:tcPr>
          <w:p w14:paraId="4C8D7262">
            <w:pPr>
              <w:pStyle w:val="41"/>
              <w:tabs>
                <w:tab w:val="left" w:pos="1260"/>
              </w:tabs>
              <w:adjustRightInd w:val="0"/>
              <w:snapToGrid w:val="0"/>
              <w:jc w:val="center"/>
              <w:rPr>
                <w:szCs w:val="21"/>
                <w:lang w:val="en-GB"/>
              </w:rPr>
            </w:pPr>
          </w:p>
        </w:tc>
        <w:tc>
          <w:tcPr>
            <w:tcW w:w="963" w:type="pct"/>
            <w:shd w:val="clear" w:color="auto" w:fill="auto"/>
            <w:vAlign w:val="center"/>
          </w:tcPr>
          <w:p w14:paraId="56C329D2">
            <w:pPr>
              <w:pStyle w:val="41"/>
              <w:tabs>
                <w:tab w:val="left" w:pos="1260"/>
              </w:tabs>
              <w:adjustRightInd w:val="0"/>
              <w:snapToGrid w:val="0"/>
              <w:jc w:val="center"/>
              <w:rPr>
                <w:szCs w:val="21"/>
                <w:lang w:val="en-GB"/>
              </w:rPr>
            </w:pPr>
          </w:p>
        </w:tc>
        <w:tc>
          <w:tcPr>
            <w:tcW w:w="863" w:type="pct"/>
            <w:shd w:val="clear" w:color="auto" w:fill="auto"/>
            <w:vAlign w:val="center"/>
          </w:tcPr>
          <w:p w14:paraId="0EEAF9F8">
            <w:pPr>
              <w:pStyle w:val="41"/>
              <w:tabs>
                <w:tab w:val="left" w:pos="1260"/>
              </w:tabs>
              <w:adjustRightInd w:val="0"/>
              <w:snapToGrid w:val="0"/>
              <w:jc w:val="center"/>
              <w:rPr>
                <w:szCs w:val="21"/>
                <w:lang w:val="en-GB"/>
              </w:rPr>
            </w:pPr>
          </w:p>
        </w:tc>
      </w:tr>
      <w:tr w14:paraId="0882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56" w:type="pct"/>
            <w:vMerge w:val="continue"/>
            <w:shd w:val="clear" w:color="auto" w:fill="auto"/>
            <w:vAlign w:val="center"/>
          </w:tcPr>
          <w:p w14:paraId="1E1A3ED5">
            <w:pPr>
              <w:pStyle w:val="41"/>
              <w:tabs>
                <w:tab w:val="left" w:pos="1260"/>
              </w:tabs>
              <w:adjustRightInd w:val="0"/>
              <w:snapToGrid w:val="0"/>
              <w:jc w:val="center"/>
              <w:rPr>
                <w:szCs w:val="21"/>
                <w:lang w:val="en-GB"/>
              </w:rPr>
            </w:pPr>
          </w:p>
        </w:tc>
        <w:tc>
          <w:tcPr>
            <w:tcW w:w="3581" w:type="pct"/>
            <w:gridSpan w:val="4"/>
            <w:shd w:val="clear" w:color="auto" w:fill="auto"/>
            <w:vAlign w:val="center"/>
          </w:tcPr>
          <w:p w14:paraId="5E87AE88">
            <w:pPr>
              <w:pStyle w:val="41"/>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14:paraId="1472DA6C">
            <w:pPr>
              <w:pStyle w:val="41"/>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14:paraId="7B5A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6" w:type="pct"/>
            <w:vMerge w:val="continue"/>
            <w:shd w:val="clear" w:color="auto" w:fill="auto"/>
            <w:vAlign w:val="center"/>
          </w:tcPr>
          <w:p w14:paraId="5094A7EF">
            <w:pPr>
              <w:pStyle w:val="41"/>
              <w:tabs>
                <w:tab w:val="left" w:pos="1260"/>
              </w:tabs>
              <w:adjustRightInd w:val="0"/>
              <w:snapToGrid w:val="0"/>
              <w:jc w:val="center"/>
              <w:rPr>
                <w:szCs w:val="21"/>
                <w:lang w:val="en-GB"/>
              </w:rPr>
            </w:pPr>
          </w:p>
        </w:tc>
        <w:tc>
          <w:tcPr>
            <w:tcW w:w="3581" w:type="pct"/>
            <w:gridSpan w:val="4"/>
            <w:shd w:val="clear" w:color="auto" w:fill="auto"/>
            <w:vAlign w:val="center"/>
          </w:tcPr>
          <w:p w14:paraId="15715CBB">
            <w:pPr>
              <w:pStyle w:val="41"/>
              <w:tabs>
                <w:tab w:val="left" w:pos="1260"/>
              </w:tabs>
              <w:adjustRightInd w:val="0"/>
              <w:snapToGrid w:val="0"/>
              <w:jc w:val="center"/>
              <w:rPr>
                <w:szCs w:val="21"/>
                <w:lang w:val="en-GB"/>
              </w:rPr>
            </w:pPr>
            <w:r>
              <w:rPr>
                <w:szCs w:val="21"/>
                <w:lang w:val="en-GB"/>
              </w:rPr>
              <w:t>比重（节能产品金额/投标所投包总价）*100%</w:t>
            </w:r>
          </w:p>
        </w:tc>
        <w:tc>
          <w:tcPr>
            <w:tcW w:w="863" w:type="pct"/>
            <w:shd w:val="clear" w:color="auto" w:fill="auto"/>
            <w:vAlign w:val="center"/>
          </w:tcPr>
          <w:p w14:paraId="7C1A406C">
            <w:pPr>
              <w:pStyle w:val="41"/>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14:paraId="5C5E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56" w:type="pct"/>
            <w:vMerge w:val="continue"/>
            <w:shd w:val="clear" w:color="auto" w:fill="auto"/>
            <w:vAlign w:val="center"/>
          </w:tcPr>
          <w:p w14:paraId="321C4177">
            <w:pPr>
              <w:pStyle w:val="41"/>
              <w:tabs>
                <w:tab w:val="left" w:pos="1260"/>
              </w:tabs>
              <w:adjustRightInd w:val="0"/>
              <w:snapToGrid w:val="0"/>
              <w:jc w:val="center"/>
              <w:rPr>
                <w:szCs w:val="21"/>
                <w:lang w:val="en-GB"/>
              </w:rPr>
            </w:pPr>
          </w:p>
        </w:tc>
        <w:tc>
          <w:tcPr>
            <w:tcW w:w="4444" w:type="pct"/>
            <w:gridSpan w:val="5"/>
            <w:shd w:val="clear" w:color="auto" w:fill="auto"/>
            <w:vAlign w:val="center"/>
          </w:tcPr>
          <w:p w14:paraId="42106F60">
            <w:pPr>
              <w:pStyle w:val="41"/>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14:paraId="3C0AA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52F09E32">
            <w:pPr>
              <w:pStyle w:val="41"/>
              <w:tabs>
                <w:tab w:val="left" w:pos="1260"/>
              </w:tabs>
              <w:adjustRightInd w:val="0"/>
              <w:snapToGrid w:val="0"/>
              <w:jc w:val="center"/>
              <w:rPr>
                <w:szCs w:val="21"/>
                <w:lang w:val="en-GB"/>
              </w:rPr>
            </w:pPr>
            <w:r>
              <w:rPr>
                <w:szCs w:val="21"/>
                <w:lang w:val="en-GB"/>
              </w:rPr>
              <w:t>中小企业、监狱企业、残疾人福利性单位扶持政策</w:t>
            </w:r>
          </w:p>
        </w:tc>
        <w:tc>
          <w:tcPr>
            <w:tcW w:w="4444" w:type="pct"/>
            <w:gridSpan w:val="5"/>
            <w:shd w:val="clear" w:color="auto" w:fill="auto"/>
            <w:vAlign w:val="center"/>
          </w:tcPr>
          <w:p w14:paraId="75BE4E43">
            <w:pPr>
              <w:pStyle w:val="41"/>
              <w:tabs>
                <w:tab w:val="left" w:pos="1260"/>
              </w:tabs>
              <w:adjustRightInd w:val="0"/>
              <w:snapToGrid w:val="0"/>
              <w:rPr>
                <w:b/>
                <w:szCs w:val="21"/>
              </w:rPr>
            </w:pPr>
            <w:r>
              <w:rPr>
                <w:b/>
                <w:szCs w:val="21"/>
              </w:rPr>
              <w:t>所投货物中有大中型企业制造的，无需填写以下内容；所投货物</w:t>
            </w:r>
            <w:r>
              <w:rPr>
                <w:rFonts w:hint="eastAsia"/>
                <w:b/>
                <w:szCs w:val="21"/>
              </w:rPr>
              <w:t>全部为小型、微</w:t>
            </w:r>
            <w:r>
              <w:rPr>
                <w:b/>
                <w:szCs w:val="21"/>
              </w:rPr>
              <w:t>型企业制造的，只填写小型、微型企业制造的货物。</w:t>
            </w:r>
          </w:p>
        </w:tc>
      </w:tr>
      <w:tr w14:paraId="462F2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1A158103">
            <w:pPr>
              <w:pStyle w:val="41"/>
              <w:tabs>
                <w:tab w:val="left" w:pos="1260"/>
              </w:tabs>
              <w:adjustRightInd w:val="0"/>
              <w:snapToGrid w:val="0"/>
              <w:jc w:val="center"/>
              <w:rPr>
                <w:szCs w:val="21"/>
                <w:lang w:val="en-GB"/>
              </w:rPr>
            </w:pPr>
          </w:p>
        </w:tc>
        <w:tc>
          <w:tcPr>
            <w:tcW w:w="886" w:type="pct"/>
            <w:shd w:val="clear" w:color="auto" w:fill="auto"/>
            <w:vAlign w:val="center"/>
          </w:tcPr>
          <w:p w14:paraId="4EA15DE7">
            <w:pPr>
              <w:pStyle w:val="41"/>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29D65357">
            <w:pPr>
              <w:pStyle w:val="41"/>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59EAD6EE">
            <w:pPr>
              <w:pStyle w:val="41"/>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543540C6">
            <w:pPr>
              <w:pStyle w:val="41"/>
              <w:tabs>
                <w:tab w:val="left" w:pos="1260"/>
              </w:tabs>
              <w:adjustRightInd w:val="0"/>
              <w:snapToGrid w:val="0"/>
              <w:jc w:val="center"/>
              <w:rPr>
                <w:szCs w:val="21"/>
                <w:lang w:val="en-GB"/>
              </w:rPr>
            </w:pPr>
            <w:r>
              <w:rPr>
                <w:szCs w:val="21"/>
                <w:lang w:val="en-GB"/>
              </w:rPr>
              <w:t>制造商</w:t>
            </w:r>
          </w:p>
          <w:p w14:paraId="6D1B3440">
            <w:pPr>
              <w:pStyle w:val="41"/>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14:paraId="4B1E04C0">
            <w:pPr>
              <w:pStyle w:val="41"/>
              <w:tabs>
                <w:tab w:val="left" w:pos="1260"/>
              </w:tabs>
              <w:adjustRightInd w:val="0"/>
              <w:snapToGrid w:val="0"/>
              <w:jc w:val="center"/>
              <w:rPr>
                <w:szCs w:val="21"/>
                <w:lang w:val="en-GB"/>
              </w:rPr>
            </w:pPr>
            <w:r>
              <w:rPr>
                <w:szCs w:val="21"/>
                <w:lang w:val="en-GB"/>
              </w:rPr>
              <w:t>金额</w:t>
            </w:r>
          </w:p>
        </w:tc>
      </w:tr>
      <w:tr w14:paraId="0D01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440E83C9">
            <w:pPr>
              <w:pStyle w:val="41"/>
              <w:tabs>
                <w:tab w:val="left" w:pos="1260"/>
              </w:tabs>
              <w:adjustRightInd w:val="0"/>
              <w:snapToGrid w:val="0"/>
              <w:jc w:val="center"/>
              <w:rPr>
                <w:szCs w:val="21"/>
                <w:lang w:val="en-GB"/>
              </w:rPr>
            </w:pPr>
          </w:p>
        </w:tc>
        <w:tc>
          <w:tcPr>
            <w:tcW w:w="886" w:type="pct"/>
            <w:shd w:val="clear" w:color="auto" w:fill="auto"/>
            <w:vAlign w:val="center"/>
          </w:tcPr>
          <w:p w14:paraId="31E78F7A">
            <w:pPr>
              <w:pStyle w:val="41"/>
              <w:tabs>
                <w:tab w:val="left" w:pos="1260"/>
              </w:tabs>
              <w:adjustRightInd w:val="0"/>
              <w:snapToGrid w:val="0"/>
              <w:jc w:val="center"/>
              <w:rPr>
                <w:szCs w:val="21"/>
                <w:lang w:val="en-GB"/>
              </w:rPr>
            </w:pPr>
          </w:p>
        </w:tc>
        <w:tc>
          <w:tcPr>
            <w:tcW w:w="929" w:type="pct"/>
            <w:shd w:val="clear" w:color="auto" w:fill="auto"/>
            <w:vAlign w:val="center"/>
          </w:tcPr>
          <w:p w14:paraId="27E17B52">
            <w:pPr>
              <w:pStyle w:val="41"/>
              <w:tabs>
                <w:tab w:val="left" w:pos="1260"/>
              </w:tabs>
              <w:adjustRightInd w:val="0"/>
              <w:snapToGrid w:val="0"/>
              <w:jc w:val="center"/>
              <w:rPr>
                <w:szCs w:val="21"/>
                <w:lang w:val="en-GB"/>
              </w:rPr>
            </w:pPr>
          </w:p>
        </w:tc>
        <w:tc>
          <w:tcPr>
            <w:tcW w:w="803" w:type="pct"/>
            <w:shd w:val="clear" w:color="auto" w:fill="auto"/>
            <w:vAlign w:val="center"/>
          </w:tcPr>
          <w:p w14:paraId="6D12351A">
            <w:pPr>
              <w:pStyle w:val="41"/>
              <w:tabs>
                <w:tab w:val="left" w:pos="1260"/>
              </w:tabs>
              <w:adjustRightInd w:val="0"/>
              <w:snapToGrid w:val="0"/>
              <w:jc w:val="center"/>
              <w:rPr>
                <w:szCs w:val="21"/>
                <w:lang w:val="en-GB"/>
              </w:rPr>
            </w:pPr>
          </w:p>
        </w:tc>
        <w:tc>
          <w:tcPr>
            <w:tcW w:w="963" w:type="pct"/>
            <w:shd w:val="clear" w:color="auto" w:fill="auto"/>
          </w:tcPr>
          <w:p w14:paraId="626C6B2F">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6655972B">
            <w:pPr>
              <w:pStyle w:val="41"/>
              <w:tabs>
                <w:tab w:val="left" w:pos="1260"/>
              </w:tabs>
              <w:adjustRightInd w:val="0"/>
              <w:snapToGrid w:val="0"/>
              <w:jc w:val="center"/>
              <w:rPr>
                <w:szCs w:val="21"/>
                <w:lang w:val="en-GB"/>
              </w:rPr>
            </w:pPr>
          </w:p>
        </w:tc>
      </w:tr>
      <w:tr w14:paraId="40B16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1AF79844">
            <w:pPr>
              <w:pStyle w:val="41"/>
              <w:tabs>
                <w:tab w:val="left" w:pos="1260"/>
              </w:tabs>
              <w:adjustRightInd w:val="0"/>
              <w:snapToGrid w:val="0"/>
              <w:jc w:val="center"/>
              <w:rPr>
                <w:szCs w:val="21"/>
                <w:lang w:val="en-GB"/>
              </w:rPr>
            </w:pPr>
          </w:p>
        </w:tc>
        <w:tc>
          <w:tcPr>
            <w:tcW w:w="886" w:type="pct"/>
            <w:shd w:val="clear" w:color="auto" w:fill="auto"/>
            <w:vAlign w:val="center"/>
          </w:tcPr>
          <w:p w14:paraId="799E9FDF">
            <w:pPr>
              <w:pStyle w:val="41"/>
              <w:tabs>
                <w:tab w:val="left" w:pos="1260"/>
              </w:tabs>
              <w:adjustRightInd w:val="0"/>
              <w:snapToGrid w:val="0"/>
              <w:jc w:val="center"/>
              <w:rPr>
                <w:szCs w:val="21"/>
                <w:lang w:val="en-GB"/>
              </w:rPr>
            </w:pPr>
          </w:p>
        </w:tc>
        <w:tc>
          <w:tcPr>
            <w:tcW w:w="929" w:type="pct"/>
            <w:shd w:val="clear" w:color="auto" w:fill="auto"/>
            <w:vAlign w:val="center"/>
          </w:tcPr>
          <w:p w14:paraId="33B89E5E">
            <w:pPr>
              <w:pStyle w:val="41"/>
              <w:tabs>
                <w:tab w:val="left" w:pos="1260"/>
              </w:tabs>
              <w:adjustRightInd w:val="0"/>
              <w:snapToGrid w:val="0"/>
              <w:jc w:val="center"/>
              <w:rPr>
                <w:szCs w:val="21"/>
                <w:lang w:val="en-GB"/>
              </w:rPr>
            </w:pPr>
          </w:p>
        </w:tc>
        <w:tc>
          <w:tcPr>
            <w:tcW w:w="803" w:type="pct"/>
            <w:shd w:val="clear" w:color="auto" w:fill="auto"/>
            <w:vAlign w:val="center"/>
          </w:tcPr>
          <w:p w14:paraId="078420FE">
            <w:pPr>
              <w:pStyle w:val="41"/>
              <w:tabs>
                <w:tab w:val="left" w:pos="1260"/>
              </w:tabs>
              <w:adjustRightInd w:val="0"/>
              <w:snapToGrid w:val="0"/>
              <w:jc w:val="center"/>
              <w:rPr>
                <w:szCs w:val="21"/>
                <w:lang w:val="en-GB"/>
              </w:rPr>
            </w:pPr>
          </w:p>
        </w:tc>
        <w:tc>
          <w:tcPr>
            <w:tcW w:w="963" w:type="pct"/>
            <w:shd w:val="clear" w:color="auto" w:fill="auto"/>
          </w:tcPr>
          <w:p w14:paraId="3C680D39">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29F96A14">
            <w:pPr>
              <w:pStyle w:val="41"/>
              <w:tabs>
                <w:tab w:val="left" w:pos="1260"/>
              </w:tabs>
              <w:adjustRightInd w:val="0"/>
              <w:snapToGrid w:val="0"/>
              <w:jc w:val="center"/>
              <w:rPr>
                <w:szCs w:val="21"/>
                <w:lang w:val="en-GB"/>
              </w:rPr>
            </w:pPr>
          </w:p>
        </w:tc>
      </w:tr>
      <w:tr w14:paraId="028B8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66A79D13">
            <w:pPr>
              <w:pStyle w:val="41"/>
              <w:tabs>
                <w:tab w:val="left" w:pos="1260"/>
              </w:tabs>
              <w:adjustRightInd w:val="0"/>
              <w:snapToGrid w:val="0"/>
              <w:jc w:val="center"/>
              <w:rPr>
                <w:szCs w:val="21"/>
                <w:lang w:val="en-GB"/>
              </w:rPr>
            </w:pPr>
          </w:p>
        </w:tc>
        <w:tc>
          <w:tcPr>
            <w:tcW w:w="886" w:type="pct"/>
            <w:shd w:val="clear" w:color="auto" w:fill="auto"/>
            <w:vAlign w:val="center"/>
          </w:tcPr>
          <w:p w14:paraId="5213C5EA">
            <w:pPr>
              <w:pStyle w:val="41"/>
              <w:tabs>
                <w:tab w:val="left" w:pos="1260"/>
              </w:tabs>
              <w:adjustRightInd w:val="0"/>
              <w:snapToGrid w:val="0"/>
              <w:jc w:val="center"/>
              <w:rPr>
                <w:szCs w:val="21"/>
                <w:lang w:val="en-GB"/>
              </w:rPr>
            </w:pPr>
          </w:p>
        </w:tc>
        <w:tc>
          <w:tcPr>
            <w:tcW w:w="929" w:type="pct"/>
            <w:shd w:val="clear" w:color="auto" w:fill="auto"/>
            <w:vAlign w:val="center"/>
          </w:tcPr>
          <w:p w14:paraId="046130EA">
            <w:pPr>
              <w:pStyle w:val="41"/>
              <w:tabs>
                <w:tab w:val="left" w:pos="1260"/>
              </w:tabs>
              <w:adjustRightInd w:val="0"/>
              <w:snapToGrid w:val="0"/>
              <w:jc w:val="center"/>
              <w:rPr>
                <w:szCs w:val="21"/>
                <w:lang w:val="en-GB"/>
              </w:rPr>
            </w:pPr>
          </w:p>
        </w:tc>
        <w:tc>
          <w:tcPr>
            <w:tcW w:w="803" w:type="pct"/>
            <w:shd w:val="clear" w:color="auto" w:fill="auto"/>
            <w:vAlign w:val="center"/>
          </w:tcPr>
          <w:p w14:paraId="65AD9FAC">
            <w:pPr>
              <w:pStyle w:val="41"/>
              <w:tabs>
                <w:tab w:val="left" w:pos="1260"/>
              </w:tabs>
              <w:adjustRightInd w:val="0"/>
              <w:snapToGrid w:val="0"/>
              <w:jc w:val="center"/>
              <w:rPr>
                <w:szCs w:val="21"/>
                <w:lang w:val="en-GB"/>
              </w:rPr>
            </w:pPr>
          </w:p>
        </w:tc>
        <w:tc>
          <w:tcPr>
            <w:tcW w:w="963" w:type="pct"/>
            <w:shd w:val="clear" w:color="auto" w:fill="auto"/>
          </w:tcPr>
          <w:p w14:paraId="46BCC7C2">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22A19E6D">
            <w:pPr>
              <w:pStyle w:val="41"/>
              <w:tabs>
                <w:tab w:val="left" w:pos="1260"/>
              </w:tabs>
              <w:adjustRightInd w:val="0"/>
              <w:snapToGrid w:val="0"/>
              <w:jc w:val="center"/>
              <w:rPr>
                <w:szCs w:val="21"/>
                <w:lang w:val="en-GB"/>
              </w:rPr>
            </w:pPr>
          </w:p>
        </w:tc>
      </w:tr>
      <w:tr w14:paraId="5043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3035245C">
            <w:pPr>
              <w:pStyle w:val="41"/>
              <w:tabs>
                <w:tab w:val="left" w:pos="1260"/>
              </w:tabs>
              <w:adjustRightInd w:val="0"/>
              <w:snapToGrid w:val="0"/>
              <w:jc w:val="center"/>
              <w:rPr>
                <w:szCs w:val="21"/>
                <w:lang w:val="en-GB"/>
              </w:rPr>
            </w:pPr>
          </w:p>
        </w:tc>
        <w:tc>
          <w:tcPr>
            <w:tcW w:w="886" w:type="pct"/>
            <w:shd w:val="clear" w:color="auto" w:fill="auto"/>
            <w:vAlign w:val="center"/>
          </w:tcPr>
          <w:p w14:paraId="751BC5CB">
            <w:pPr>
              <w:pStyle w:val="41"/>
              <w:tabs>
                <w:tab w:val="left" w:pos="1260"/>
              </w:tabs>
              <w:adjustRightInd w:val="0"/>
              <w:snapToGrid w:val="0"/>
              <w:jc w:val="center"/>
              <w:rPr>
                <w:szCs w:val="21"/>
                <w:lang w:val="en-GB"/>
              </w:rPr>
            </w:pPr>
          </w:p>
        </w:tc>
        <w:tc>
          <w:tcPr>
            <w:tcW w:w="929" w:type="pct"/>
            <w:shd w:val="clear" w:color="auto" w:fill="auto"/>
            <w:vAlign w:val="center"/>
          </w:tcPr>
          <w:p w14:paraId="071588DA">
            <w:pPr>
              <w:pStyle w:val="41"/>
              <w:tabs>
                <w:tab w:val="left" w:pos="1260"/>
              </w:tabs>
              <w:adjustRightInd w:val="0"/>
              <w:snapToGrid w:val="0"/>
              <w:jc w:val="center"/>
              <w:rPr>
                <w:szCs w:val="21"/>
                <w:lang w:val="en-GB"/>
              </w:rPr>
            </w:pPr>
          </w:p>
        </w:tc>
        <w:tc>
          <w:tcPr>
            <w:tcW w:w="803" w:type="pct"/>
            <w:shd w:val="clear" w:color="auto" w:fill="auto"/>
            <w:vAlign w:val="center"/>
          </w:tcPr>
          <w:p w14:paraId="49E3F0E9">
            <w:pPr>
              <w:pStyle w:val="41"/>
              <w:tabs>
                <w:tab w:val="left" w:pos="1260"/>
              </w:tabs>
              <w:adjustRightInd w:val="0"/>
              <w:snapToGrid w:val="0"/>
              <w:jc w:val="center"/>
              <w:rPr>
                <w:szCs w:val="21"/>
                <w:lang w:val="en-GB"/>
              </w:rPr>
            </w:pPr>
          </w:p>
        </w:tc>
        <w:tc>
          <w:tcPr>
            <w:tcW w:w="963" w:type="pct"/>
            <w:shd w:val="clear" w:color="auto" w:fill="auto"/>
          </w:tcPr>
          <w:p w14:paraId="296CC1F4">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2EE83A71">
            <w:pPr>
              <w:pStyle w:val="41"/>
              <w:tabs>
                <w:tab w:val="left" w:pos="1260"/>
              </w:tabs>
              <w:adjustRightInd w:val="0"/>
              <w:snapToGrid w:val="0"/>
              <w:jc w:val="center"/>
              <w:rPr>
                <w:szCs w:val="21"/>
                <w:lang w:val="en-GB"/>
              </w:rPr>
            </w:pPr>
          </w:p>
        </w:tc>
      </w:tr>
      <w:tr w14:paraId="3D3A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625A7E2D">
            <w:pPr>
              <w:pStyle w:val="41"/>
              <w:tabs>
                <w:tab w:val="left" w:pos="1260"/>
              </w:tabs>
              <w:adjustRightInd w:val="0"/>
              <w:snapToGrid w:val="0"/>
              <w:jc w:val="center"/>
              <w:rPr>
                <w:szCs w:val="21"/>
                <w:lang w:val="en-GB"/>
              </w:rPr>
            </w:pPr>
          </w:p>
        </w:tc>
        <w:tc>
          <w:tcPr>
            <w:tcW w:w="886" w:type="pct"/>
            <w:shd w:val="clear" w:color="auto" w:fill="auto"/>
            <w:vAlign w:val="center"/>
          </w:tcPr>
          <w:p w14:paraId="74A24768">
            <w:pPr>
              <w:pStyle w:val="41"/>
              <w:tabs>
                <w:tab w:val="left" w:pos="1260"/>
              </w:tabs>
              <w:adjustRightInd w:val="0"/>
              <w:snapToGrid w:val="0"/>
              <w:jc w:val="center"/>
              <w:rPr>
                <w:szCs w:val="21"/>
                <w:lang w:val="en-GB"/>
              </w:rPr>
            </w:pPr>
          </w:p>
        </w:tc>
        <w:tc>
          <w:tcPr>
            <w:tcW w:w="929" w:type="pct"/>
            <w:shd w:val="clear" w:color="auto" w:fill="auto"/>
            <w:vAlign w:val="center"/>
          </w:tcPr>
          <w:p w14:paraId="66B02B98">
            <w:pPr>
              <w:pStyle w:val="41"/>
              <w:tabs>
                <w:tab w:val="left" w:pos="1260"/>
              </w:tabs>
              <w:adjustRightInd w:val="0"/>
              <w:snapToGrid w:val="0"/>
              <w:jc w:val="center"/>
              <w:rPr>
                <w:szCs w:val="21"/>
                <w:lang w:val="en-GB"/>
              </w:rPr>
            </w:pPr>
          </w:p>
        </w:tc>
        <w:tc>
          <w:tcPr>
            <w:tcW w:w="803" w:type="pct"/>
            <w:shd w:val="clear" w:color="auto" w:fill="auto"/>
            <w:vAlign w:val="center"/>
          </w:tcPr>
          <w:p w14:paraId="605F3576">
            <w:pPr>
              <w:pStyle w:val="41"/>
              <w:tabs>
                <w:tab w:val="left" w:pos="1260"/>
              </w:tabs>
              <w:adjustRightInd w:val="0"/>
              <w:snapToGrid w:val="0"/>
              <w:jc w:val="center"/>
              <w:rPr>
                <w:szCs w:val="21"/>
                <w:lang w:val="en-GB"/>
              </w:rPr>
            </w:pPr>
          </w:p>
        </w:tc>
        <w:tc>
          <w:tcPr>
            <w:tcW w:w="963" w:type="pct"/>
            <w:shd w:val="clear" w:color="auto" w:fill="auto"/>
            <w:vAlign w:val="center"/>
          </w:tcPr>
          <w:p w14:paraId="49A98F20">
            <w:pPr>
              <w:pStyle w:val="41"/>
              <w:tabs>
                <w:tab w:val="left" w:pos="1260"/>
              </w:tabs>
              <w:adjustRightInd w:val="0"/>
              <w:snapToGrid w:val="0"/>
              <w:jc w:val="center"/>
              <w:rPr>
                <w:szCs w:val="21"/>
                <w:lang w:val="en-GB"/>
              </w:rPr>
            </w:pPr>
          </w:p>
        </w:tc>
        <w:tc>
          <w:tcPr>
            <w:tcW w:w="863" w:type="pct"/>
            <w:shd w:val="clear" w:color="auto" w:fill="auto"/>
            <w:vAlign w:val="center"/>
          </w:tcPr>
          <w:p w14:paraId="03C19F62">
            <w:pPr>
              <w:pStyle w:val="41"/>
              <w:tabs>
                <w:tab w:val="left" w:pos="1260"/>
              </w:tabs>
              <w:adjustRightInd w:val="0"/>
              <w:snapToGrid w:val="0"/>
              <w:jc w:val="center"/>
              <w:rPr>
                <w:szCs w:val="21"/>
                <w:lang w:val="en-GB"/>
              </w:rPr>
            </w:pPr>
          </w:p>
        </w:tc>
      </w:tr>
      <w:tr w14:paraId="6606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12C24684">
            <w:pPr>
              <w:pStyle w:val="41"/>
              <w:tabs>
                <w:tab w:val="left" w:pos="1260"/>
              </w:tabs>
              <w:adjustRightInd w:val="0"/>
              <w:snapToGrid w:val="0"/>
              <w:jc w:val="center"/>
              <w:rPr>
                <w:szCs w:val="21"/>
                <w:lang w:val="en-GB"/>
              </w:rPr>
            </w:pPr>
          </w:p>
        </w:tc>
        <w:tc>
          <w:tcPr>
            <w:tcW w:w="886" w:type="pct"/>
            <w:shd w:val="clear" w:color="auto" w:fill="auto"/>
            <w:vAlign w:val="center"/>
          </w:tcPr>
          <w:p w14:paraId="59619C71">
            <w:pPr>
              <w:pStyle w:val="41"/>
              <w:tabs>
                <w:tab w:val="left" w:pos="1260"/>
              </w:tabs>
              <w:adjustRightInd w:val="0"/>
              <w:snapToGrid w:val="0"/>
              <w:jc w:val="center"/>
              <w:rPr>
                <w:szCs w:val="21"/>
                <w:lang w:val="en-GB"/>
              </w:rPr>
            </w:pPr>
          </w:p>
        </w:tc>
        <w:tc>
          <w:tcPr>
            <w:tcW w:w="929" w:type="pct"/>
            <w:shd w:val="clear" w:color="auto" w:fill="auto"/>
            <w:vAlign w:val="center"/>
          </w:tcPr>
          <w:p w14:paraId="36FAA4D0">
            <w:pPr>
              <w:pStyle w:val="41"/>
              <w:tabs>
                <w:tab w:val="left" w:pos="1260"/>
              </w:tabs>
              <w:adjustRightInd w:val="0"/>
              <w:snapToGrid w:val="0"/>
              <w:jc w:val="center"/>
              <w:rPr>
                <w:szCs w:val="21"/>
                <w:lang w:val="en-GB"/>
              </w:rPr>
            </w:pPr>
          </w:p>
        </w:tc>
        <w:tc>
          <w:tcPr>
            <w:tcW w:w="803" w:type="pct"/>
            <w:shd w:val="clear" w:color="auto" w:fill="auto"/>
            <w:vAlign w:val="center"/>
          </w:tcPr>
          <w:p w14:paraId="3AA32953">
            <w:pPr>
              <w:pStyle w:val="41"/>
              <w:tabs>
                <w:tab w:val="left" w:pos="1260"/>
              </w:tabs>
              <w:adjustRightInd w:val="0"/>
              <w:snapToGrid w:val="0"/>
              <w:jc w:val="center"/>
              <w:rPr>
                <w:szCs w:val="21"/>
                <w:lang w:val="en-GB"/>
              </w:rPr>
            </w:pPr>
          </w:p>
        </w:tc>
        <w:tc>
          <w:tcPr>
            <w:tcW w:w="963" w:type="pct"/>
            <w:shd w:val="clear" w:color="auto" w:fill="auto"/>
            <w:vAlign w:val="center"/>
          </w:tcPr>
          <w:p w14:paraId="0DF0BF4E">
            <w:pPr>
              <w:pStyle w:val="41"/>
              <w:tabs>
                <w:tab w:val="left" w:pos="1260"/>
              </w:tabs>
              <w:adjustRightInd w:val="0"/>
              <w:snapToGrid w:val="0"/>
              <w:jc w:val="center"/>
              <w:rPr>
                <w:szCs w:val="21"/>
                <w:lang w:val="en-GB"/>
              </w:rPr>
            </w:pPr>
          </w:p>
        </w:tc>
        <w:tc>
          <w:tcPr>
            <w:tcW w:w="863" w:type="pct"/>
            <w:shd w:val="clear" w:color="auto" w:fill="auto"/>
            <w:vAlign w:val="center"/>
          </w:tcPr>
          <w:p w14:paraId="2D430687">
            <w:pPr>
              <w:pStyle w:val="41"/>
              <w:tabs>
                <w:tab w:val="left" w:pos="1260"/>
              </w:tabs>
              <w:adjustRightInd w:val="0"/>
              <w:snapToGrid w:val="0"/>
              <w:jc w:val="center"/>
              <w:rPr>
                <w:szCs w:val="21"/>
                <w:lang w:val="en-GB"/>
              </w:rPr>
            </w:pPr>
          </w:p>
        </w:tc>
      </w:tr>
      <w:tr w14:paraId="7C65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0C1EE18A">
            <w:pPr>
              <w:pStyle w:val="41"/>
              <w:tabs>
                <w:tab w:val="left" w:pos="1260"/>
              </w:tabs>
              <w:adjustRightInd w:val="0"/>
              <w:snapToGrid w:val="0"/>
              <w:jc w:val="center"/>
              <w:rPr>
                <w:szCs w:val="21"/>
                <w:lang w:val="en-GB"/>
              </w:rPr>
            </w:pPr>
          </w:p>
        </w:tc>
        <w:tc>
          <w:tcPr>
            <w:tcW w:w="3581" w:type="pct"/>
            <w:gridSpan w:val="4"/>
            <w:shd w:val="clear" w:color="auto" w:fill="auto"/>
            <w:vAlign w:val="center"/>
          </w:tcPr>
          <w:p w14:paraId="6671F9F6">
            <w:pPr>
              <w:pStyle w:val="41"/>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14:paraId="65B06F4C">
            <w:pPr>
              <w:pStyle w:val="41"/>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14:paraId="46BDB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56" w:type="pct"/>
            <w:vMerge w:val="continue"/>
            <w:shd w:val="clear" w:color="auto" w:fill="auto"/>
            <w:vAlign w:val="center"/>
          </w:tcPr>
          <w:p w14:paraId="30EA9666">
            <w:pPr>
              <w:pStyle w:val="41"/>
              <w:tabs>
                <w:tab w:val="left" w:pos="1260"/>
              </w:tabs>
              <w:adjustRightInd w:val="0"/>
              <w:snapToGrid w:val="0"/>
              <w:jc w:val="center"/>
              <w:rPr>
                <w:szCs w:val="21"/>
                <w:lang w:val="en-GB"/>
              </w:rPr>
            </w:pPr>
          </w:p>
        </w:tc>
        <w:tc>
          <w:tcPr>
            <w:tcW w:w="3581" w:type="pct"/>
            <w:gridSpan w:val="4"/>
            <w:shd w:val="clear" w:color="auto" w:fill="auto"/>
            <w:vAlign w:val="center"/>
          </w:tcPr>
          <w:p w14:paraId="5B06DE13">
            <w:pPr>
              <w:pStyle w:val="41"/>
              <w:tabs>
                <w:tab w:val="left" w:pos="1260"/>
              </w:tabs>
              <w:adjustRightInd w:val="0"/>
              <w:snapToGrid w:val="0"/>
              <w:jc w:val="center"/>
              <w:rPr>
                <w:szCs w:val="21"/>
                <w:lang w:val="en-GB"/>
              </w:rPr>
            </w:pPr>
            <w:r>
              <w:rPr>
                <w:szCs w:val="21"/>
                <w:lang w:val="en-GB"/>
              </w:rPr>
              <w:t>比重（小微企业（含监狱企业、残疾人福利性单位）制造的货物金额/所投包投标总价）*100%</w:t>
            </w:r>
          </w:p>
        </w:tc>
        <w:tc>
          <w:tcPr>
            <w:tcW w:w="863" w:type="pct"/>
            <w:shd w:val="clear" w:color="auto" w:fill="auto"/>
            <w:vAlign w:val="center"/>
          </w:tcPr>
          <w:p w14:paraId="1E3B024A">
            <w:pPr>
              <w:pStyle w:val="41"/>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14:paraId="24ED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574028ED">
            <w:pPr>
              <w:pStyle w:val="41"/>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14:paraId="4D960848">
            <w:pPr>
              <w:pStyle w:val="41"/>
              <w:tabs>
                <w:tab w:val="left" w:pos="1260"/>
              </w:tabs>
              <w:adjustRightInd w:val="0"/>
              <w:snapToGrid w:val="0"/>
              <w:rPr>
                <w:szCs w:val="21"/>
              </w:rPr>
            </w:pPr>
            <w:r>
              <w:rPr>
                <w:szCs w:val="21"/>
              </w:rPr>
              <w:t>如属于中小企业，须提供《中小企业声明函》。</w:t>
            </w:r>
          </w:p>
          <w:p w14:paraId="527109AF">
            <w:pPr>
              <w:pStyle w:val="41"/>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14:paraId="7203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02C71F92">
            <w:pPr>
              <w:pStyle w:val="41"/>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14:paraId="3491848E">
            <w:pPr>
              <w:pStyle w:val="41"/>
              <w:tabs>
                <w:tab w:val="left" w:pos="1260"/>
              </w:tabs>
              <w:adjustRightInd w:val="0"/>
              <w:snapToGrid w:val="0"/>
              <w:rPr>
                <w:szCs w:val="21"/>
              </w:rPr>
            </w:pPr>
            <w:r>
              <w:rPr>
                <w:szCs w:val="21"/>
              </w:rPr>
              <w:t>如属于监狱企业，须提供由省级以上监狱管理局、戒毒管理局(含新疆生产建设兵团)出具的属于监狱企业的证明文件。</w:t>
            </w:r>
          </w:p>
          <w:p w14:paraId="329D873D">
            <w:pPr>
              <w:pStyle w:val="41"/>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14:paraId="5288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601B45F1">
            <w:pPr>
              <w:pStyle w:val="41"/>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14:paraId="43873E34">
            <w:pPr>
              <w:pStyle w:val="41"/>
              <w:tabs>
                <w:tab w:val="left" w:pos="1260"/>
              </w:tabs>
              <w:adjustRightInd w:val="0"/>
              <w:snapToGrid w:val="0"/>
              <w:rPr>
                <w:szCs w:val="21"/>
              </w:rPr>
            </w:pPr>
            <w:r>
              <w:rPr>
                <w:szCs w:val="21"/>
              </w:rPr>
              <w:t>如属于残疾人福利性单位，须提供《残疾人福利性单位声明函》。</w:t>
            </w:r>
          </w:p>
          <w:p w14:paraId="70CAAB94">
            <w:pPr>
              <w:pStyle w:val="41"/>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14:paraId="2EFD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05FEA7DF">
            <w:pPr>
              <w:pStyle w:val="41"/>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14:paraId="207EE50A">
            <w:pPr>
              <w:pStyle w:val="41"/>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14:paraId="70A0F79D">
            <w:pPr>
              <w:pStyle w:val="41"/>
              <w:tabs>
                <w:tab w:val="left" w:pos="1260"/>
              </w:tabs>
              <w:adjustRightInd w:val="0"/>
              <w:snapToGrid w:val="0"/>
              <w:rPr>
                <w:szCs w:val="21"/>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bl>
    <w:p w14:paraId="347E8472">
      <w:pPr>
        <w:spacing w:line="360" w:lineRule="auto"/>
        <w:ind w:firstLine="448" w:firstLineChars="200"/>
        <w:outlineLvl w:val="0"/>
        <w:rPr>
          <w:sz w:val="24"/>
          <w:szCs w:val="24"/>
        </w:rPr>
      </w:pPr>
    </w:p>
    <w:p w14:paraId="645D9025">
      <w:pPr>
        <w:spacing w:line="360" w:lineRule="auto"/>
        <w:ind w:firstLine="3808" w:firstLineChars="1700"/>
        <w:rPr>
          <w:sz w:val="24"/>
        </w:rPr>
      </w:pPr>
      <w:r>
        <w:rPr>
          <w:sz w:val="24"/>
        </w:rPr>
        <w:t>投标人名称：</w:t>
      </w:r>
    </w:p>
    <w:p w14:paraId="47C3686C">
      <w:pPr>
        <w:spacing w:line="360" w:lineRule="auto"/>
        <w:ind w:firstLine="3808" w:firstLineChars="1700"/>
        <w:rPr>
          <w:sz w:val="24"/>
        </w:rPr>
      </w:pPr>
    </w:p>
    <w:p w14:paraId="43F05046">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DBA358F">
      <w:pPr>
        <w:spacing w:line="360" w:lineRule="auto"/>
        <w:ind w:firstLine="448" w:firstLineChars="200"/>
        <w:outlineLvl w:val="0"/>
        <w:rPr>
          <w:sz w:val="24"/>
        </w:rPr>
      </w:pPr>
    </w:p>
    <w:p w14:paraId="0746964E">
      <w:pPr>
        <w:spacing w:line="560" w:lineRule="exact"/>
        <w:jc w:val="center"/>
        <w:rPr>
          <w:sz w:val="24"/>
        </w:rPr>
      </w:pPr>
      <w:r>
        <w:rPr>
          <w:sz w:val="24"/>
        </w:rPr>
        <w:br w:type="page"/>
      </w:r>
    </w:p>
    <w:p w14:paraId="0CC3B804">
      <w:pPr>
        <w:tabs>
          <w:tab w:val="left" w:pos="360"/>
        </w:tabs>
        <w:spacing w:line="360" w:lineRule="auto"/>
        <w:rPr>
          <w:b/>
          <w:sz w:val="24"/>
        </w:rPr>
      </w:pPr>
      <w:r>
        <w:rPr>
          <w:rFonts w:hint="eastAsia"/>
          <w:b/>
          <w:sz w:val="24"/>
        </w:rPr>
        <w:t>附件12</w:t>
      </w:r>
    </w:p>
    <w:p w14:paraId="4D576817">
      <w:pPr>
        <w:autoSpaceDN w:val="0"/>
        <w:spacing w:line="360" w:lineRule="auto"/>
        <w:jc w:val="center"/>
        <w:rPr>
          <w:b/>
          <w:bCs/>
          <w:sz w:val="24"/>
        </w:rPr>
      </w:pPr>
      <w:r>
        <w:rPr>
          <w:b/>
          <w:bCs/>
          <w:sz w:val="24"/>
        </w:rPr>
        <w:t>投标产品配置清单</w:t>
      </w:r>
    </w:p>
    <w:p w14:paraId="4DD44460">
      <w:pPr>
        <w:spacing w:line="460" w:lineRule="exact"/>
        <w:rPr>
          <w:sz w:val="24"/>
        </w:rPr>
      </w:pPr>
    </w:p>
    <w:p w14:paraId="4EE5216D">
      <w:pPr>
        <w:spacing w:line="460" w:lineRule="exact"/>
        <w:rPr>
          <w:sz w:val="24"/>
        </w:rPr>
      </w:pPr>
      <w:r>
        <w:rPr>
          <w:sz w:val="24"/>
        </w:rPr>
        <w:t>项目名称：</w:t>
      </w:r>
      <w:r>
        <w:rPr>
          <w:sz w:val="24"/>
          <w:u w:val="single"/>
        </w:rPr>
        <w:t xml:space="preserve">                    </w:t>
      </w:r>
    </w:p>
    <w:p w14:paraId="6DC46056">
      <w:pPr>
        <w:spacing w:line="460" w:lineRule="exact"/>
        <w:rPr>
          <w:sz w:val="24"/>
        </w:rPr>
      </w:pPr>
      <w:r>
        <w:rPr>
          <w:sz w:val="24"/>
        </w:rPr>
        <w:t>项目编号：</w:t>
      </w:r>
      <w:r>
        <w:rPr>
          <w:sz w:val="24"/>
          <w:u w:val="single"/>
        </w:rPr>
        <w:t xml:space="preserve">                    </w:t>
      </w:r>
    </w:p>
    <w:p w14:paraId="6C3C4D61">
      <w:pPr>
        <w:spacing w:line="460" w:lineRule="exact"/>
        <w:rPr>
          <w:sz w:val="24"/>
          <w:u w:val="single"/>
        </w:rPr>
      </w:pPr>
      <w:r>
        <w:rPr>
          <w:sz w:val="24"/>
        </w:rPr>
        <w:t>包号：</w:t>
      </w:r>
      <w:r>
        <w:rPr>
          <w:sz w:val="24"/>
          <w:u w:val="single"/>
        </w:rPr>
        <w:t xml:space="preserve">                        </w:t>
      </w:r>
    </w:p>
    <w:p w14:paraId="2C8E8243">
      <w:pPr>
        <w:spacing w:line="460" w:lineRule="exact"/>
        <w:rPr>
          <w:sz w:val="24"/>
          <w:u w:val="single"/>
        </w:rPr>
      </w:pP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699"/>
        <w:gridCol w:w="1561"/>
        <w:gridCol w:w="4307"/>
      </w:tblGrid>
      <w:tr w14:paraId="5572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1EE6F9B9">
            <w:pPr>
              <w:spacing w:line="560" w:lineRule="exact"/>
              <w:jc w:val="center"/>
              <w:rPr>
                <w:sz w:val="24"/>
              </w:rPr>
            </w:pPr>
            <w:r>
              <w:rPr>
                <w:sz w:val="24"/>
              </w:rPr>
              <w:t>序号</w:t>
            </w:r>
          </w:p>
        </w:tc>
        <w:tc>
          <w:tcPr>
            <w:tcW w:w="996" w:type="pct"/>
            <w:shd w:val="clear" w:color="auto" w:fill="auto"/>
            <w:vAlign w:val="center"/>
          </w:tcPr>
          <w:p w14:paraId="2809656C">
            <w:pPr>
              <w:spacing w:line="560" w:lineRule="exact"/>
              <w:jc w:val="center"/>
              <w:rPr>
                <w:sz w:val="24"/>
              </w:rPr>
            </w:pPr>
            <w:r>
              <w:rPr>
                <w:rFonts w:hint="eastAsia"/>
                <w:sz w:val="24"/>
              </w:rPr>
              <w:t>标的</w:t>
            </w:r>
            <w:r>
              <w:rPr>
                <w:sz w:val="24"/>
              </w:rPr>
              <w:t>名称</w:t>
            </w:r>
          </w:p>
        </w:tc>
        <w:tc>
          <w:tcPr>
            <w:tcW w:w="915" w:type="pct"/>
            <w:shd w:val="clear" w:color="auto" w:fill="auto"/>
            <w:vAlign w:val="center"/>
          </w:tcPr>
          <w:p w14:paraId="5CF4DB08">
            <w:pPr>
              <w:spacing w:line="560" w:lineRule="exact"/>
              <w:jc w:val="center"/>
              <w:rPr>
                <w:sz w:val="24"/>
              </w:rPr>
            </w:pPr>
            <w:r>
              <w:rPr>
                <w:sz w:val="24"/>
              </w:rPr>
              <w:t>规格型号</w:t>
            </w:r>
          </w:p>
        </w:tc>
        <w:tc>
          <w:tcPr>
            <w:tcW w:w="2525" w:type="pct"/>
            <w:shd w:val="clear" w:color="auto" w:fill="auto"/>
            <w:vAlign w:val="center"/>
          </w:tcPr>
          <w:p w14:paraId="20BE0660">
            <w:pPr>
              <w:spacing w:line="560" w:lineRule="exact"/>
              <w:jc w:val="center"/>
              <w:rPr>
                <w:sz w:val="24"/>
              </w:rPr>
            </w:pPr>
            <w:r>
              <w:rPr>
                <w:sz w:val="24"/>
              </w:rPr>
              <w:t>详细配置及技术标准</w:t>
            </w:r>
          </w:p>
        </w:tc>
      </w:tr>
      <w:tr w14:paraId="1E8D7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15F2176C">
            <w:pPr>
              <w:spacing w:line="560" w:lineRule="exact"/>
              <w:jc w:val="center"/>
              <w:rPr>
                <w:sz w:val="24"/>
              </w:rPr>
            </w:pPr>
            <w:r>
              <w:rPr>
                <w:sz w:val="24"/>
              </w:rPr>
              <w:t>1</w:t>
            </w:r>
          </w:p>
        </w:tc>
        <w:tc>
          <w:tcPr>
            <w:tcW w:w="996" w:type="pct"/>
            <w:shd w:val="clear" w:color="auto" w:fill="auto"/>
            <w:vAlign w:val="center"/>
          </w:tcPr>
          <w:p w14:paraId="69AFC316">
            <w:pPr>
              <w:spacing w:line="560" w:lineRule="exact"/>
              <w:jc w:val="center"/>
              <w:rPr>
                <w:sz w:val="24"/>
              </w:rPr>
            </w:pPr>
          </w:p>
        </w:tc>
        <w:tc>
          <w:tcPr>
            <w:tcW w:w="915" w:type="pct"/>
            <w:shd w:val="clear" w:color="auto" w:fill="auto"/>
            <w:vAlign w:val="center"/>
          </w:tcPr>
          <w:p w14:paraId="448770B7">
            <w:pPr>
              <w:spacing w:line="560" w:lineRule="exact"/>
              <w:jc w:val="center"/>
              <w:rPr>
                <w:sz w:val="24"/>
              </w:rPr>
            </w:pPr>
          </w:p>
        </w:tc>
        <w:tc>
          <w:tcPr>
            <w:tcW w:w="2525" w:type="pct"/>
            <w:shd w:val="clear" w:color="auto" w:fill="auto"/>
            <w:vAlign w:val="center"/>
          </w:tcPr>
          <w:p w14:paraId="723F2FAE">
            <w:pPr>
              <w:spacing w:line="560" w:lineRule="exact"/>
              <w:jc w:val="center"/>
              <w:rPr>
                <w:sz w:val="24"/>
              </w:rPr>
            </w:pPr>
          </w:p>
        </w:tc>
      </w:tr>
      <w:tr w14:paraId="3FA44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3DA15A91">
            <w:pPr>
              <w:spacing w:line="560" w:lineRule="exact"/>
              <w:jc w:val="center"/>
              <w:rPr>
                <w:sz w:val="24"/>
              </w:rPr>
            </w:pPr>
            <w:r>
              <w:rPr>
                <w:sz w:val="24"/>
              </w:rPr>
              <w:t>2</w:t>
            </w:r>
          </w:p>
        </w:tc>
        <w:tc>
          <w:tcPr>
            <w:tcW w:w="996" w:type="pct"/>
            <w:shd w:val="clear" w:color="auto" w:fill="auto"/>
            <w:vAlign w:val="center"/>
          </w:tcPr>
          <w:p w14:paraId="543E804C">
            <w:pPr>
              <w:spacing w:line="560" w:lineRule="exact"/>
              <w:jc w:val="center"/>
              <w:rPr>
                <w:sz w:val="24"/>
              </w:rPr>
            </w:pPr>
          </w:p>
        </w:tc>
        <w:tc>
          <w:tcPr>
            <w:tcW w:w="915" w:type="pct"/>
            <w:shd w:val="clear" w:color="auto" w:fill="auto"/>
            <w:vAlign w:val="center"/>
          </w:tcPr>
          <w:p w14:paraId="79484B5C">
            <w:pPr>
              <w:spacing w:line="560" w:lineRule="exact"/>
              <w:jc w:val="center"/>
              <w:rPr>
                <w:sz w:val="24"/>
              </w:rPr>
            </w:pPr>
          </w:p>
        </w:tc>
        <w:tc>
          <w:tcPr>
            <w:tcW w:w="2525" w:type="pct"/>
            <w:shd w:val="clear" w:color="auto" w:fill="auto"/>
            <w:vAlign w:val="center"/>
          </w:tcPr>
          <w:p w14:paraId="779F87A9">
            <w:pPr>
              <w:spacing w:line="560" w:lineRule="exact"/>
              <w:jc w:val="center"/>
              <w:rPr>
                <w:sz w:val="24"/>
              </w:rPr>
            </w:pPr>
          </w:p>
        </w:tc>
      </w:tr>
      <w:tr w14:paraId="5033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4" w:type="pct"/>
            <w:shd w:val="clear" w:color="auto" w:fill="auto"/>
            <w:vAlign w:val="center"/>
          </w:tcPr>
          <w:p w14:paraId="4B5E9D5F">
            <w:pPr>
              <w:spacing w:line="560" w:lineRule="exact"/>
              <w:jc w:val="center"/>
              <w:rPr>
                <w:sz w:val="24"/>
              </w:rPr>
            </w:pPr>
            <w:r>
              <w:rPr>
                <w:sz w:val="24"/>
              </w:rPr>
              <w:t>3</w:t>
            </w:r>
          </w:p>
        </w:tc>
        <w:tc>
          <w:tcPr>
            <w:tcW w:w="996" w:type="pct"/>
            <w:shd w:val="clear" w:color="auto" w:fill="auto"/>
            <w:vAlign w:val="center"/>
          </w:tcPr>
          <w:p w14:paraId="7A11322E">
            <w:pPr>
              <w:spacing w:line="560" w:lineRule="exact"/>
              <w:jc w:val="center"/>
              <w:rPr>
                <w:sz w:val="24"/>
              </w:rPr>
            </w:pPr>
          </w:p>
        </w:tc>
        <w:tc>
          <w:tcPr>
            <w:tcW w:w="915" w:type="pct"/>
            <w:shd w:val="clear" w:color="auto" w:fill="auto"/>
            <w:vAlign w:val="center"/>
          </w:tcPr>
          <w:p w14:paraId="7918316B">
            <w:pPr>
              <w:spacing w:line="560" w:lineRule="exact"/>
              <w:jc w:val="center"/>
              <w:rPr>
                <w:sz w:val="24"/>
              </w:rPr>
            </w:pPr>
          </w:p>
        </w:tc>
        <w:tc>
          <w:tcPr>
            <w:tcW w:w="2525" w:type="pct"/>
            <w:shd w:val="clear" w:color="auto" w:fill="auto"/>
            <w:vAlign w:val="center"/>
          </w:tcPr>
          <w:p w14:paraId="1F35D808">
            <w:pPr>
              <w:spacing w:line="560" w:lineRule="exact"/>
              <w:jc w:val="center"/>
              <w:rPr>
                <w:sz w:val="24"/>
              </w:rPr>
            </w:pPr>
          </w:p>
        </w:tc>
      </w:tr>
      <w:tr w14:paraId="03891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344D5210">
            <w:pPr>
              <w:spacing w:line="560" w:lineRule="exact"/>
              <w:jc w:val="center"/>
              <w:rPr>
                <w:sz w:val="24"/>
              </w:rPr>
            </w:pPr>
            <w:r>
              <w:rPr>
                <w:sz w:val="24"/>
              </w:rPr>
              <w:t>…</w:t>
            </w:r>
          </w:p>
        </w:tc>
        <w:tc>
          <w:tcPr>
            <w:tcW w:w="996" w:type="pct"/>
            <w:shd w:val="clear" w:color="auto" w:fill="auto"/>
            <w:vAlign w:val="center"/>
          </w:tcPr>
          <w:p w14:paraId="1B0031F0">
            <w:pPr>
              <w:spacing w:line="560" w:lineRule="exact"/>
              <w:jc w:val="center"/>
              <w:rPr>
                <w:sz w:val="24"/>
              </w:rPr>
            </w:pPr>
          </w:p>
        </w:tc>
        <w:tc>
          <w:tcPr>
            <w:tcW w:w="915" w:type="pct"/>
            <w:shd w:val="clear" w:color="auto" w:fill="auto"/>
            <w:vAlign w:val="center"/>
          </w:tcPr>
          <w:p w14:paraId="355BF006">
            <w:pPr>
              <w:spacing w:line="560" w:lineRule="exact"/>
              <w:jc w:val="center"/>
              <w:rPr>
                <w:sz w:val="24"/>
              </w:rPr>
            </w:pPr>
          </w:p>
        </w:tc>
        <w:tc>
          <w:tcPr>
            <w:tcW w:w="2525" w:type="pct"/>
            <w:shd w:val="clear" w:color="auto" w:fill="auto"/>
            <w:vAlign w:val="center"/>
          </w:tcPr>
          <w:p w14:paraId="474F7D55">
            <w:pPr>
              <w:spacing w:line="560" w:lineRule="exact"/>
              <w:jc w:val="center"/>
              <w:rPr>
                <w:sz w:val="24"/>
              </w:rPr>
            </w:pPr>
          </w:p>
        </w:tc>
      </w:tr>
    </w:tbl>
    <w:p w14:paraId="36674022">
      <w:pPr>
        <w:spacing w:line="560" w:lineRule="exact"/>
        <w:jc w:val="left"/>
        <w:rPr>
          <w:sz w:val="24"/>
        </w:rPr>
      </w:pPr>
    </w:p>
    <w:p w14:paraId="4B374208">
      <w:pPr>
        <w:spacing w:line="560" w:lineRule="exact"/>
        <w:jc w:val="left"/>
        <w:rPr>
          <w:sz w:val="24"/>
        </w:rPr>
      </w:pPr>
    </w:p>
    <w:p w14:paraId="49EFFA6A">
      <w:pPr>
        <w:spacing w:line="560" w:lineRule="exact"/>
        <w:jc w:val="left"/>
        <w:rPr>
          <w:sz w:val="24"/>
        </w:rPr>
      </w:pPr>
    </w:p>
    <w:p w14:paraId="3E68ED56">
      <w:pPr>
        <w:spacing w:line="560" w:lineRule="exact"/>
        <w:jc w:val="left"/>
        <w:rPr>
          <w:sz w:val="24"/>
        </w:rPr>
      </w:pPr>
    </w:p>
    <w:p w14:paraId="3FFCC966">
      <w:pPr>
        <w:spacing w:line="560" w:lineRule="exact"/>
        <w:jc w:val="left"/>
        <w:rPr>
          <w:sz w:val="24"/>
        </w:rPr>
      </w:pPr>
    </w:p>
    <w:p w14:paraId="5A2F553B">
      <w:pPr>
        <w:spacing w:line="360" w:lineRule="auto"/>
        <w:ind w:firstLine="3808" w:firstLineChars="1700"/>
        <w:rPr>
          <w:sz w:val="24"/>
        </w:rPr>
      </w:pPr>
      <w:r>
        <w:rPr>
          <w:sz w:val="24"/>
        </w:rPr>
        <w:t>投标人名称：</w:t>
      </w:r>
    </w:p>
    <w:p w14:paraId="40DD35F7">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FBC6E76">
      <w:pPr>
        <w:tabs>
          <w:tab w:val="left" w:pos="210"/>
        </w:tabs>
        <w:autoSpaceDE w:val="0"/>
        <w:autoSpaceDN w:val="0"/>
        <w:adjustRightInd w:val="0"/>
        <w:spacing w:line="460" w:lineRule="exact"/>
        <w:ind w:firstLine="448" w:firstLineChars="200"/>
        <w:rPr>
          <w:sz w:val="24"/>
        </w:rPr>
      </w:pPr>
      <w:r>
        <w:rPr>
          <w:sz w:val="24"/>
        </w:rPr>
        <w:br w:type="page"/>
      </w:r>
    </w:p>
    <w:p w14:paraId="6D9DC2F1">
      <w:pPr>
        <w:tabs>
          <w:tab w:val="left" w:pos="360"/>
        </w:tabs>
        <w:spacing w:line="360" w:lineRule="auto"/>
        <w:rPr>
          <w:b/>
          <w:sz w:val="24"/>
        </w:rPr>
      </w:pPr>
      <w:r>
        <w:rPr>
          <w:b/>
          <w:sz w:val="24"/>
        </w:rPr>
        <w:t>附件</w:t>
      </w:r>
      <w:r>
        <w:rPr>
          <w:rFonts w:hint="eastAsia"/>
          <w:b/>
          <w:sz w:val="24"/>
        </w:rPr>
        <w:t>13</w:t>
      </w:r>
    </w:p>
    <w:p w14:paraId="2A2B5F68">
      <w:pPr>
        <w:autoSpaceDE w:val="0"/>
        <w:autoSpaceDN w:val="0"/>
        <w:spacing w:line="480" w:lineRule="auto"/>
        <w:jc w:val="center"/>
        <w:rPr>
          <w:b/>
          <w:sz w:val="24"/>
          <w:szCs w:val="24"/>
        </w:rPr>
      </w:pPr>
      <w:r>
        <w:rPr>
          <w:b/>
          <w:sz w:val="24"/>
          <w:szCs w:val="24"/>
        </w:rPr>
        <w:t>中小企业声明函（货物）</w:t>
      </w:r>
    </w:p>
    <w:p w14:paraId="34B338CB">
      <w:pPr>
        <w:widowControl/>
        <w:spacing w:line="500" w:lineRule="exact"/>
        <w:ind w:firstLine="448" w:firstLineChars="200"/>
        <w:jc w:val="left"/>
        <w:rPr>
          <w:sz w:val="24"/>
          <w:szCs w:val="24"/>
        </w:rPr>
      </w:pPr>
      <w:r>
        <w:rPr>
          <w:sz w:val="24"/>
          <w:szCs w:val="24"/>
        </w:rPr>
        <w:t>本公司（联合体）郑重声明，针对本项目提供的货物</w:t>
      </w:r>
      <w:r>
        <w:rPr>
          <w:sz w:val="24"/>
          <w:szCs w:val="24"/>
          <w:u w:val="single"/>
        </w:rPr>
        <w:t xml:space="preserve">      （</w:t>
      </w:r>
      <w:r>
        <w:rPr>
          <w:b/>
          <w:sz w:val="24"/>
          <w:szCs w:val="24"/>
        </w:rPr>
        <w:t>请填写有/无）</w:t>
      </w:r>
      <w:r>
        <w:rPr>
          <w:sz w:val="24"/>
          <w:szCs w:val="24"/>
        </w:rPr>
        <w:t>大型企业制造的货物。</w:t>
      </w:r>
      <w:r>
        <w:rPr>
          <w:b/>
          <w:sz w:val="24"/>
          <w:szCs w:val="24"/>
        </w:rPr>
        <w:t>（若有大型企业制造的货物，则无需填写以下内容；若无大型企业制造的货物，则继续填写以下内容）</w:t>
      </w:r>
    </w:p>
    <w:p w14:paraId="1ED7E30F">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14:paraId="5951A14C">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rFonts w:hint="eastAsia"/>
          <w:sz w:val="24"/>
          <w:szCs w:val="24"/>
          <w:u w:val="single"/>
        </w:rPr>
        <w:t>工业</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21904579">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387A2C64">
      <w:pPr>
        <w:autoSpaceDE w:val="0"/>
        <w:autoSpaceDN w:val="0"/>
        <w:spacing w:line="500" w:lineRule="exact"/>
        <w:ind w:left="641"/>
        <w:jc w:val="left"/>
        <w:rPr>
          <w:sz w:val="24"/>
          <w:szCs w:val="24"/>
        </w:rPr>
      </w:pPr>
      <w:r>
        <w:rPr>
          <w:sz w:val="24"/>
          <w:szCs w:val="24"/>
        </w:rPr>
        <w:t>……</w:t>
      </w:r>
    </w:p>
    <w:p w14:paraId="14B5A82F">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599818F8">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3E0CBE65">
      <w:pPr>
        <w:autoSpaceDE w:val="0"/>
        <w:autoSpaceDN w:val="0"/>
        <w:spacing w:line="500" w:lineRule="exact"/>
        <w:ind w:left="3840"/>
        <w:jc w:val="left"/>
        <w:rPr>
          <w:sz w:val="24"/>
          <w:szCs w:val="24"/>
        </w:rPr>
      </w:pPr>
      <w:r>
        <w:rPr>
          <w:sz w:val="24"/>
          <w:szCs w:val="24"/>
        </w:rPr>
        <w:t>投标人名称：</w:t>
      </w:r>
    </w:p>
    <w:p w14:paraId="14B423FE">
      <w:pPr>
        <w:autoSpaceDE w:val="0"/>
        <w:autoSpaceDN w:val="0"/>
        <w:spacing w:line="500" w:lineRule="exact"/>
        <w:ind w:left="3840"/>
        <w:jc w:val="left"/>
        <w:rPr>
          <w:b/>
          <w:sz w:val="24"/>
          <w:szCs w:val="24"/>
        </w:rPr>
      </w:pPr>
      <w:r>
        <w:rPr>
          <w:sz w:val="24"/>
          <w:szCs w:val="24"/>
        </w:rPr>
        <w:t>日期：</w:t>
      </w:r>
    </w:p>
    <w:p w14:paraId="390C0A5B">
      <w:pPr>
        <w:spacing w:line="360" w:lineRule="auto"/>
        <w:ind w:right="84" w:firstLine="224" w:firstLineChars="100"/>
        <w:rPr>
          <w:b/>
          <w:sz w:val="24"/>
          <w:szCs w:val="24"/>
        </w:rPr>
      </w:pPr>
      <w:r>
        <w:rPr>
          <w:b/>
          <w:sz w:val="24"/>
          <w:szCs w:val="24"/>
        </w:rPr>
        <w:t>注：</w:t>
      </w:r>
    </w:p>
    <w:p w14:paraId="52834223">
      <w:pPr>
        <w:spacing w:line="360" w:lineRule="auto"/>
        <w:ind w:firstLine="448" w:firstLineChars="200"/>
        <w:rPr>
          <w:b/>
          <w:sz w:val="24"/>
          <w:szCs w:val="24"/>
        </w:rPr>
      </w:pPr>
      <w:r>
        <w:rPr>
          <w:b/>
          <w:sz w:val="24"/>
          <w:szCs w:val="24"/>
        </w:rPr>
        <w:t>1.标的名称须按照采购文件“</w:t>
      </w:r>
      <w:r>
        <w:rPr>
          <w:rFonts w:hint="eastAsia"/>
          <w:b/>
          <w:sz w:val="24"/>
          <w:szCs w:val="24"/>
        </w:rPr>
        <w:t>采购</w:t>
      </w:r>
      <w:r>
        <w:rPr>
          <w:b/>
          <w:sz w:val="24"/>
          <w:szCs w:val="24"/>
        </w:rPr>
        <w:t>清单”中明确的标的名称进行填写；所属行业须按照采购文件中明确的所属行业进行填写。</w:t>
      </w:r>
    </w:p>
    <w:p w14:paraId="1A255708">
      <w:pPr>
        <w:spacing w:line="360" w:lineRule="auto"/>
        <w:ind w:firstLine="448" w:firstLineChars="200"/>
        <w:rPr>
          <w:b/>
          <w:sz w:val="24"/>
          <w:szCs w:val="24"/>
        </w:rPr>
      </w:pPr>
      <w:r>
        <w:rPr>
          <w:b/>
          <w:sz w:val="24"/>
          <w:szCs w:val="24"/>
        </w:rPr>
        <w:t>2.从业人员、营业收入、资产总额填报上一年度数据，无上一年度数据的新成立企业可不填报。</w:t>
      </w:r>
    </w:p>
    <w:p w14:paraId="21E59693">
      <w:pPr>
        <w:spacing w:line="360" w:lineRule="auto"/>
        <w:ind w:firstLine="448" w:firstLineChars="200"/>
        <w:rPr>
          <w:b/>
          <w:sz w:val="24"/>
          <w:szCs w:val="21"/>
        </w:rPr>
      </w:pPr>
      <w:r>
        <w:rPr>
          <w:b/>
          <w:sz w:val="24"/>
          <w:szCs w:val="21"/>
        </w:rPr>
        <w:t>3.中标（成交）供应商享受中小企业扶持政策的，将随中标（成交）结果同时公告其《中小企业声明函》，接受社会监督。</w:t>
      </w:r>
    </w:p>
    <w:p w14:paraId="185811DC">
      <w:pPr>
        <w:widowControl/>
        <w:jc w:val="left"/>
        <w:rPr>
          <w:sz w:val="24"/>
          <w:szCs w:val="21"/>
        </w:rPr>
      </w:pPr>
      <w:r>
        <w:rPr>
          <w:sz w:val="24"/>
          <w:szCs w:val="21"/>
        </w:rPr>
        <w:br w:type="page"/>
      </w:r>
    </w:p>
    <w:p w14:paraId="52237602">
      <w:pPr>
        <w:widowControl/>
        <w:jc w:val="left"/>
        <w:rPr>
          <w:sz w:val="24"/>
          <w:szCs w:val="21"/>
        </w:rPr>
      </w:pPr>
    </w:p>
    <w:p w14:paraId="3BDC8CD4">
      <w:pPr>
        <w:autoSpaceDN w:val="0"/>
        <w:spacing w:line="360" w:lineRule="auto"/>
        <w:jc w:val="left"/>
        <w:rPr>
          <w:b/>
          <w:bCs/>
          <w:sz w:val="24"/>
        </w:rPr>
      </w:pPr>
      <w:r>
        <w:rPr>
          <w:rFonts w:hint="eastAsia"/>
          <w:b/>
          <w:kern w:val="0"/>
          <w:sz w:val="24"/>
          <w:szCs w:val="21"/>
        </w:rPr>
        <w:t>若不是残疾人福利性单位，投标文件中可不提供此声明函</w:t>
      </w:r>
    </w:p>
    <w:p w14:paraId="6F79FE0C">
      <w:pPr>
        <w:autoSpaceDN w:val="0"/>
        <w:spacing w:line="360" w:lineRule="auto"/>
        <w:jc w:val="center"/>
        <w:rPr>
          <w:b/>
          <w:bCs/>
          <w:sz w:val="24"/>
        </w:rPr>
      </w:pPr>
    </w:p>
    <w:p w14:paraId="60AE2525">
      <w:pPr>
        <w:snapToGrid w:val="0"/>
        <w:spacing w:line="360" w:lineRule="auto"/>
        <w:jc w:val="center"/>
        <w:rPr>
          <w:b/>
          <w:bCs/>
          <w:sz w:val="24"/>
        </w:rPr>
      </w:pPr>
      <w:r>
        <w:rPr>
          <w:rFonts w:hint="eastAsia"/>
          <w:b/>
          <w:bCs/>
          <w:sz w:val="24"/>
        </w:rPr>
        <w:t>残疾人福利性单位声明函</w:t>
      </w:r>
    </w:p>
    <w:p w14:paraId="37AD5DCB">
      <w:pPr>
        <w:snapToGrid w:val="0"/>
        <w:spacing w:line="360" w:lineRule="auto"/>
        <w:ind w:firstLine="448" w:firstLineChars="200"/>
        <w:jc w:val="left"/>
        <w:rPr>
          <w:b/>
          <w:bCs/>
          <w:sz w:val="24"/>
        </w:rPr>
      </w:pPr>
    </w:p>
    <w:p w14:paraId="275623E2">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54B1981">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5DD98808">
      <w:pPr>
        <w:snapToGrid w:val="0"/>
        <w:spacing w:line="360" w:lineRule="auto"/>
        <w:ind w:firstLine="448" w:firstLineChars="200"/>
        <w:jc w:val="left"/>
        <w:rPr>
          <w:bCs/>
          <w:sz w:val="24"/>
        </w:rPr>
      </w:pPr>
    </w:p>
    <w:p w14:paraId="6BEF3746">
      <w:pPr>
        <w:snapToGrid w:val="0"/>
        <w:spacing w:line="360" w:lineRule="auto"/>
        <w:ind w:firstLine="448" w:firstLineChars="200"/>
        <w:jc w:val="left"/>
        <w:rPr>
          <w:bCs/>
          <w:sz w:val="24"/>
        </w:rPr>
      </w:pPr>
    </w:p>
    <w:p w14:paraId="0C6375AB">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3DCD7CF0">
      <w:pPr>
        <w:snapToGrid w:val="0"/>
        <w:spacing w:line="360" w:lineRule="auto"/>
        <w:ind w:firstLine="448" w:firstLineChars="200"/>
        <w:jc w:val="left"/>
        <w:rPr>
          <w:bCs/>
          <w:sz w:val="24"/>
        </w:rPr>
      </w:pPr>
    </w:p>
    <w:p w14:paraId="10923179">
      <w:pPr>
        <w:snapToGrid w:val="0"/>
        <w:spacing w:line="360" w:lineRule="auto"/>
        <w:ind w:firstLine="448" w:firstLineChars="200"/>
        <w:jc w:val="left"/>
        <w:rPr>
          <w:sz w:val="24"/>
          <w:szCs w:val="21"/>
        </w:rPr>
      </w:pPr>
      <w:r>
        <w:rPr>
          <w:rFonts w:hint="eastAsia"/>
          <w:bCs/>
          <w:sz w:val="24"/>
        </w:rPr>
        <w:t xml:space="preserve">               日  期：</w:t>
      </w:r>
    </w:p>
    <w:p w14:paraId="0EFCAFEA">
      <w:pPr>
        <w:snapToGrid w:val="0"/>
        <w:spacing w:line="360" w:lineRule="auto"/>
        <w:ind w:firstLine="448" w:firstLineChars="200"/>
        <w:jc w:val="left"/>
        <w:rPr>
          <w:sz w:val="24"/>
          <w:szCs w:val="21"/>
        </w:rPr>
      </w:pPr>
    </w:p>
    <w:p w14:paraId="700590F8">
      <w:pPr>
        <w:snapToGrid w:val="0"/>
        <w:spacing w:line="360" w:lineRule="auto"/>
        <w:ind w:firstLine="448" w:firstLineChars="200"/>
        <w:rPr>
          <w:sz w:val="24"/>
          <w:szCs w:val="21"/>
        </w:rPr>
      </w:pPr>
      <w:r>
        <w:rPr>
          <w:sz w:val="24"/>
          <w:szCs w:val="21"/>
        </w:rPr>
        <w:t>注：</w:t>
      </w:r>
    </w:p>
    <w:p w14:paraId="68777EEA">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3FE5CFAC">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17345FC9">
      <w:pPr>
        <w:snapToGrid w:val="0"/>
        <w:spacing w:line="360" w:lineRule="auto"/>
        <w:ind w:firstLine="448" w:firstLineChars="200"/>
        <w:rPr>
          <w:sz w:val="24"/>
          <w:szCs w:val="21"/>
        </w:rPr>
      </w:pPr>
    </w:p>
    <w:p w14:paraId="22770E7A">
      <w:pPr>
        <w:snapToGrid w:val="0"/>
        <w:spacing w:line="360" w:lineRule="auto"/>
        <w:ind w:firstLine="448" w:firstLineChars="200"/>
        <w:rPr>
          <w:sz w:val="24"/>
          <w:szCs w:val="21"/>
        </w:rPr>
      </w:pPr>
    </w:p>
    <w:p w14:paraId="41B1682B">
      <w:pPr>
        <w:snapToGrid w:val="0"/>
        <w:spacing w:line="360" w:lineRule="auto"/>
        <w:rPr>
          <w:sz w:val="24"/>
          <w:szCs w:val="21"/>
        </w:rPr>
      </w:pPr>
    </w:p>
    <w:p w14:paraId="011741D7">
      <w:pPr>
        <w:widowControl/>
        <w:jc w:val="left"/>
        <w:rPr>
          <w:sz w:val="24"/>
        </w:rPr>
      </w:pPr>
      <w:r>
        <w:rPr>
          <w:sz w:val="24"/>
        </w:rPr>
        <w:br w:type="page"/>
      </w:r>
    </w:p>
    <w:p w14:paraId="28A5994D">
      <w:pPr>
        <w:snapToGrid w:val="0"/>
        <w:spacing w:line="360" w:lineRule="auto"/>
        <w:jc w:val="center"/>
        <w:rPr>
          <w:b/>
          <w:bCs/>
          <w:sz w:val="24"/>
        </w:rPr>
      </w:pPr>
      <w:r>
        <w:rPr>
          <w:b/>
          <w:sz w:val="24"/>
        </w:rPr>
        <w:t>关于符合本国产品标准的声明函</w:t>
      </w:r>
    </w:p>
    <w:p w14:paraId="1846CFC5">
      <w:pPr>
        <w:pStyle w:val="17"/>
        <w:shd w:val="clear" w:color="auto" w:fill="FFFFFF"/>
        <w:spacing w:before="30" w:beforeAutospacing="0" w:after="30" w:afterAutospacing="0"/>
        <w:ind w:firstLine="480"/>
        <w:rPr>
          <w:rFonts w:ascii="Times New Roman" w:hAnsi="Times New Roman" w:cs="Times New Roman"/>
        </w:rPr>
      </w:pPr>
    </w:p>
    <w:p w14:paraId="508FCFCC">
      <w:pPr>
        <w:pStyle w:val="17"/>
        <w:shd w:val="clear" w:color="auto" w:fill="FFFFFF"/>
        <w:spacing w:before="30" w:beforeAutospacing="0" w:after="30" w:afterAutospacing="0" w:line="360" w:lineRule="auto"/>
        <w:ind w:firstLine="482"/>
        <w:rPr>
          <w:rFonts w:ascii="Times New Roman" w:hAnsi="Times New Roman" w:cs="Times New Roman"/>
        </w:rPr>
      </w:pPr>
      <w:r>
        <w:rPr>
          <w:rFonts w:ascii="Times New Roman" w:hAnsi="Times New Roman" w:cs="Times New Roman"/>
        </w:rPr>
        <w:t>本公司（单位）郑重声明，根据《国务院办公厅关于在政府采购中实施本国产品标准及相关政策的通知》（国办发〔2025〕34号）的规定，本公司（单位）提供的以下产品属于本国产品。具体情况如下：</w:t>
      </w:r>
    </w:p>
    <w:p w14:paraId="05D02604">
      <w:pPr>
        <w:pStyle w:val="17"/>
        <w:shd w:val="clear" w:color="auto" w:fill="FFFFFF"/>
        <w:spacing w:before="0" w:beforeAutospacing="0" w:after="0" w:afterAutospacing="0" w:line="360" w:lineRule="auto"/>
        <w:ind w:firstLine="482"/>
        <w:rPr>
          <w:rFonts w:ascii="Times New Roman" w:hAnsi="Times New Roman" w:cs="Times New Roman"/>
        </w:rPr>
      </w:pPr>
      <w:r>
        <w:rPr>
          <w:rFonts w:ascii="Times New Roman" w:hAnsi="Times New Roman" w:cs="Times New Roman"/>
        </w:rPr>
        <w:t>1.</w:t>
      </w:r>
      <w:r>
        <w:rPr>
          <w:rStyle w:val="23"/>
          <w:rFonts w:ascii="Times New Roman" w:hAnsi="Times New Roman" w:cs="Times New Roman"/>
          <w:u w:val="single"/>
        </w:rPr>
        <w:t>（产品名称1）</w:t>
      </w:r>
      <w:r>
        <w:rPr>
          <w:rStyle w:val="23"/>
          <w:rFonts w:ascii="Times New Roman" w:hAnsi="Times New Roman" w:cs="Times New Roman"/>
          <w:vertAlign w:val="superscript"/>
        </w:rPr>
        <w:t>1</w:t>
      </w:r>
      <w:r>
        <w:rPr>
          <w:rFonts w:ascii="Times New Roman" w:hAnsi="Times New Roman" w:cs="Times New Roman"/>
        </w:rPr>
        <w:t>，生产厂为</w:t>
      </w:r>
      <w:r>
        <w:rPr>
          <w:rStyle w:val="23"/>
          <w:rFonts w:ascii="Times New Roman" w:hAnsi="Times New Roman" w:cs="Times New Roman"/>
          <w:u w:val="single"/>
        </w:rPr>
        <w:t>（厂名）</w:t>
      </w:r>
      <w:r>
        <w:rPr>
          <w:rStyle w:val="23"/>
          <w:rFonts w:ascii="Times New Roman" w:hAnsi="Times New Roman" w:cs="Times New Roman"/>
          <w:vertAlign w:val="superscript"/>
        </w:rPr>
        <w:t>2</w:t>
      </w:r>
      <w:r>
        <w:rPr>
          <w:rFonts w:ascii="Times New Roman" w:hAnsi="Times New Roman" w:cs="Times New Roman"/>
        </w:rPr>
        <w:t>，厂址为</w:t>
      </w:r>
      <w:r>
        <w:rPr>
          <w:rStyle w:val="23"/>
          <w:rFonts w:ascii="Times New Roman" w:hAnsi="Times New Roman" w:cs="Times New Roman"/>
          <w:u w:val="single"/>
        </w:rPr>
        <w:t>（生产厂址）</w:t>
      </w:r>
      <w:r>
        <w:rPr>
          <w:rFonts w:ascii="Times New Roman" w:hAnsi="Times New Roman" w:cs="Times New Roman"/>
        </w:rPr>
        <w:t>。</w:t>
      </w:r>
    </w:p>
    <w:p w14:paraId="24547FE7">
      <w:pPr>
        <w:pStyle w:val="17"/>
        <w:shd w:val="clear" w:color="auto" w:fill="FFFFFF"/>
        <w:spacing w:before="0" w:beforeAutospacing="0" w:after="0" w:afterAutospacing="0" w:line="360" w:lineRule="auto"/>
        <w:ind w:firstLine="482"/>
        <w:rPr>
          <w:rFonts w:ascii="Times New Roman" w:hAnsi="Times New Roman" w:cs="Times New Roman"/>
        </w:rPr>
      </w:pPr>
      <w:r>
        <w:rPr>
          <w:rFonts w:ascii="Times New Roman" w:hAnsi="Times New Roman" w:cs="Times New Roman"/>
        </w:rPr>
        <w:t>2.</w:t>
      </w:r>
      <w:r>
        <w:rPr>
          <w:rStyle w:val="23"/>
          <w:rFonts w:ascii="Times New Roman" w:hAnsi="Times New Roman" w:cs="Times New Roman"/>
          <w:u w:val="single"/>
        </w:rPr>
        <w:t>（产品名称2）</w:t>
      </w:r>
      <w:r>
        <w:rPr>
          <w:rFonts w:ascii="Times New Roman" w:hAnsi="Times New Roman" w:cs="Times New Roman"/>
        </w:rPr>
        <w:t>，生产厂为</w:t>
      </w:r>
      <w:r>
        <w:rPr>
          <w:rStyle w:val="23"/>
          <w:rFonts w:ascii="Times New Roman" w:hAnsi="Times New Roman" w:cs="Times New Roman"/>
          <w:u w:val="single"/>
        </w:rPr>
        <w:t>（厂名）</w:t>
      </w:r>
      <w:r>
        <w:rPr>
          <w:rFonts w:ascii="Times New Roman" w:hAnsi="Times New Roman" w:cs="Times New Roman"/>
        </w:rPr>
        <w:t>，厂址为</w:t>
      </w:r>
      <w:r>
        <w:rPr>
          <w:rStyle w:val="23"/>
          <w:rFonts w:ascii="Times New Roman" w:hAnsi="Times New Roman" w:cs="Times New Roman"/>
          <w:u w:val="single"/>
        </w:rPr>
        <w:t>（生产厂址）</w:t>
      </w:r>
      <w:r>
        <w:rPr>
          <w:rFonts w:ascii="Times New Roman" w:hAnsi="Times New Roman" w:cs="Times New Roman"/>
        </w:rPr>
        <w:t>。</w:t>
      </w:r>
    </w:p>
    <w:p w14:paraId="53EFD940">
      <w:pPr>
        <w:pStyle w:val="17"/>
        <w:shd w:val="clear" w:color="auto" w:fill="FFFFFF"/>
        <w:spacing w:before="30" w:beforeAutospacing="0" w:after="30" w:afterAutospacing="0" w:line="360" w:lineRule="auto"/>
        <w:ind w:firstLine="482"/>
        <w:rPr>
          <w:rFonts w:ascii="Times New Roman" w:hAnsi="Times New Roman" w:cs="Times New Roman"/>
        </w:rPr>
      </w:pPr>
      <w:r>
        <w:rPr>
          <w:rFonts w:ascii="Times New Roman" w:hAnsi="Times New Roman" w:cs="Times New Roman"/>
        </w:rPr>
        <w:t>……</w:t>
      </w:r>
    </w:p>
    <w:p w14:paraId="52B12323">
      <w:pPr>
        <w:pStyle w:val="17"/>
        <w:shd w:val="clear" w:color="auto" w:fill="FFFFFF"/>
        <w:spacing w:before="30" w:beforeAutospacing="0" w:after="30" w:afterAutospacing="0" w:line="360" w:lineRule="auto"/>
        <w:ind w:firstLine="482"/>
        <w:rPr>
          <w:rFonts w:ascii="Times New Roman" w:hAnsi="Times New Roman" w:cs="Times New Roman"/>
        </w:rPr>
      </w:pPr>
      <w:r>
        <w:rPr>
          <w:rFonts w:ascii="Times New Roman" w:hAnsi="Times New Roman" w:cs="Times New Roman"/>
        </w:rPr>
        <w:t>本公司（单位）对上述声明内容的真实性负责。如有虚假，愿承担相应法律责任。</w:t>
      </w:r>
    </w:p>
    <w:p w14:paraId="5B6285AE">
      <w:pPr>
        <w:snapToGrid w:val="0"/>
        <w:spacing w:line="360" w:lineRule="auto"/>
        <w:ind w:firstLine="448" w:firstLineChars="200"/>
        <w:jc w:val="left"/>
        <w:rPr>
          <w:bCs/>
          <w:sz w:val="24"/>
        </w:rPr>
      </w:pPr>
      <w:r>
        <w:rPr>
          <w:rFonts w:hint="eastAsia"/>
          <w:bCs/>
          <w:sz w:val="24"/>
        </w:rPr>
        <w:t xml:space="preserve">                           </w:t>
      </w:r>
    </w:p>
    <w:p w14:paraId="1BC0D0CE">
      <w:pPr>
        <w:snapToGrid w:val="0"/>
        <w:spacing w:line="360" w:lineRule="auto"/>
        <w:ind w:firstLine="3584" w:firstLineChars="1600"/>
        <w:jc w:val="left"/>
        <w:rPr>
          <w:bCs/>
          <w:sz w:val="24"/>
        </w:rPr>
      </w:pPr>
      <w:r>
        <w:rPr>
          <w:sz w:val="24"/>
          <w:szCs w:val="24"/>
        </w:rPr>
        <w:t>投标人名称：</w:t>
      </w:r>
    </w:p>
    <w:p w14:paraId="42C37E54">
      <w:pPr>
        <w:snapToGrid w:val="0"/>
        <w:spacing w:line="360" w:lineRule="auto"/>
        <w:ind w:firstLine="448" w:firstLineChars="200"/>
        <w:jc w:val="left"/>
        <w:rPr>
          <w:bCs/>
          <w:sz w:val="24"/>
        </w:rPr>
      </w:pPr>
    </w:p>
    <w:p w14:paraId="32CB5983">
      <w:pPr>
        <w:snapToGrid w:val="0"/>
        <w:spacing w:line="360" w:lineRule="auto"/>
        <w:ind w:firstLine="448" w:firstLineChars="200"/>
        <w:jc w:val="left"/>
        <w:rPr>
          <w:bCs/>
          <w:sz w:val="24"/>
        </w:rPr>
      </w:pPr>
      <w:r>
        <w:rPr>
          <w:rFonts w:hint="eastAsia"/>
          <w:bCs/>
          <w:sz w:val="24"/>
        </w:rPr>
        <w:t xml:space="preserve">                           日  期：</w:t>
      </w:r>
    </w:p>
    <w:p w14:paraId="584716DC">
      <w:pPr>
        <w:pStyle w:val="17"/>
        <w:shd w:val="clear" w:color="auto" w:fill="FFFFFF"/>
        <w:spacing w:before="30" w:beforeAutospacing="0" w:after="30" w:afterAutospacing="0"/>
        <w:rPr>
          <w:rFonts w:ascii="Times New Roman" w:hAnsi="Times New Roman" w:cs="Times New Roman"/>
        </w:rPr>
      </w:pPr>
      <w:r>
        <w:rPr>
          <w:rFonts w:ascii="Times New Roman" w:hAnsi="Times New Roman" w:cs="Times New Roman"/>
        </w:rPr>
        <w:t>__________________</w:t>
      </w:r>
    </w:p>
    <w:p w14:paraId="3B275FC1">
      <w:pPr>
        <w:pStyle w:val="17"/>
        <w:shd w:val="clear" w:color="auto" w:fill="FFFFFF"/>
        <w:spacing w:before="0" w:beforeAutospacing="0" w:after="0" w:afterAutospacing="0" w:line="360" w:lineRule="auto"/>
        <w:ind w:firstLine="388" w:firstLineChars="200"/>
        <w:rPr>
          <w:rFonts w:ascii="Times New Roman" w:hAnsi="Times New Roman" w:cs="Times New Roman"/>
          <w:sz w:val="21"/>
          <w:szCs w:val="21"/>
        </w:rPr>
      </w:pPr>
      <w:r>
        <w:rPr>
          <w:rFonts w:ascii="Times New Roman" w:hAnsi="Times New Roman" w:cs="Times New Roman"/>
          <w:sz w:val="21"/>
          <w:szCs w:val="21"/>
        </w:rPr>
        <w:t>1.产品如有型号，请在“产品名称”栏一并填写。</w:t>
      </w:r>
    </w:p>
    <w:p w14:paraId="35C30022">
      <w:pPr>
        <w:pStyle w:val="17"/>
        <w:shd w:val="clear" w:color="auto" w:fill="FFFFFF"/>
        <w:spacing w:before="0" w:beforeAutospacing="0" w:after="0" w:afterAutospacing="0" w:line="360" w:lineRule="auto"/>
        <w:ind w:firstLine="388" w:firstLineChars="200"/>
        <w:rPr>
          <w:rFonts w:ascii="Times New Roman" w:hAnsi="Times New Roman" w:cs="Times New Roman"/>
          <w:sz w:val="21"/>
          <w:szCs w:val="21"/>
        </w:rPr>
      </w:pPr>
      <w:r>
        <w:rPr>
          <w:rFonts w:ascii="Times New Roman" w:hAnsi="Times New Roman" w:cs="Times New Roman"/>
          <w:sz w:val="21"/>
          <w:szCs w:val="21"/>
        </w:rPr>
        <w:t>2.生产厂名与厂址应与生产厂营业执照载明的相关信息保持一致。</w:t>
      </w:r>
    </w:p>
    <w:p w14:paraId="4B7111B2">
      <w:pPr>
        <w:pStyle w:val="17"/>
        <w:shd w:val="clear" w:color="auto" w:fill="FFFFFF"/>
        <w:spacing w:before="0" w:beforeAutospacing="0" w:after="0" w:afterAutospacing="0" w:line="360" w:lineRule="auto"/>
        <w:rPr>
          <w:rFonts w:ascii="Times New Roman" w:hAnsi="Times New Roman" w:cs="Times New Roman"/>
          <w:sz w:val="21"/>
          <w:szCs w:val="21"/>
        </w:rPr>
      </w:pPr>
      <w:r>
        <w:rPr>
          <w:rFonts w:ascii="Times New Roman" w:hAnsi="Times New Roman" w:cs="Times New Roman"/>
          <w:sz w:val="21"/>
          <w:szCs w:val="21"/>
        </w:rPr>
        <w:t>———————————————————————————————————————</w:t>
      </w:r>
    </w:p>
    <w:p w14:paraId="5A52B5F8">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14:paraId="457ECA57">
      <w:pPr>
        <w:pStyle w:val="17"/>
        <w:shd w:val="clear" w:color="auto" w:fill="FFFFFF"/>
        <w:spacing w:before="0" w:beforeAutospacing="0" w:after="0" w:afterAutospacing="0" w:line="360" w:lineRule="auto"/>
        <w:ind w:firstLine="388" w:firstLineChars="200"/>
        <w:rPr>
          <w:rFonts w:ascii="Times New Roman" w:hAnsi="Times New Roman" w:cs="Times New Roman"/>
          <w:sz w:val="21"/>
          <w:szCs w:val="21"/>
        </w:rPr>
      </w:pPr>
    </w:p>
    <w:p w14:paraId="2CF9BE30">
      <w:pPr>
        <w:pStyle w:val="17"/>
        <w:shd w:val="clear" w:color="auto" w:fill="FFFFFF"/>
        <w:spacing w:before="0" w:beforeAutospacing="0" w:after="0" w:afterAutospacing="0" w:line="360" w:lineRule="auto"/>
        <w:ind w:firstLine="448" w:firstLineChars="200"/>
        <w:rPr>
          <w:rFonts w:ascii="Times New Roman" w:hAnsi="Times New Roman" w:cs="Times New Roman"/>
          <w:szCs w:val="21"/>
        </w:rPr>
      </w:pPr>
      <w:r>
        <w:rPr>
          <w:rFonts w:hint="eastAsia" w:ascii="Times New Roman" w:hAnsi="Times New Roman" w:cs="Times New Roman"/>
          <w:szCs w:val="21"/>
        </w:rPr>
        <w:t>以上符合本国产品标准的产品成本之和占全部产品成本之和的比例为</w:t>
      </w:r>
      <w:r>
        <w:rPr>
          <w:rFonts w:hint="eastAsia" w:ascii="Times New Roman" w:hAnsi="Times New Roman" w:cs="Times New Roman"/>
          <w:szCs w:val="21"/>
          <w:u w:val="single"/>
        </w:rPr>
        <w:t xml:space="preserve">        </w:t>
      </w:r>
      <w:r>
        <w:rPr>
          <w:rFonts w:hint="eastAsia" w:ascii="Times New Roman" w:hAnsi="Times New Roman" w:cs="Times New Roman"/>
          <w:szCs w:val="21"/>
        </w:rPr>
        <w:t>%</w:t>
      </w:r>
      <w:r>
        <w:rPr>
          <w:rStyle w:val="26"/>
          <w:rFonts w:ascii="Times New Roman" w:hAnsi="Times New Roman" w:cs="Times New Roman"/>
          <w:szCs w:val="21"/>
        </w:rPr>
        <w:footnoteReference w:id="0"/>
      </w:r>
      <w:r>
        <w:rPr>
          <w:rFonts w:hint="eastAsia" w:ascii="Times New Roman" w:hAnsi="Times New Roman" w:cs="Times New Roman"/>
          <w:szCs w:val="21"/>
        </w:rPr>
        <w:t>。</w:t>
      </w:r>
    </w:p>
    <w:p w14:paraId="365F3A9D">
      <w:pPr>
        <w:snapToGrid w:val="0"/>
        <w:spacing w:line="360" w:lineRule="auto"/>
        <w:ind w:firstLine="3584" w:firstLineChars="1600"/>
        <w:jc w:val="left"/>
        <w:rPr>
          <w:sz w:val="24"/>
          <w:szCs w:val="24"/>
        </w:rPr>
      </w:pPr>
    </w:p>
    <w:p w14:paraId="3E10B651">
      <w:pPr>
        <w:snapToGrid w:val="0"/>
        <w:spacing w:line="360" w:lineRule="auto"/>
        <w:ind w:firstLine="3584" w:firstLineChars="1600"/>
        <w:jc w:val="left"/>
        <w:rPr>
          <w:bCs/>
          <w:sz w:val="24"/>
        </w:rPr>
      </w:pPr>
      <w:r>
        <w:rPr>
          <w:sz w:val="24"/>
          <w:szCs w:val="24"/>
        </w:rPr>
        <w:t>投标人名称：</w:t>
      </w:r>
    </w:p>
    <w:p w14:paraId="4BB02962">
      <w:pPr>
        <w:snapToGrid w:val="0"/>
        <w:spacing w:line="360" w:lineRule="auto"/>
        <w:ind w:firstLine="448" w:firstLineChars="200"/>
        <w:jc w:val="left"/>
        <w:rPr>
          <w:bCs/>
          <w:sz w:val="24"/>
        </w:rPr>
      </w:pPr>
      <w:r>
        <w:rPr>
          <w:rFonts w:hint="eastAsia"/>
          <w:bCs/>
          <w:sz w:val="24"/>
        </w:rPr>
        <w:t xml:space="preserve">                            日  期：</w:t>
      </w:r>
    </w:p>
    <w:p w14:paraId="45D837EF">
      <w:pPr>
        <w:autoSpaceDN w:val="0"/>
        <w:spacing w:line="360" w:lineRule="auto"/>
        <w:ind w:firstLine="388" w:firstLineChars="200"/>
        <w:rPr>
          <w:szCs w:val="21"/>
        </w:rPr>
      </w:pPr>
    </w:p>
    <w:p w14:paraId="54639A95">
      <w:pPr>
        <w:widowControl/>
        <w:jc w:val="left"/>
        <w:rPr>
          <w:szCs w:val="21"/>
        </w:rPr>
      </w:pPr>
      <w:r>
        <w:rPr>
          <w:szCs w:val="21"/>
        </w:rPr>
        <w:br w:type="page"/>
      </w:r>
    </w:p>
    <w:p w14:paraId="1C30EE52">
      <w:pPr>
        <w:autoSpaceDN w:val="0"/>
        <w:spacing w:line="360" w:lineRule="auto"/>
        <w:rPr>
          <w:b/>
          <w:bCs/>
          <w:sz w:val="24"/>
        </w:rPr>
      </w:pPr>
      <w:r>
        <w:rPr>
          <w:rFonts w:hint="eastAsia"/>
          <w:b/>
          <w:bCs/>
          <w:sz w:val="24"/>
        </w:rPr>
        <w:t>附件14：</w:t>
      </w:r>
      <w:r>
        <w:rPr>
          <w:b/>
          <w:bCs/>
          <w:sz w:val="24"/>
        </w:rPr>
        <w:t>投标人认为需要提供的其他资料</w:t>
      </w:r>
    </w:p>
    <w:sectPr>
      <w:footerReference r:id="rId8" w:type="default"/>
      <w:pgSz w:w="11906" w:h="16838"/>
      <w:pgMar w:top="1440" w:right="1797" w:bottom="1440" w:left="1797" w:header="851" w:footer="992" w:gutter="0"/>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
    <w:altName w:val="汉仪中黑KW"/>
    <w:panose1 w:val="00000000000000000000"/>
    <w:charset w:val="86"/>
    <w:family w:val="auto"/>
    <w:pitch w:val="default"/>
    <w:sig w:usb0="00000000" w:usb1="00000000" w:usb2="00000010" w:usb3="00000000" w:csb0="00040000" w:csb1="00000000"/>
  </w:font>
  <w:font w:name="华文楷体">
    <w:altName w:val="汉仪楷体KW"/>
    <w:panose1 w:val="02010600040101010101"/>
    <w:charset w:val="86"/>
    <w:family w:val="auto"/>
    <w:pitch w:val="default"/>
    <w:sig w:usb0="00000000" w:usb1="00000000" w:usb2="00000010" w:usb3="00000000" w:csb0="0004009F" w:csb1="00000000"/>
  </w:font>
  <w:font w:name="汉仪楷体KW">
    <w:panose1 w:val="00020600040101010101"/>
    <w:charset w:val="86"/>
    <w:family w:val="auto"/>
    <w:pitch w:val="default"/>
    <w:sig w:usb0="A00002BF" w:usb1="18EF7CFA" w:usb2="00000016" w:usb3="00000000" w:csb0="00040000" w:csb1="00000000"/>
  </w:font>
  <w:font w:name="仿宋_GB2312">
    <w:altName w:val="汉仪仿宋KW"/>
    <w:panose1 w:val="00000000000000000000"/>
    <w:charset w:val="86"/>
    <w:family w:val="modern"/>
    <w:pitch w:val="default"/>
    <w:sig w:usb0="00000000" w:usb1="00000000" w:usb2="00000010" w:usb3="00000000" w:csb0="00040000" w:csb1="00000000"/>
  </w:font>
  <w:font w:name="汉仪仿宋KW">
    <w:panose1 w:val="00020600040101010101"/>
    <w:charset w:val="86"/>
    <w:family w:val="auto"/>
    <w:pitch w:val="default"/>
    <w:sig w:usb0="A00002BF" w:usb1="18EF7CFA" w:usb2="00000016" w:usb3="00000000" w:csb0="00040000" w:csb1="00000000"/>
  </w:font>
  <w:font w:name="方正小标宋简体">
    <w:altName w:val="汉仪书宋二KW"/>
    <w:panose1 w:val="00000000000000000000"/>
    <w:charset w:val="86"/>
    <w:family w:val="script"/>
    <w:pitch w:val="default"/>
    <w:sig w:usb0="00000000" w:usb1="00000000" w:usb2="00000010" w:usb3="00000000" w:csb0="0004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8C892">
    <w:pPr>
      <w:pStyle w:val="11"/>
      <w:jc w:val="center"/>
    </w:pPr>
  </w:p>
  <w:p w14:paraId="383406D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6A5D8">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35877018"/>
    </w:sdtPr>
    <w:sdtContent>
      <w:p w14:paraId="1C035A4E">
        <w:pPr>
          <w:pStyle w:val="11"/>
          <w:jc w:val="center"/>
        </w:pPr>
        <w:r>
          <w:fldChar w:fldCharType="begin"/>
        </w:r>
        <w:r>
          <w:instrText xml:space="preserve">PAGE   \* MERGEFORMAT</w:instrText>
        </w:r>
        <w:r>
          <w:fldChar w:fldCharType="separate"/>
        </w:r>
        <w:r>
          <w:rPr>
            <w:lang w:val="zh-CN"/>
          </w:rPr>
          <w:t>7</w:t>
        </w:r>
        <w:r>
          <w:fldChar w:fldCharType="end"/>
        </w:r>
      </w:p>
    </w:sdtContent>
  </w:sdt>
  <w:p w14:paraId="5BEFD52F">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36193">
    <w:pPr>
      <w:pStyle w:val="11"/>
      <w:jc w:val="center"/>
    </w:pPr>
    <w:r>
      <w:rPr>
        <w:b/>
      </w:rPr>
      <w:fldChar w:fldCharType="begin"/>
    </w:r>
    <w:r>
      <w:rPr>
        <w:b/>
      </w:rPr>
      <w:instrText xml:space="preserve">PAGE  \* Arabic  \* MERGEFORMAT</w:instrText>
    </w:r>
    <w:r>
      <w:rPr>
        <w:b/>
      </w:rPr>
      <w:fldChar w:fldCharType="separate"/>
    </w:r>
    <w:r>
      <w:rPr>
        <w:b/>
        <w:lang w:val="zh-CN"/>
      </w:rPr>
      <w:t>87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6439F056">
      <w:pPr>
        <w:pStyle w:val="14"/>
        <w:rPr>
          <w:sz w:val="21"/>
        </w:rPr>
      </w:pPr>
      <w:r>
        <w:rPr>
          <w:rStyle w:val="26"/>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A2203">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pPr>
        <w:ind w:left="0" w:firstLine="0"/>
      </w:pPr>
    </w:lvl>
  </w:abstractNum>
  <w:abstractNum w:abstractNumId="1">
    <w:nsid w:val="CFE7C3F8"/>
    <w:multiLevelType w:val="singleLevel"/>
    <w:tmpl w:val="CFE7C3F8"/>
    <w:lvl w:ilvl="0" w:tentative="0">
      <w:start w:val="1"/>
      <w:numFmt w:val="decimal"/>
      <w:suff w:val="nothing"/>
      <w:lvlText w:val="（%1）"/>
      <w:lvlJc w:val="left"/>
      <w:pPr>
        <w:ind w:left="0" w:firstLine="0"/>
      </w:pPr>
    </w:lvl>
  </w:abstractNum>
  <w:abstractNum w:abstractNumId="2">
    <w:nsid w:val="DDECD3BC"/>
    <w:multiLevelType w:val="singleLevel"/>
    <w:tmpl w:val="DDECD3BC"/>
    <w:lvl w:ilvl="0" w:tentative="0">
      <w:start w:val="6"/>
      <w:numFmt w:val="decimal"/>
      <w:suff w:val="space"/>
      <w:lvlText w:val="%1."/>
      <w:lvlJc w:val="left"/>
      <w:pPr>
        <w:ind w:left="0" w:firstLine="0"/>
      </w:pPr>
    </w:lvl>
  </w:abstractNum>
  <w:abstractNum w:abstractNumId="3">
    <w:nsid w:val="DE759F4B"/>
    <w:multiLevelType w:val="singleLevel"/>
    <w:tmpl w:val="DE759F4B"/>
    <w:lvl w:ilvl="0" w:tentative="0">
      <w:start w:val="2"/>
      <w:numFmt w:val="decimal"/>
      <w:suff w:val="space"/>
      <w:lvlText w:val="%1."/>
      <w:lvlJc w:val="left"/>
      <w:pPr>
        <w:ind w:left="0" w:firstLine="0"/>
      </w:pPr>
    </w:lvl>
  </w:abstractNum>
  <w:abstractNum w:abstractNumId="4">
    <w:nsid w:val="DEABE1DB"/>
    <w:multiLevelType w:val="singleLevel"/>
    <w:tmpl w:val="DEABE1DB"/>
    <w:lvl w:ilvl="0" w:tentative="0">
      <w:start w:val="23"/>
      <w:numFmt w:val="decimal"/>
      <w:suff w:val="space"/>
      <w:lvlText w:val="%1."/>
      <w:lvlJc w:val="left"/>
      <w:pPr>
        <w:ind w:left="0" w:firstLine="0"/>
      </w:pPr>
    </w:lvl>
  </w:abstractNum>
  <w:abstractNum w:abstractNumId="5">
    <w:nsid w:val="FFEFC674"/>
    <w:multiLevelType w:val="singleLevel"/>
    <w:tmpl w:val="FFEFC674"/>
    <w:lvl w:ilvl="0" w:tentative="0">
      <w:start w:val="1"/>
      <w:numFmt w:val="decimal"/>
      <w:suff w:val="nothing"/>
      <w:lvlText w:val="（%1）"/>
      <w:lvlJc w:val="left"/>
      <w:pPr>
        <w:ind w:left="0" w:firstLine="0"/>
      </w:pPr>
    </w:lvl>
  </w:abstractNum>
  <w:abstractNum w:abstractNumId="6">
    <w:nsid w:val="7A0F6431"/>
    <w:multiLevelType w:val="singleLevel"/>
    <w:tmpl w:val="7A0F6431"/>
    <w:lvl w:ilvl="0" w:tentative="0">
      <w:start w:val="1"/>
      <w:numFmt w:val="decimal"/>
      <w:suff w:val="space"/>
      <w:lvlText w:val="%1."/>
      <w:lvlJc w:val="left"/>
      <w:pPr>
        <w:ind w:left="0" w:firstLine="0"/>
      </w:pPr>
    </w:lvl>
  </w:abstractNum>
  <w:num w:numId="1">
    <w:abstractNumId w:val="6"/>
    <w:lvlOverride w:ilvl="0">
      <w:startOverride w:val="1"/>
    </w:lvlOverride>
  </w:num>
  <w:num w:numId="2">
    <w:abstractNumId w:val="1"/>
    <w:lvlOverride w:ilvl="0">
      <w:startOverride w:val="1"/>
    </w:lvlOverride>
  </w:num>
  <w:num w:numId="3">
    <w:abstractNumId w:val="5"/>
    <w:lvlOverride w:ilvl="0">
      <w:startOverride w:val="1"/>
    </w:lvlOverride>
  </w:num>
  <w:num w:numId="4">
    <w:abstractNumId w:val="3"/>
    <w:lvlOverride w:ilvl="0">
      <w:startOverride w:val="2"/>
    </w:lvlOverride>
  </w:num>
  <w:num w:numId="5">
    <w:abstractNumId w:val="2"/>
    <w:lvlOverride w:ilvl="0">
      <w:startOverride w:val="6"/>
    </w:lvlOverride>
  </w:num>
  <w:num w:numId="6">
    <w:abstractNumId w:val="0"/>
    <w:lvlOverride w:ilvl="0">
      <w:startOverride w:val="16"/>
    </w:lvlOverride>
  </w:num>
  <w:num w:numId="7">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AB7"/>
    <w:rsid w:val="00001FD1"/>
    <w:rsid w:val="0000234A"/>
    <w:rsid w:val="000035E2"/>
    <w:rsid w:val="00010DCF"/>
    <w:rsid w:val="00011B73"/>
    <w:rsid w:val="00013068"/>
    <w:rsid w:val="00013701"/>
    <w:rsid w:val="00013D27"/>
    <w:rsid w:val="00014723"/>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1327"/>
    <w:rsid w:val="00053FD1"/>
    <w:rsid w:val="000544E8"/>
    <w:rsid w:val="00056208"/>
    <w:rsid w:val="0005643C"/>
    <w:rsid w:val="00056EF3"/>
    <w:rsid w:val="00056FCF"/>
    <w:rsid w:val="000607D4"/>
    <w:rsid w:val="00063218"/>
    <w:rsid w:val="00063B6C"/>
    <w:rsid w:val="00065BDD"/>
    <w:rsid w:val="000671A1"/>
    <w:rsid w:val="00067EA7"/>
    <w:rsid w:val="0007081F"/>
    <w:rsid w:val="00070DBD"/>
    <w:rsid w:val="00071658"/>
    <w:rsid w:val="00071F3B"/>
    <w:rsid w:val="00072543"/>
    <w:rsid w:val="00072594"/>
    <w:rsid w:val="00073E76"/>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EBE"/>
    <w:rsid w:val="00092400"/>
    <w:rsid w:val="00092878"/>
    <w:rsid w:val="00092EBC"/>
    <w:rsid w:val="000949F5"/>
    <w:rsid w:val="00095E18"/>
    <w:rsid w:val="000A0277"/>
    <w:rsid w:val="000A116B"/>
    <w:rsid w:val="000A1657"/>
    <w:rsid w:val="000A2A05"/>
    <w:rsid w:val="000A3F59"/>
    <w:rsid w:val="000A4D50"/>
    <w:rsid w:val="000A5CEA"/>
    <w:rsid w:val="000A719C"/>
    <w:rsid w:val="000B006B"/>
    <w:rsid w:val="000B0777"/>
    <w:rsid w:val="000B1340"/>
    <w:rsid w:val="000B1EED"/>
    <w:rsid w:val="000B2975"/>
    <w:rsid w:val="000B2C69"/>
    <w:rsid w:val="000B7480"/>
    <w:rsid w:val="000C0FAA"/>
    <w:rsid w:val="000C103D"/>
    <w:rsid w:val="000C1C07"/>
    <w:rsid w:val="000C337F"/>
    <w:rsid w:val="000C5970"/>
    <w:rsid w:val="000C6360"/>
    <w:rsid w:val="000C6CA8"/>
    <w:rsid w:val="000C734D"/>
    <w:rsid w:val="000C7A3F"/>
    <w:rsid w:val="000C7E72"/>
    <w:rsid w:val="000D1D9B"/>
    <w:rsid w:val="000D26D7"/>
    <w:rsid w:val="000D2965"/>
    <w:rsid w:val="000D2F5A"/>
    <w:rsid w:val="000D4282"/>
    <w:rsid w:val="000D4CD8"/>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88B"/>
    <w:rsid w:val="00107A14"/>
    <w:rsid w:val="001106F6"/>
    <w:rsid w:val="00111029"/>
    <w:rsid w:val="00111082"/>
    <w:rsid w:val="0011650E"/>
    <w:rsid w:val="001165C6"/>
    <w:rsid w:val="00117769"/>
    <w:rsid w:val="00121CDE"/>
    <w:rsid w:val="00122338"/>
    <w:rsid w:val="00123592"/>
    <w:rsid w:val="001242B9"/>
    <w:rsid w:val="00124ABC"/>
    <w:rsid w:val="001256ED"/>
    <w:rsid w:val="00125859"/>
    <w:rsid w:val="00125D31"/>
    <w:rsid w:val="001305F5"/>
    <w:rsid w:val="0013080A"/>
    <w:rsid w:val="0013256D"/>
    <w:rsid w:val="001328B9"/>
    <w:rsid w:val="00133E83"/>
    <w:rsid w:val="001351F5"/>
    <w:rsid w:val="00136F51"/>
    <w:rsid w:val="001411F4"/>
    <w:rsid w:val="00141664"/>
    <w:rsid w:val="00141A5A"/>
    <w:rsid w:val="00141B0C"/>
    <w:rsid w:val="00142442"/>
    <w:rsid w:val="00143B4D"/>
    <w:rsid w:val="00145200"/>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1CE7"/>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EA"/>
    <w:rsid w:val="001C0702"/>
    <w:rsid w:val="001C0C64"/>
    <w:rsid w:val="001C0E64"/>
    <w:rsid w:val="001C1981"/>
    <w:rsid w:val="001C2877"/>
    <w:rsid w:val="001C3199"/>
    <w:rsid w:val="001C332F"/>
    <w:rsid w:val="001C36BF"/>
    <w:rsid w:val="001C50CC"/>
    <w:rsid w:val="001C7255"/>
    <w:rsid w:val="001D0E4B"/>
    <w:rsid w:val="001D1443"/>
    <w:rsid w:val="001D1850"/>
    <w:rsid w:val="001D582F"/>
    <w:rsid w:val="001D5E53"/>
    <w:rsid w:val="001D6261"/>
    <w:rsid w:val="001D74FD"/>
    <w:rsid w:val="001E2AC4"/>
    <w:rsid w:val="001E3CB7"/>
    <w:rsid w:val="001E3CD4"/>
    <w:rsid w:val="001E47B0"/>
    <w:rsid w:val="001E67C0"/>
    <w:rsid w:val="001F0F4F"/>
    <w:rsid w:val="001F2B50"/>
    <w:rsid w:val="001F3072"/>
    <w:rsid w:val="001F345B"/>
    <w:rsid w:val="001F46DE"/>
    <w:rsid w:val="001F5883"/>
    <w:rsid w:val="001F65EF"/>
    <w:rsid w:val="00201BE2"/>
    <w:rsid w:val="002027E3"/>
    <w:rsid w:val="00203838"/>
    <w:rsid w:val="00203851"/>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7E9"/>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B90"/>
    <w:rsid w:val="00264E75"/>
    <w:rsid w:val="00264E8A"/>
    <w:rsid w:val="00265947"/>
    <w:rsid w:val="00265B2C"/>
    <w:rsid w:val="00266956"/>
    <w:rsid w:val="0026714A"/>
    <w:rsid w:val="0027238A"/>
    <w:rsid w:val="002729BD"/>
    <w:rsid w:val="00274CF5"/>
    <w:rsid w:val="002759F8"/>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5C76"/>
    <w:rsid w:val="0029610C"/>
    <w:rsid w:val="00297EAE"/>
    <w:rsid w:val="002A1FBA"/>
    <w:rsid w:val="002A4B3C"/>
    <w:rsid w:val="002B25C6"/>
    <w:rsid w:val="002B260D"/>
    <w:rsid w:val="002B3BB4"/>
    <w:rsid w:val="002C0F2A"/>
    <w:rsid w:val="002C112F"/>
    <w:rsid w:val="002C2541"/>
    <w:rsid w:val="002C3241"/>
    <w:rsid w:val="002C3690"/>
    <w:rsid w:val="002C4439"/>
    <w:rsid w:val="002C4E11"/>
    <w:rsid w:val="002C57ED"/>
    <w:rsid w:val="002C6424"/>
    <w:rsid w:val="002C696D"/>
    <w:rsid w:val="002C6B30"/>
    <w:rsid w:val="002C7FE4"/>
    <w:rsid w:val="002D0199"/>
    <w:rsid w:val="002D09CD"/>
    <w:rsid w:val="002D17E4"/>
    <w:rsid w:val="002D4898"/>
    <w:rsid w:val="002D490A"/>
    <w:rsid w:val="002D57F1"/>
    <w:rsid w:val="002D5B4E"/>
    <w:rsid w:val="002D6D75"/>
    <w:rsid w:val="002E1F5E"/>
    <w:rsid w:val="002E2A56"/>
    <w:rsid w:val="002E2AAA"/>
    <w:rsid w:val="002E4011"/>
    <w:rsid w:val="002E65F8"/>
    <w:rsid w:val="002F1119"/>
    <w:rsid w:val="002F245E"/>
    <w:rsid w:val="002F4792"/>
    <w:rsid w:val="002F538F"/>
    <w:rsid w:val="002F6DB2"/>
    <w:rsid w:val="003004C0"/>
    <w:rsid w:val="00307E3D"/>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4617E"/>
    <w:rsid w:val="003505E3"/>
    <w:rsid w:val="00350875"/>
    <w:rsid w:val="0035257E"/>
    <w:rsid w:val="003535D6"/>
    <w:rsid w:val="0035599B"/>
    <w:rsid w:val="00355BD7"/>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1F6A"/>
    <w:rsid w:val="003A2633"/>
    <w:rsid w:val="003A40F1"/>
    <w:rsid w:val="003A4B1D"/>
    <w:rsid w:val="003A4BAA"/>
    <w:rsid w:val="003A58F8"/>
    <w:rsid w:val="003A6738"/>
    <w:rsid w:val="003A7524"/>
    <w:rsid w:val="003A7FEB"/>
    <w:rsid w:val="003B4375"/>
    <w:rsid w:val="003B5459"/>
    <w:rsid w:val="003B570F"/>
    <w:rsid w:val="003B5789"/>
    <w:rsid w:val="003B5849"/>
    <w:rsid w:val="003B5B3C"/>
    <w:rsid w:val="003B5C2C"/>
    <w:rsid w:val="003B6369"/>
    <w:rsid w:val="003B6481"/>
    <w:rsid w:val="003B679C"/>
    <w:rsid w:val="003B6D2D"/>
    <w:rsid w:val="003B7709"/>
    <w:rsid w:val="003B78E0"/>
    <w:rsid w:val="003C0A41"/>
    <w:rsid w:val="003C3A78"/>
    <w:rsid w:val="003C6110"/>
    <w:rsid w:val="003C71A3"/>
    <w:rsid w:val="003C7468"/>
    <w:rsid w:val="003D1C72"/>
    <w:rsid w:val="003D2EF8"/>
    <w:rsid w:val="003D3E41"/>
    <w:rsid w:val="003D4152"/>
    <w:rsid w:val="003D4CF5"/>
    <w:rsid w:val="003D4DDA"/>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3B83"/>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3E48"/>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47C9D"/>
    <w:rsid w:val="00450B08"/>
    <w:rsid w:val="004514B5"/>
    <w:rsid w:val="00454096"/>
    <w:rsid w:val="004555B8"/>
    <w:rsid w:val="00455706"/>
    <w:rsid w:val="004559D5"/>
    <w:rsid w:val="00455B91"/>
    <w:rsid w:val="00456D75"/>
    <w:rsid w:val="00457B84"/>
    <w:rsid w:val="00457D0B"/>
    <w:rsid w:val="00460809"/>
    <w:rsid w:val="00461A5D"/>
    <w:rsid w:val="00461E12"/>
    <w:rsid w:val="00462742"/>
    <w:rsid w:val="004646DF"/>
    <w:rsid w:val="004651FE"/>
    <w:rsid w:val="00465621"/>
    <w:rsid w:val="00466FB9"/>
    <w:rsid w:val="00467C5D"/>
    <w:rsid w:val="00471879"/>
    <w:rsid w:val="00472C82"/>
    <w:rsid w:val="0047310A"/>
    <w:rsid w:val="0048106A"/>
    <w:rsid w:val="004826E0"/>
    <w:rsid w:val="0048338F"/>
    <w:rsid w:val="00483C4B"/>
    <w:rsid w:val="004849EB"/>
    <w:rsid w:val="0048533D"/>
    <w:rsid w:val="0049361F"/>
    <w:rsid w:val="0049462C"/>
    <w:rsid w:val="00494789"/>
    <w:rsid w:val="00494D62"/>
    <w:rsid w:val="00495B68"/>
    <w:rsid w:val="00495ECD"/>
    <w:rsid w:val="00496650"/>
    <w:rsid w:val="00497FEC"/>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A85"/>
    <w:rsid w:val="004A7F35"/>
    <w:rsid w:val="004A7F72"/>
    <w:rsid w:val="004B04B1"/>
    <w:rsid w:val="004B1195"/>
    <w:rsid w:val="004B1798"/>
    <w:rsid w:val="004B5A43"/>
    <w:rsid w:val="004B61FA"/>
    <w:rsid w:val="004B69B3"/>
    <w:rsid w:val="004B725D"/>
    <w:rsid w:val="004C1EC2"/>
    <w:rsid w:val="004C563F"/>
    <w:rsid w:val="004D09CA"/>
    <w:rsid w:val="004D23A4"/>
    <w:rsid w:val="004D302F"/>
    <w:rsid w:val="004D5061"/>
    <w:rsid w:val="004D5AE3"/>
    <w:rsid w:val="004D5B71"/>
    <w:rsid w:val="004D6293"/>
    <w:rsid w:val="004D6546"/>
    <w:rsid w:val="004E0035"/>
    <w:rsid w:val="004E0288"/>
    <w:rsid w:val="004E0B40"/>
    <w:rsid w:val="004E1D5C"/>
    <w:rsid w:val="004E1DEA"/>
    <w:rsid w:val="004E3E34"/>
    <w:rsid w:val="004E5EC8"/>
    <w:rsid w:val="004E66AE"/>
    <w:rsid w:val="004F1B54"/>
    <w:rsid w:val="004F3B06"/>
    <w:rsid w:val="004F55DE"/>
    <w:rsid w:val="004F7B5C"/>
    <w:rsid w:val="00500B5D"/>
    <w:rsid w:val="00500F60"/>
    <w:rsid w:val="00502349"/>
    <w:rsid w:val="00506CD1"/>
    <w:rsid w:val="00506E88"/>
    <w:rsid w:val="0051062C"/>
    <w:rsid w:val="005135E5"/>
    <w:rsid w:val="00513A4E"/>
    <w:rsid w:val="00515600"/>
    <w:rsid w:val="0052005C"/>
    <w:rsid w:val="005201BE"/>
    <w:rsid w:val="005220EC"/>
    <w:rsid w:val="00524604"/>
    <w:rsid w:val="00525C33"/>
    <w:rsid w:val="00525EE9"/>
    <w:rsid w:val="0053021A"/>
    <w:rsid w:val="00530B62"/>
    <w:rsid w:val="005333BF"/>
    <w:rsid w:val="00533914"/>
    <w:rsid w:val="005349D4"/>
    <w:rsid w:val="00535A85"/>
    <w:rsid w:val="00536C03"/>
    <w:rsid w:val="005370B8"/>
    <w:rsid w:val="00537D63"/>
    <w:rsid w:val="005407BF"/>
    <w:rsid w:val="00542508"/>
    <w:rsid w:val="005445D9"/>
    <w:rsid w:val="005449BE"/>
    <w:rsid w:val="00544E43"/>
    <w:rsid w:val="00547881"/>
    <w:rsid w:val="00547F40"/>
    <w:rsid w:val="00547FFE"/>
    <w:rsid w:val="00550B2F"/>
    <w:rsid w:val="00550F6C"/>
    <w:rsid w:val="0055203C"/>
    <w:rsid w:val="005523FE"/>
    <w:rsid w:val="005532B0"/>
    <w:rsid w:val="00553774"/>
    <w:rsid w:val="0055687C"/>
    <w:rsid w:val="0055739D"/>
    <w:rsid w:val="0056011E"/>
    <w:rsid w:val="00563510"/>
    <w:rsid w:val="00563848"/>
    <w:rsid w:val="0056402A"/>
    <w:rsid w:val="00566432"/>
    <w:rsid w:val="0057120E"/>
    <w:rsid w:val="00572118"/>
    <w:rsid w:val="00572E0A"/>
    <w:rsid w:val="005737C6"/>
    <w:rsid w:val="00573BE0"/>
    <w:rsid w:val="00576256"/>
    <w:rsid w:val="005776CA"/>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473B"/>
    <w:rsid w:val="005953CA"/>
    <w:rsid w:val="005960BA"/>
    <w:rsid w:val="005962BC"/>
    <w:rsid w:val="005A161F"/>
    <w:rsid w:val="005A3A4C"/>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6A6"/>
    <w:rsid w:val="005D1B17"/>
    <w:rsid w:val="005D2594"/>
    <w:rsid w:val="005D2C00"/>
    <w:rsid w:val="005D3074"/>
    <w:rsid w:val="005D35AF"/>
    <w:rsid w:val="005D3683"/>
    <w:rsid w:val="005D792B"/>
    <w:rsid w:val="005D7A5E"/>
    <w:rsid w:val="005E2363"/>
    <w:rsid w:val="005E2406"/>
    <w:rsid w:val="005E2966"/>
    <w:rsid w:val="005E3819"/>
    <w:rsid w:val="005E3ADD"/>
    <w:rsid w:val="005E452A"/>
    <w:rsid w:val="005E6149"/>
    <w:rsid w:val="005E680C"/>
    <w:rsid w:val="005E7FF4"/>
    <w:rsid w:val="005F09CC"/>
    <w:rsid w:val="005F09E0"/>
    <w:rsid w:val="005F1B3C"/>
    <w:rsid w:val="005F1D0B"/>
    <w:rsid w:val="005F24E1"/>
    <w:rsid w:val="005F2679"/>
    <w:rsid w:val="005F2890"/>
    <w:rsid w:val="005F297C"/>
    <w:rsid w:val="005F3161"/>
    <w:rsid w:val="005F3EB2"/>
    <w:rsid w:val="005F51DD"/>
    <w:rsid w:val="005F68F1"/>
    <w:rsid w:val="006001B2"/>
    <w:rsid w:val="00600615"/>
    <w:rsid w:val="006014DA"/>
    <w:rsid w:val="006019F6"/>
    <w:rsid w:val="006036FE"/>
    <w:rsid w:val="006038D0"/>
    <w:rsid w:val="00605E94"/>
    <w:rsid w:val="0060600F"/>
    <w:rsid w:val="006106EC"/>
    <w:rsid w:val="00611A86"/>
    <w:rsid w:val="00612BD3"/>
    <w:rsid w:val="00614022"/>
    <w:rsid w:val="00614589"/>
    <w:rsid w:val="006157E5"/>
    <w:rsid w:val="00616B13"/>
    <w:rsid w:val="00616BCF"/>
    <w:rsid w:val="006174B5"/>
    <w:rsid w:val="00620130"/>
    <w:rsid w:val="0062307B"/>
    <w:rsid w:val="0062492D"/>
    <w:rsid w:val="00624C54"/>
    <w:rsid w:val="00625361"/>
    <w:rsid w:val="006278EB"/>
    <w:rsid w:val="00630720"/>
    <w:rsid w:val="006308E8"/>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3EAC"/>
    <w:rsid w:val="00655B4C"/>
    <w:rsid w:val="00657B1B"/>
    <w:rsid w:val="006600AF"/>
    <w:rsid w:val="00660441"/>
    <w:rsid w:val="0066122B"/>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6B1F"/>
    <w:rsid w:val="00686E91"/>
    <w:rsid w:val="00687E9B"/>
    <w:rsid w:val="00691477"/>
    <w:rsid w:val="00693947"/>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3A58"/>
    <w:rsid w:val="006C44D8"/>
    <w:rsid w:val="006C4BBE"/>
    <w:rsid w:val="006C4C6D"/>
    <w:rsid w:val="006C5728"/>
    <w:rsid w:val="006C5B2F"/>
    <w:rsid w:val="006C7894"/>
    <w:rsid w:val="006C79AA"/>
    <w:rsid w:val="006D0A8E"/>
    <w:rsid w:val="006D0ECF"/>
    <w:rsid w:val="006D23D4"/>
    <w:rsid w:val="006D2726"/>
    <w:rsid w:val="006D5166"/>
    <w:rsid w:val="006D6612"/>
    <w:rsid w:val="006D67DB"/>
    <w:rsid w:val="006E0CD2"/>
    <w:rsid w:val="006E1444"/>
    <w:rsid w:val="006E1997"/>
    <w:rsid w:val="006E1DC3"/>
    <w:rsid w:val="006E2EB7"/>
    <w:rsid w:val="006F030B"/>
    <w:rsid w:val="006F0645"/>
    <w:rsid w:val="006F1700"/>
    <w:rsid w:val="006F2ACE"/>
    <w:rsid w:val="006F524B"/>
    <w:rsid w:val="0070070A"/>
    <w:rsid w:val="00702C37"/>
    <w:rsid w:val="0070430E"/>
    <w:rsid w:val="00712A4E"/>
    <w:rsid w:val="00712AB8"/>
    <w:rsid w:val="007141FB"/>
    <w:rsid w:val="00722CC2"/>
    <w:rsid w:val="007236BA"/>
    <w:rsid w:val="007238DD"/>
    <w:rsid w:val="00723D02"/>
    <w:rsid w:val="00723D84"/>
    <w:rsid w:val="00724717"/>
    <w:rsid w:val="00724993"/>
    <w:rsid w:val="0072660C"/>
    <w:rsid w:val="00730ECD"/>
    <w:rsid w:val="00731AB7"/>
    <w:rsid w:val="00735168"/>
    <w:rsid w:val="0074180F"/>
    <w:rsid w:val="0074297A"/>
    <w:rsid w:val="00742F01"/>
    <w:rsid w:val="00743960"/>
    <w:rsid w:val="00744FBD"/>
    <w:rsid w:val="00746019"/>
    <w:rsid w:val="00746C56"/>
    <w:rsid w:val="007532A0"/>
    <w:rsid w:val="00753344"/>
    <w:rsid w:val="0075585C"/>
    <w:rsid w:val="007558DB"/>
    <w:rsid w:val="00755AB9"/>
    <w:rsid w:val="00755AED"/>
    <w:rsid w:val="00760746"/>
    <w:rsid w:val="00760EBE"/>
    <w:rsid w:val="00761900"/>
    <w:rsid w:val="00762025"/>
    <w:rsid w:val="00762458"/>
    <w:rsid w:val="007625CE"/>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097F"/>
    <w:rsid w:val="007925BD"/>
    <w:rsid w:val="007935C8"/>
    <w:rsid w:val="0079363C"/>
    <w:rsid w:val="00793B6E"/>
    <w:rsid w:val="00794D5C"/>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2E7B"/>
    <w:rsid w:val="007B41F5"/>
    <w:rsid w:val="007B4E82"/>
    <w:rsid w:val="007B7C1E"/>
    <w:rsid w:val="007C1D1B"/>
    <w:rsid w:val="007C422C"/>
    <w:rsid w:val="007C52CF"/>
    <w:rsid w:val="007D0C01"/>
    <w:rsid w:val="007D17FD"/>
    <w:rsid w:val="007D182E"/>
    <w:rsid w:val="007D57E8"/>
    <w:rsid w:val="007D6091"/>
    <w:rsid w:val="007D6EC1"/>
    <w:rsid w:val="007D7E11"/>
    <w:rsid w:val="007E0EAB"/>
    <w:rsid w:val="007E2088"/>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1B3D"/>
    <w:rsid w:val="008020FB"/>
    <w:rsid w:val="008022C3"/>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4F31"/>
    <w:rsid w:val="008252B9"/>
    <w:rsid w:val="00826A64"/>
    <w:rsid w:val="00826E56"/>
    <w:rsid w:val="00830330"/>
    <w:rsid w:val="00830450"/>
    <w:rsid w:val="0083054F"/>
    <w:rsid w:val="008324E5"/>
    <w:rsid w:val="0083266E"/>
    <w:rsid w:val="00837228"/>
    <w:rsid w:val="00837A4F"/>
    <w:rsid w:val="00837E03"/>
    <w:rsid w:val="0084084A"/>
    <w:rsid w:val="008420AA"/>
    <w:rsid w:val="00842E87"/>
    <w:rsid w:val="0084356C"/>
    <w:rsid w:val="00844773"/>
    <w:rsid w:val="0084681D"/>
    <w:rsid w:val="008506B2"/>
    <w:rsid w:val="00850B67"/>
    <w:rsid w:val="00851179"/>
    <w:rsid w:val="00851AEE"/>
    <w:rsid w:val="00852DB4"/>
    <w:rsid w:val="00852EBB"/>
    <w:rsid w:val="008536E0"/>
    <w:rsid w:val="0085503B"/>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489C"/>
    <w:rsid w:val="00877C12"/>
    <w:rsid w:val="00883479"/>
    <w:rsid w:val="00884383"/>
    <w:rsid w:val="00885DD4"/>
    <w:rsid w:val="00886809"/>
    <w:rsid w:val="0088750D"/>
    <w:rsid w:val="008876CD"/>
    <w:rsid w:val="008879C5"/>
    <w:rsid w:val="00890051"/>
    <w:rsid w:val="008916A3"/>
    <w:rsid w:val="008918B8"/>
    <w:rsid w:val="00891D8D"/>
    <w:rsid w:val="008921AF"/>
    <w:rsid w:val="0089306D"/>
    <w:rsid w:val="008951B3"/>
    <w:rsid w:val="00895914"/>
    <w:rsid w:val="00895ECD"/>
    <w:rsid w:val="0089662F"/>
    <w:rsid w:val="00897916"/>
    <w:rsid w:val="008A1E8A"/>
    <w:rsid w:val="008A31AE"/>
    <w:rsid w:val="008A3268"/>
    <w:rsid w:val="008A3D3C"/>
    <w:rsid w:val="008A50DD"/>
    <w:rsid w:val="008A55AD"/>
    <w:rsid w:val="008A6AD2"/>
    <w:rsid w:val="008A797B"/>
    <w:rsid w:val="008B136B"/>
    <w:rsid w:val="008B15FE"/>
    <w:rsid w:val="008B1CC3"/>
    <w:rsid w:val="008B1F79"/>
    <w:rsid w:val="008B2819"/>
    <w:rsid w:val="008B3001"/>
    <w:rsid w:val="008B5DBC"/>
    <w:rsid w:val="008C01C4"/>
    <w:rsid w:val="008C12BD"/>
    <w:rsid w:val="008C1371"/>
    <w:rsid w:val="008C14F3"/>
    <w:rsid w:val="008C3C92"/>
    <w:rsid w:val="008C4E8A"/>
    <w:rsid w:val="008D0BCC"/>
    <w:rsid w:val="008D1F47"/>
    <w:rsid w:val="008D4267"/>
    <w:rsid w:val="008D4422"/>
    <w:rsid w:val="008D4553"/>
    <w:rsid w:val="008D510D"/>
    <w:rsid w:val="008D640B"/>
    <w:rsid w:val="008D7E22"/>
    <w:rsid w:val="008E0386"/>
    <w:rsid w:val="008E3C04"/>
    <w:rsid w:val="008E48E6"/>
    <w:rsid w:val="008E56E2"/>
    <w:rsid w:val="008E5938"/>
    <w:rsid w:val="008E7974"/>
    <w:rsid w:val="008F1453"/>
    <w:rsid w:val="008F2399"/>
    <w:rsid w:val="008F35A8"/>
    <w:rsid w:val="008F4750"/>
    <w:rsid w:val="008F4858"/>
    <w:rsid w:val="00901384"/>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A28"/>
    <w:rsid w:val="00926BA6"/>
    <w:rsid w:val="00926F69"/>
    <w:rsid w:val="00927B53"/>
    <w:rsid w:val="00931A9B"/>
    <w:rsid w:val="00932A07"/>
    <w:rsid w:val="009336A7"/>
    <w:rsid w:val="009345DB"/>
    <w:rsid w:val="0093630E"/>
    <w:rsid w:val="00936E99"/>
    <w:rsid w:val="00941302"/>
    <w:rsid w:val="009424DA"/>
    <w:rsid w:val="0094325F"/>
    <w:rsid w:val="00947EC9"/>
    <w:rsid w:val="00951A8D"/>
    <w:rsid w:val="00952836"/>
    <w:rsid w:val="009529BF"/>
    <w:rsid w:val="009533CE"/>
    <w:rsid w:val="009544FE"/>
    <w:rsid w:val="00954AD1"/>
    <w:rsid w:val="00955B43"/>
    <w:rsid w:val="0095612C"/>
    <w:rsid w:val="00956629"/>
    <w:rsid w:val="00956745"/>
    <w:rsid w:val="00957265"/>
    <w:rsid w:val="0095773C"/>
    <w:rsid w:val="00960207"/>
    <w:rsid w:val="00960A12"/>
    <w:rsid w:val="00962A82"/>
    <w:rsid w:val="009639EF"/>
    <w:rsid w:val="00964D4F"/>
    <w:rsid w:val="00965498"/>
    <w:rsid w:val="00965AF5"/>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28"/>
    <w:rsid w:val="009B055C"/>
    <w:rsid w:val="009B289E"/>
    <w:rsid w:val="009B3245"/>
    <w:rsid w:val="009B40C9"/>
    <w:rsid w:val="009B477B"/>
    <w:rsid w:val="009B570C"/>
    <w:rsid w:val="009B656D"/>
    <w:rsid w:val="009C04EE"/>
    <w:rsid w:val="009C1BD8"/>
    <w:rsid w:val="009C513D"/>
    <w:rsid w:val="009C69C7"/>
    <w:rsid w:val="009C7AEA"/>
    <w:rsid w:val="009D0E05"/>
    <w:rsid w:val="009D187B"/>
    <w:rsid w:val="009D1C9A"/>
    <w:rsid w:val="009D2385"/>
    <w:rsid w:val="009D2753"/>
    <w:rsid w:val="009D376F"/>
    <w:rsid w:val="009D5C8E"/>
    <w:rsid w:val="009D7BF1"/>
    <w:rsid w:val="009E0021"/>
    <w:rsid w:val="009E0499"/>
    <w:rsid w:val="009E2558"/>
    <w:rsid w:val="009E27E7"/>
    <w:rsid w:val="009E3B6B"/>
    <w:rsid w:val="009E4458"/>
    <w:rsid w:val="009E44DC"/>
    <w:rsid w:val="009E4938"/>
    <w:rsid w:val="009E4E79"/>
    <w:rsid w:val="009E5110"/>
    <w:rsid w:val="009E7D35"/>
    <w:rsid w:val="009F160D"/>
    <w:rsid w:val="009F2269"/>
    <w:rsid w:val="009F327B"/>
    <w:rsid w:val="009F43D0"/>
    <w:rsid w:val="009F598A"/>
    <w:rsid w:val="009F7331"/>
    <w:rsid w:val="009F7345"/>
    <w:rsid w:val="009F7A60"/>
    <w:rsid w:val="00A002FE"/>
    <w:rsid w:val="00A010CA"/>
    <w:rsid w:val="00A02228"/>
    <w:rsid w:val="00A03155"/>
    <w:rsid w:val="00A03C90"/>
    <w:rsid w:val="00A03EDD"/>
    <w:rsid w:val="00A04DF6"/>
    <w:rsid w:val="00A04FE8"/>
    <w:rsid w:val="00A052A5"/>
    <w:rsid w:val="00A07DAF"/>
    <w:rsid w:val="00A07F8D"/>
    <w:rsid w:val="00A10E86"/>
    <w:rsid w:val="00A1114F"/>
    <w:rsid w:val="00A117AA"/>
    <w:rsid w:val="00A11FFD"/>
    <w:rsid w:val="00A12C8D"/>
    <w:rsid w:val="00A16D0E"/>
    <w:rsid w:val="00A21611"/>
    <w:rsid w:val="00A216D7"/>
    <w:rsid w:val="00A218BC"/>
    <w:rsid w:val="00A2452E"/>
    <w:rsid w:val="00A252F0"/>
    <w:rsid w:val="00A264A9"/>
    <w:rsid w:val="00A26987"/>
    <w:rsid w:val="00A26C90"/>
    <w:rsid w:val="00A3181B"/>
    <w:rsid w:val="00A31C58"/>
    <w:rsid w:val="00A32134"/>
    <w:rsid w:val="00A34663"/>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1C5"/>
    <w:rsid w:val="00A936E7"/>
    <w:rsid w:val="00A93B92"/>
    <w:rsid w:val="00A947C9"/>
    <w:rsid w:val="00A94CA2"/>
    <w:rsid w:val="00A972AB"/>
    <w:rsid w:val="00A97408"/>
    <w:rsid w:val="00AA0FDA"/>
    <w:rsid w:val="00AA27D7"/>
    <w:rsid w:val="00AA2CF3"/>
    <w:rsid w:val="00AA33A8"/>
    <w:rsid w:val="00AA355A"/>
    <w:rsid w:val="00AA3C11"/>
    <w:rsid w:val="00AA40D1"/>
    <w:rsid w:val="00AA6B88"/>
    <w:rsid w:val="00AA772B"/>
    <w:rsid w:val="00AA7D87"/>
    <w:rsid w:val="00AB040F"/>
    <w:rsid w:val="00AB0811"/>
    <w:rsid w:val="00AB0F96"/>
    <w:rsid w:val="00AB1AAB"/>
    <w:rsid w:val="00AB1AB2"/>
    <w:rsid w:val="00AB45D6"/>
    <w:rsid w:val="00AB472B"/>
    <w:rsid w:val="00AB5738"/>
    <w:rsid w:val="00AC0B2F"/>
    <w:rsid w:val="00AC27FA"/>
    <w:rsid w:val="00AC2DDF"/>
    <w:rsid w:val="00AC71AE"/>
    <w:rsid w:val="00AC7CD8"/>
    <w:rsid w:val="00AC7ED6"/>
    <w:rsid w:val="00AD013F"/>
    <w:rsid w:val="00AD07A0"/>
    <w:rsid w:val="00AD4332"/>
    <w:rsid w:val="00AD4AED"/>
    <w:rsid w:val="00AD6B2B"/>
    <w:rsid w:val="00AE1773"/>
    <w:rsid w:val="00AE2ECF"/>
    <w:rsid w:val="00AE37D6"/>
    <w:rsid w:val="00AE4907"/>
    <w:rsid w:val="00AE4F43"/>
    <w:rsid w:val="00AE5C1F"/>
    <w:rsid w:val="00AE5D61"/>
    <w:rsid w:val="00AE6074"/>
    <w:rsid w:val="00AE7FB1"/>
    <w:rsid w:val="00AF06D9"/>
    <w:rsid w:val="00AF205E"/>
    <w:rsid w:val="00AF2E52"/>
    <w:rsid w:val="00AF5442"/>
    <w:rsid w:val="00AF67BB"/>
    <w:rsid w:val="00AF6F9C"/>
    <w:rsid w:val="00AF79F2"/>
    <w:rsid w:val="00B00B4E"/>
    <w:rsid w:val="00B012DE"/>
    <w:rsid w:val="00B01473"/>
    <w:rsid w:val="00B03F37"/>
    <w:rsid w:val="00B04540"/>
    <w:rsid w:val="00B05458"/>
    <w:rsid w:val="00B0658F"/>
    <w:rsid w:val="00B06B6C"/>
    <w:rsid w:val="00B1328E"/>
    <w:rsid w:val="00B13707"/>
    <w:rsid w:val="00B13CD0"/>
    <w:rsid w:val="00B1722B"/>
    <w:rsid w:val="00B21B23"/>
    <w:rsid w:val="00B25107"/>
    <w:rsid w:val="00B257E1"/>
    <w:rsid w:val="00B32A76"/>
    <w:rsid w:val="00B32C88"/>
    <w:rsid w:val="00B33480"/>
    <w:rsid w:val="00B34008"/>
    <w:rsid w:val="00B34DCF"/>
    <w:rsid w:val="00B3735C"/>
    <w:rsid w:val="00B4237D"/>
    <w:rsid w:val="00B42656"/>
    <w:rsid w:val="00B43332"/>
    <w:rsid w:val="00B443B4"/>
    <w:rsid w:val="00B44C24"/>
    <w:rsid w:val="00B452D5"/>
    <w:rsid w:val="00B45888"/>
    <w:rsid w:val="00B45B15"/>
    <w:rsid w:val="00B45C49"/>
    <w:rsid w:val="00B50994"/>
    <w:rsid w:val="00B50E48"/>
    <w:rsid w:val="00B51D96"/>
    <w:rsid w:val="00B53BD7"/>
    <w:rsid w:val="00B53E28"/>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700ED"/>
    <w:rsid w:val="00B70C05"/>
    <w:rsid w:val="00B72373"/>
    <w:rsid w:val="00B728F9"/>
    <w:rsid w:val="00B73763"/>
    <w:rsid w:val="00B73D8F"/>
    <w:rsid w:val="00B74A0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364F"/>
    <w:rsid w:val="00BA404F"/>
    <w:rsid w:val="00BA438C"/>
    <w:rsid w:val="00BA48C0"/>
    <w:rsid w:val="00BA4E83"/>
    <w:rsid w:val="00BA5215"/>
    <w:rsid w:val="00BA7442"/>
    <w:rsid w:val="00BB21E1"/>
    <w:rsid w:val="00BB2C6E"/>
    <w:rsid w:val="00BB4A11"/>
    <w:rsid w:val="00BB5354"/>
    <w:rsid w:val="00BB5502"/>
    <w:rsid w:val="00BB6E05"/>
    <w:rsid w:val="00BB75F6"/>
    <w:rsid w:val="00BC5176"/>
    <w:rsid w:val="00BC5BE0"/>
    <w:rsid w:val="00BC6742"/>
    <w:rsid w:val="00BC7122"/>
    <w:rsid w:val="00BC74D7"/>
    <w:rsid w:val="00BC790D"/>
    <w:rsid w:val="00BC7FD0"/>
    <w:rsid w:val="00BD0EA1"/>
    <w:rsid w:val="00BD11D6"/>
    <w:rsid w:val="00BD17A4"/>
    <w:rsid w:val="00BD2F91"/>
    <w:rsid w:val="00BD4E2A"/>
    <w:rsid w:val="00BD7239"/>
    <w:rsid w:val="00BD7329"/>
    <w:rsid w:val="00BD751A"/>
    <w:rsid w:val="00BE2CF5"/>
    <w:rsid w:val="00BE30EE"/>
    <w:rsid w:val="00BE4FFC"/>
    <w:rsid w:val="00BE596E"/>
    <w:rsid w:val="00BE63BC"/>
    <w:rsid w:val="00BE6877"/>
    <w:rsid w:val="00BE7DAA"/>
    <w:rsid w:val="00BF27F1"/>
    <w:rsid w:val="00BF3297"/>
    <w:rsid w:val="00BF3B42"/>
    <w:rsid w:val="00BF5B38"/>
    <w:rsid w:val="00BF7162"/>
    <w:rsid w:val="00C027BA"/>
    <w:rsid w:val="00C030CD"/>
    <w:rsid w:val="00C03843"/>
    <w:rsid w:val="00C0504F"/>
    <w:rsid w:val="00C052EB"/>
    <w:rsid w:val="00C05C39"/>
    <w:rsid w:val="00C0691A"/>
    <w:rsid w:val="00C0765F"/>
    <w:rsid w:val="00C07C56"/>
    <w:rsid w:val="00C110E6"/>
    <w:rsid w:val="00C11866"/>
    <w:rsid w:val="00C119CC"/>
    <w:rsid w:val="00C12B8F"/>
    <w:rsid w:val="00C137F2"/>
    <w:rsid w:val="00C14183"/>
    <w:rsid w:val="00C23595"/>
    <w:rsid w:val="00C23D41"/>
    <w:rsid w:val="00C24668"/>
    <w:rsid w:val="00C258AC"/>
    <w:rsid w:val="00C30DE1"/>
    <w:rsid w:val="00C316E7"/>
    <w:rsid w:val="00C3236B"/>
    <w:rsid w:val="00C324E6"/>
    <w:rsid w:val="00C337B7"/>
    <w:rsid w:val="00C33D90"/>
    <w:rsid w:val="00C369C1"/>
    <w:rsid w:val="00C4045B"/>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5D79"/>
    <w:rsid w:val="00C66604"/>
    <w:rsid w:val="00C66DA2"/>
    <w:rsid w:val="00C67013"/>
    <w:rsid w:val="00C677B6"/>
    <w:rsid w:val="00C679E5"/>
    <w:rsid w:val="00C720A2"/>
    <w:rsid w:val="00C7230E"/>
    <w:rsid w:val="00C75443"/>
    <w:rsid w:val="00C7764E"/>
    <w:rsid w:val="00C776F4"/>
    <w:rsid w:val="00C807DD"/>
    <w:rsid w:val="00C82B5F"/>
    <w:rsid w:val="00C845EA"/>
    <w:rsid w:val="00C8474B"/>
    <w:rsid w:val="00C87BEA"/>
    <w:rsid w:val="00C9216D"/>
    <w:rsid w:val="00C9227E"/>
    <w:rsid w:val="00C93AA6"/>
    <w:rsid w:val="00CA0D71"/>
    <w:rsid w:val="00CA262C"/>
    <w:rsid w:val="00CA734F"/>
    <w:rsid w:val="00CA789D"/>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1C55"/>
    <w:rsid w:val="00CE2CE8"/>
    <w:rsid w:val="00CE2F0D"/>
    <w:rsid w:val="00CE44F8"/>
    <w:rsid w:val="00CE48BF"/>
    <w:rsid w:val="00CE550A"/>
    <w:rsid w:val="00CE5B88"/>
    <w:rsid w:val="00CE6DC6"/>
    <w:rsid w:val="00CE778D"/>
    <w:rsid w:val="00CE7C85"/>
    <w:rsid w:val="00CF19D9"/>
    <w:rsid w:val="00CF31B8"/>
    <w:rsid w:val="00CF3638"/>
    <w:rsid w:val="00CF3C78"/>
    <w:rsid w:val="00CF3D52"/>
    <w:rsid w:val="00CF4653"/>
    <w:rsid w:val="00CF6201"/>
    <w:rsid w:val="00CF6EAD"/>
    <w:rsid w:val="00CF7CA8"/>
    <w:rsid w:val="00D00375"/>
    <w:rsid w:val="00D04734"/>
    <w:rsid w:val="00D04C0C"/>
    <w:rsid w:val="00D06931"/>
    <w:rsid w:val="00D1043B"/>
    <w:rsid w:val="00D107A4"/>
    <w:rsid w:val="00D11797"/>
    <w:rsid w:val="00D11DED"/>
    <w:rsid w:val="00D12CAF"/>
    <w:rsid w:val="00D13280"/>
    <w:rsid w:val="00D15BBF"/>
    <w:rsid w:val="00D1661F"/>
    <w:rsid w:val="00D16799"/>
    <w:rsid w:val="00D16A77"/>
    <w:rsid w:val="00D17D5C"/>
    <w:rsid w:val="00D214A0"/>
    <w:rsid w:val="00D214E8"/>
    <w:rsid w:val="00D215A8"/>
    <w:rsid w:val="00D21D07"/>
    <w:rsid w:val="00D231FB"/>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3247"/>
    <w:rsid w:val="00D7519F"/>
    <w:rsid w:val="00D81A1B"/>
    <w:rsid w:val="00D825D1"/>
    <w:rsid w:val="00D83625"/>
    <w:rsid w:val="00D8458A"/>
    <w:rsid w:val="00D85E94"/>
    <w:rsid w:val="00D86F65"/>
    <w:rsid w:val="00D872E5"/>
    <w:rsid w:val="00D873D6"/>
    <w:rsid w:val="00D924FD"/>
    <w:rsid w:val="00D93741"/>
    <w:rsid w:val="00D94028"/>
    <w:rsid w:val="00D94293"/>
    <w:rsid w:val="00D94BC3"/>
    <w:rsid w:val="00D971D1"/>
    <w:rsid w:val="00D9794D"/>
    <w:rsid w:val="00DA043B"/>
    <w:rsid w:val="00DA0676"/>
    <w:rsid w:val="00DA1C99"/>
    <w:rsid w:val="00DA231A"/>
    <w:rsid w:val="00DA27F3"/>
    <w:rsid w:val="00DA30D4"/>
    <w:rsid w:val="00DA3529"/>
    <w:rsid w:val="00DA3B07"/>
    <w:rsid w:val="00DA3B5C"/>
    <w:rsid w:val="00DA44A4"/>
    <w:rsid w:val="00DA4AE5"/>
    <w:rsid w:val="00DA5924"/>
    <w:rsid w:val="00DA59CD"/>
    <w:rsid w:val="00DA67A5"/>
    <w:rsid w:val="00DA79CD"/>
    <w:rsid w:val="00DB0187"/>
    <w:rsid w:val="00DB2197"/>
    <w:rsid w:val="00DB2373"/>
    <w:rsid w:val="00DB3474"/>
    <w:rsid w:val="00DB3BE7"/>
    <w:rsid w:val="00DB3E97"/>
    <w:rsid w:val="00DB4459"/>
    <w:rsid w:val="00DB682A"/>
    <w:rsid w:val="00DB692D"/>
    <w:rsid w:val="00DC08D2"/>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085A"/>
    <w:rsid w:val="00E12A46"/>
    <w:rsid w:val="00E13E80"/>
    <w:rsid w:val="00E15D14"/>
    <w:rsid w:val="00E16604"/>
    <w:rsid w:val="00E177AA"/>
    <w:rsid w:val="00E17D9D"/>
    <w:rsid w:val="00E20F2B"/>
    <w:rsid w:val="00E227FF"/>
    <w:rsid w:val="00E241B6"/>
    <w:rsid w:val="00E2462E"/>
    <w:rsid w:val="00E269BA"/>
    <w:rsid w:val="00E26BE8"/>
    <w:rsid w:val="00E327E6"/>
    <w:rsid w:val="00E344B3"/>
    <w:rsid w:val="00E346EF"/>
    <w:rsid w:val="00E3578B"/>
    <w:rsid w:val="00E36E63"/>
    <w:rsid w:val="00E402A9"/>
    <w:rsid w:val="00E40B59"/>
    <w:rsid w:val="00E40D53"/>
    <w:rsid w:val="00E426C6"/>
    <w:rsid w:val="00E42F5F"/>
    <w:rsid w:val="00E432B0"/>
    <w:rsid w:val="00E435B2"/>
    <w:rsid w:val="00E461B0"/>
    <w:rsid w:val="00E462D2"/>
    <w:rsid w:val="00E47C19"/>
    <w:rsid w:val="00E53091"/>
    <w:rsid w:val="00E5348D"/>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5D2C"/>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B01B6"/>
    <w:rsid w:val="00EB0392"/>
    <w:rsid w:val="00EB1D7E"/>
    <w:rsid w:val="00EB1F35"/>
    <w:rsid w:val="00EB20CD"/>
    <w:rsid w:val="00EB26D3"/>
    <w:rsid w:val="00EB39C5"/>
    <w:rsid w:val="00EB47D5"/>
    <w:rsid w:val="00EB5122"/>
    <w:rsid w:val="00EB6C44"/>
    <w:rsid w:val="00EC07CF"/>
    <w:rsid w:val="00EC2434"/>
    <w:rsid w:val="00EC2FAA"/>
    <w:rsid w:val="00EC317F"/>
    <w:rsid w:val="00EC44E5"/>
    <w:rsid w:val="00EC51FB"/>
    <w:rsid w:val="00EC6761"/>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3667"/>
    <w:rsid w:val="00EF5154"/>
    <w:rsid w:val="00EF5351"/>
    <w:rsid w:val="00EF5643"/>
    <w:rsid w:val="00EF7338"/>
    <w:rsid w:val="00F00D82"/>
    <w:rsid w:val="00F041C4"/>
    <w:rsid w:val="00F04FF1"/>
    <w:rsid w:val="00F0664D"/>
    <w:rsid w:val="00F0691A"/>
    <w:rsid w:val="00F070A8"/>
    <w:rsid w:val="00F070E8"/>
    <w:rsid w:val="00F07A1B"/>
    <w:rsid w:val="00F11CDC"/>
    <w:rsid w:val="00F13DA3"/>
    <w:rsid w:val="00F14E51"/>
    <w:rsid w:val="00F1505E"/>
    <w:rsid w:val="00F172BC"/>
    <w:rsid w:val="00F17D4E"/>
    <w:rsid w:val="00F20017"/>
    <w:rsid w:val="00F20921"/>
    <w:rsid w:val="00F233F0"/>
    <w:rsid w:val="00F238DF"/>
    <w:rsid w:val="00F239E2"/>
    <w:rsid w:val="00F24726"/>
    <w:rsid w:val="00F25935"/>
    <w:rsid w:val="00F2754E"/>
    <w:rsid w:val="00F27C29"/>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902"/>
    <w:rsid w:val="00F43FF6"/>
    <w:rsid w:val="00F46015"/>
    <w:rsid w:val="00F50E08"/>
    <w:rsid w:val="00F5153B"/>
    <w:rsid w:val="00F51AD2"/>
    <w:rsid w:val="00F54681"/>
    <w:rsid w:val="00F56228"/>
    <w:rsid w:val="00F57097"/>
    <w:rsid w:val="00F61CAD"/>
    <w:rsid w:val="00F62A91"/>
    <w:rsid w:val="00F64D46"/>
    <w:rsid w:val="00F656BB"/>
    <w:rsid w:val="00F66DD2"/>
    <w:rsid w:val="00F67C9D"/>
    <w:rsid w:val="00F70820"/>
    <w:rsid w:val="00F708C0"/>
    <w:rsid w:val="00F71BEE"/>
    <w:rsid w:val="00F7301B"/>
    <w:rsid w:val="00F73252"/>
    <w:rsid w:val="00F740E6"/>
    <w:rsid w:val="00F7678B"/>
    <w:rsid w:val="00F76F92"/>
    <w:rsid w:val="00F828B4"/>
    <w:rsid w:val="00F83055"/>
    <w:rsid w:val="00F83C1C"/>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B01"/>
    <w:rsid w:val="00FA4865"/>
    <w:rsid w:val="00FA49FA"/>
    <w:rsid w:val="00FA54F1"/>
    <w:rsid w:val="00FA5C53"/>
    <w:rsid w:val="00FA5EAC"/>
    <w:rsid w:val="00FB070C"/>
    <w:rsid w:val="00FB0A47"/>
    <w:rsid w:val="00FB2DA3"/>
    <w:rsid w:val="00FB3025"/>
    <w:rsid w:val="00FB56AE"/>
    <w:rsid w:val="00FB59E0"/>
    <w:rsid w:val="00FB5CA9"/>
    <w:rsid w:val="00FB74B1"/>
    <w:rsid w:val="00FB7C9E"/>
    <w:rsid w:val="00FC0774"/>
    <w:rsid w:val="00FC0FB8"/>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0D4A"/>
    <w:rsid w:val="00FF2591"/>
    <w:rsid w:val="00FF342A"/>
    <w:rsid w:val="00FF4557"/>
    <w:rsid w:val="00FF57AB"/>
    <w:rsid w:val="00FF5906"/>
    <w:rsid w:val="00FF5AFA"/>
    <w:rsid w:val="00FF6B74"/>
    <w:rsid w:val="03663BF1"/>
    <w:rsid w:val="051C0F4C"/>
    <w:rsid w:val="072D5263"/>
    <w:rsid w:val="1209283C"/>
    <w:rsid w:val="21FC2DBE"/>
    <w:rsid w:val="22A370EE"/>
    <w:rsid w:val="2F9573E6"/>
    <w:rsid w:val="351B416E"/>
    <w:rsid w:val="3DF62DBB"/>
    <w:rsid w:val="49EC3FB2"/>
    <w:rsid w:val="4C212931"/>
    <w:rsid w:val="52942DC0"/>
    <w:rsid w:val="55693404"/>
    <w:rsid w:val="594F0450"/>
    <w:rsid w:val="67E23A4D"/>
    <w:rsid w:val="6A567547"/>
    <w:rsid w:val="751819C4"/>
    <w:rsid w:val="77A72223"/>
    <w:rsid w:val="77DA2F54"/>
    <w:rsid w:val="7A0E422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5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35"/>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46"/>
    <w:semiHidden/>
    <w:unhideWhenUsed/>
    <w:qFormat/>
    <w:uiPriority w:val="99"/>
    <w:pPr>
      <w:jc w:val="left"/>
    </w:pPr>
  </w:style>
  <w:style w:type="paragraph" w:styleId="5">
    <w:name w:val="Body Text"/>
    <w:basedOn w:val="1"/>
    <w:link w:val="49"/>
    <w:semiHidden/>
    <w:unhideWhenUsed/>
    <w:qFormat/>
    <w:uiPriority w:val="99"/>
    <w:pPr>
      <w:spacing w:after="120"/>
    </w:pPr>
  </w:style>
  <w:style w:type="paragraph" w:styleId="6">
    <w:name w:val="Body Text Indent"/>
    <w:basedOn w:val="1"/>
    <w:link w:val="27"/>
    <w:qFormat/>
    <w:uiPriority w:val="0"/>
    <w:pPr>
      <w:tabs>
        <w:tab w:val="left" w:pos="480"/>
      </w:tabs>
      <w:spacing w:line="560" w:lineRule="exact"/>
      <w:ind w:firstLine="480"/>
      <w:jc w:val="left"/>
    </w:pPr>
    <w:rPr>
      <w:rFonts w:ascii="宋体" w:hAnsi="宋体"/>
      <w:sz w:val="24"/>
    </w:rPr>
  </w:style>
  <w:style w:type="paragraph" w:styleId="7">
    <w:name w:val="Plain Text"/>
    <w:basedOn w:val="1"/>
    <w:link w:val="39"/>
    <w:qFormat/>
    <w:uiPriority w:val="0"/>
    <w:rPr>
      <w:rFonts w:ascii="宋体" w:hAnsi="Courier New"/>
      <w:lang w:val="zh-CN"/>
    </w:rPr>
  </w:style>
  <w:style w:type="paragraph" w:styleId="8">
    <w:name w:val="Date"/>
    <w:basedOn w:val="1"/>
    <w:next w:val="1"/>
    <w:link w:val="32"/>
    <w:qFormat/>
    <w:uiPriority w:val="0"/>
    <w:pPr>
      <w:adjustRightInd w:val="0"/>
      <w:spacing w:line="360" w:lineRule="atLeast"/>
      <w:textAlignment w:val="baseline"/>
    </w:pPr>
    <w:rPr>
      <w:sz w:val="32"/>
    </w:rPr>
  </w:style>
  <w:style w:type="paragraph" w:styleId="9">
    <w:name w:val="Body Text Indent 2"/>
    <w:basedOn w:val="1"/>
    <w:link w:val="34"/>
    <w:semiHidden/>
    <w:unhideWhenUsed/>
    <w:qFormat/>
    <w:uiPriority w:val="99"/>
    <w:pPr>
      <w:spacing w:after="120" w:line="480" w:lineRule="auto"/>
      <w:ind w:left="420" w:leftChars="200"/>
    </w:pPr>
  </w:style>
  <w:style w:type="paragraph" w:styleId="10">
    <w:name w:val="Balloon Text"/>
    <w:basedOn w:val="1"/>
    <w:link w:val="45"/>
    <w:semiHidden/>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29"/>
    <w:qFormat/>
    <w:uiPriority w:val="11"/>
    <w:pPr>
      <w:spacing w:before="240" w:after="60" w:line="312" w:lineRule="auto"/>
      <w:jc w:val="center"/>
      <w:outlineLvl w:val="1"/>
    </w:pPr>
    <w:rPr>
      <w:rFonts w:ascii="Cambria" w:hAnsi="Cambria"/>
      <w:b/>
      <w:bCs/>
      <w:kern w:val="28"/>
      <w:sz w:val="32"/>
      <w:szCs w:val="32"/>
      <w:lang w:val="zh-CN"/>
    </w:rPr>
  </w:style>
  <w:style w:type="paragraph" w:styleId="14">
    <w:name w:val="footnote text"/>
    <w:basedOn w:val="1"/>
    <w:link w:val="54"/>
    <w:semiHidden/>
    <w:unhideWhenUsed/>
    <w:qFormat/>
    <w:uiPriority w:val="99"/>
    <w:pPr>
      <w:snapToGrid w:val="0"/>
      <w:jc w:val="left"/>
    </w:pPr>
    <w:rPr>
      <w:sz w:val="18"/>
      <w:szCs w:val="18"/>
    </w:rPr>
  </w:style>
  <w:style w:type="paragraph" w:styleId="15">
    <w:name w:val="Body Text Indent 3"/>
    <w:basedOn w:val="1"/>
    <w:link w:val="40"/>
    <w:semiHidden/>
    <w:unhideWhenUsed/>
    <w:qFormat/>
    <w:uiPriority w:val="99"/>
    <w:pPr>
      <w:spacing w:after="120"/>
      <w:ind w:left="420" w:leftChars="200"/>
    </w:pPr>
    <w:rPr>
      <w:sz w:val="16"/>
      <w:szCs w:val="16"/>
    </w:rPr>
  </w:style>
  <w:style w:type="paragraph" w:styleId="16">
    <w:name w:val="Body Text 2"/>
    <w:basedOn w:val="1"/>
    <w:link w:val="36"/>
    <w:semiHidden/>
    <w:unhideWhenUsed/>
    <w:qFormat/>
    <w:uiPriority w:val="99"/>
    <w:pPr>
      <w:spacing w:after="120" w:line="480" w:lineRule="auto"/>
    </w:pPr>
  </w:style>
  <w:style w:type="paragraph" w:styleId="17">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8">
    <w:name w:val="annotation subject"/>
    <w:basedOn w:val="4"/>
    <w:next w:val="4"/>
    <w:link w:val="53"/>
    <w:semiHidden/>
    <w:unhideWhenUsed/>
    <w:qFormat/>
    <w:uiPriority w:val="99"/>
    <w:rPr>
      <w:b/>
      <w:bCs/>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qFormat/>
    <w:uiPriority w:val="22"/>
    <w:rPr>
      <w:b/>
      <w:bCs/>
    </w:rPr>
  </w:style>
  <w:style w:type="character" w:styleId="23">
    <w:name w:val="Emphasis"/>
    <w:basedOn w:val="21"/>
    <w:qFormat/>
    <w:uiPriority w:val="20"/>
    <w:rPr>
      <w:i/>
      <w:iCs/>
    </w:rPr>
  </w:style>
  <w:style w:type="character" w:styleId="24">
    <w:name w:val="Hyperlink"/>
    <w:basedOn w:val="21"/>
    <w:unhideWhenUsed/>
    <w:qFormat/>
    <w:uiPriority w:val="99"/>
    <w:rPr>
      <w:color w:val="0000FF" w:themeColor="hyperlink"/>
      <w:u w:val="single"/>
      <w14:textFill>
        <w14:solidFill>
          <w14:schemeClr w14:val="hlink"/>
        </w14:solidFill>
      </w14:textFill>
    </w:rPr>
  </w:style>
  <w:style w:type="character" w:styleId="25">
    <w:name w:val="annotation reference"/>
    <w:basedOn w:val="21"/>
    <w:semiHidden/>
    <w:unhideWhenUsed/>
    <w:qFormat/>
    <w:uiPriority w:val="99"/>
    <w:rPr>
      <w:sz w:val="21"/>
      <w:szCs w:val="21"/>
    </w:rPr>
  </w:style>
  <w:style w:type="character" w:styleId="26">
    <w:name w:val="footnote reference"/>
    <w:basedOn w:val="21"/>
    <w:semiHidden/>
    <w:unhideWhenUsed/>
    <w:qFormat/>
    <w:uiPriority w:val="99"/>
    <w:rPr>
      <w:vertAlign w:val="superscript"/>
    </w:rPr>
  </w:style>
  <w:style w:type="character" w:customStyle="1" w:styleId="27">
    <w:name w:val="正文文本缩进 Char"/>
    <w:basedOn w:val="21"/>
    <w:link w:val="6"/>
    <w:qFormat/>
    <w:uiPriority w:val="0"/>
    <w:rPr>
      <w:rFonts w:ascii="宋体" w:hAnsi="宋体" w:eastAsia="宋体" w:cs="Times New Roman"/>
      <w:sz w:val="24"/>
      <w:szCs w:val="20"/>
    </w:rPr>
  </w:style>
  <w:style w:type="paragraph" w:customStyle="1" w:styleId="28">
    <w:name w:val="Default"/>
    <w:link w:val="47"/>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29">
    <w:name w:val="副标题 Char"/>
    <w:basedOn w:val="21"/>
    <w:link w:val="13"/>
    <w:qFormat/>
    <w:uiPriority w:val="11"/>
    <w:rPr>
      <w:rFonts w:ascii="Cambria" w:hAnsi="Cambria" w:eastAsia="宋体" w:cs="Times New Roman"/>
      <w:b/>
      <w:bCs/>
      <w:kern w:val="28"/>
      <w:sz w:val="32"/>
      <w:szCs w:val="32"/>
      <w:lang w:val="zh-CN" w:eastAsia="zh-CN"/>
    </w:rPr>
  </w:style>
  <w:style w:type="character" w:customStyle="1" w:styleId="30">
    <w:name w:val="页眉 Char"/>
    <w:basedOn w:val="21"/>
    <w:link w:val="12"/>
    <w:qFormat/>
    <w:uiPriority w:val="99"/>
    <w:rPr>
      <w:rFonts w:ascii="Times New Roman" w:hAnsi="Times New Roman" w:eastAsia="宋体" w:cs="Times New Roman"/>
      <w:sz w:val="18"/>
      <w:szCs w:val="18"/>
    </w:rPr>
  </w:style>
  <w:style w:type="character" w:customStyle="1" w:styleId="31">
    <w:name w:val="页脚 Char"/>
    <w:basedOn w:val="21"/>
    <w:link w:val="11"/>
    <w:qFormat/>
    <w:uiPriority w:val="99"/>
    <w:rPr>
      <w:rFonts w:ascii="Times New Roman" w:hAnsi="Times New Roman" w:eastAsia="宋体" w:cs="Times New Roman"/>
      <w:sz w:val="18"/>
      <w:szCs w:val="18"/>
    </w:rPr>
  </w:style>
  <w:style w:type="character" w:customStyle="1" w:styleId="32">
    <w:name w:val="日期 Char"/>
    <w:basedOn w:val="21"/>
    <w:link w:val="8"/>
    <w:qFormat/>
    <w:uiPriority w:val="0"/>
    <w:rPr>
      <w:rFonts w:ascii="Times New Roman" w:hAnsi="Times New Roman" w:eastAsia="宋体" w:cs="Times New Roman"/>
      <w:sz w:val="32"/>
      <w:szCs w:val="20"/>
    </w:rPr>
  </w:style>
  <w:style w:type="paragraph" w:styleId="33">
    <w:name w:val="List Paragraph"/>
    <w:basedOn w:val="1"/>
    <w:link w:val="48"/>
    <w:qFormat/>
    <w:uiPriority w:val="34"/>
    <w:pPr>
      <w:ind w:firstLine="420" w:firstLineChars="200"/>
    </w:pPr>
  </w:style>
  <w:style w:type="character" w:customStyle="1" w:styleId="34">
    <w:name w:val="正文文本缩进 2 Char"/>
    <w:basedOn w:val="21"/>
    <w:link w:val="9"/>
    <w:semiHidden/>
    <w:qFormat/>
    <w:uiPriority w:val="99"/>
    <w:rPr>
      <w:rFonts w:ascii="Times New Roman" w:hAnsi="Times New Roman" w:eastAsia="宋体" w:cs="Times New Roman"/>
      <w:szCs w:val="20"/>
    </w:rPr>
  </w:style>
  <w:style w:type="character" w:customStyle="1" w:styleId="35">
    <w:name w:val="标题 3 Char"/>
    <w:basedOn w:val="21"/>
    <w:link w:val="3"/>
    <w:qFormat/>
    <w:uiPriority w:val="0"/>
    <w:rPr>
      <w:rFonts w:ascii="Times New Roman" w:hAnsi="Times New Roman" w:eastAsia="宋体" w:cs="Times New Roman"/>
      <w:b/>
      <w:bCs/>
      <w:sz w:val="32"/>
      <w:szCs w:val="32"/>
    </w:rPr>
  </w:style>
  <w:style w:type="character" w:customStyle="1" w:styleId="36">
    <w:name w:val="正文文本 2 Char"/>
    <w:basedOn w:val="21"/>
    <w:link w:val="16"/>
    <w:semiHidden/>
    <w:qFormat/>
    <w:uiPriority w:val="99"/>
    <w:rPr>
      <w:rFonts w:ascii="Times New Roman" w:hAnsi="Times New Roman" w:eastAsia="宋体" w:cs="Times New Roman"/>
      <w:szCs w:val="20"/>
    </w:rPr>
  </w:style>
  <w:style w:type="paragraph" w:customStyle="1" w:styleId="37">
    <w:name w:val="Char"/>
    <w:basedOn w:val="1"/>
    <w:autoRedefine/>
    <w:qFormat/>
    <w:uiPriority w:val="0"/>
    <w:pPr>
      <w:tabs>
        <w:tab w:val="left" w:pos="360"/>
      </w:tabs>
    </w:pPr>
    <w:rPr>
      <w:sz w:val="24"/>
      <w:szCs w:val="24"/>
    </w:rPr>
  </w:style>
  <w:style w:type="character" w:customStyle="1" w:styleId="38">
    <w:name w:val="纯文本 Char"/>
    <w:basedOn w:val="21"/>
    <w:semiHidden/>
    <w:qFormat/>
    <w:uiPriority w:val="99"/>
    <w:rPr>
      <w:rFonts w:ascii="宋体" w:hAnsi="Courier New" w:eastAsia="宋体" w:cs="Courier New"/>
      <w:szCs w:val="21"/>
    </w:rPr>
  </w:style>
  <w:style w:type="character" w:customStyle="1" w:styleId="39">
    <w:name w:val="纯文本 Char1"/>
    <w:link w:val="7"/>
    <w:qFormat/>
    <w:locked/>
    <w:uiPriority w:val="0"/>
    <w:rPr>
      <w:rFonts w:ascii="宋体" w:hAnsi="Courier New" w:eastAsia="宋体" w:cs="Times New Roman"/>
      <w:szCs w:val="20"/>
      <w:lang w:val="zh-CN" w:eastAsia="zh-CN"/>
    </w:rPr>
  </w:style>
  <w:style w:type="character" w:customStyle="1" w:styleId="40">
    <w:name w:val="正文文本缩进 3 Char"/>
    <w:basedOn w:val="21"/>
    <w:link w:val="15"/>
    <w:semiHidden/>
    <w:qFormat/>
    <w:uiPriority w:val="99"/>
    <w:rPr>
      <w:rFonts w:ascii="Times New Roman" w:hAnsi="Times New Roman" w:eastAsia="宋体" w:cs="Times New Roman"/>
      <w:sz w:val="16"/>
      <w:szCs w:val="16"/>
    </w:rPr>
  </w:style>
  <w:style w:type="paragraph" w:customStyle="1" w:styleId="41">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5">
    <w:name w:val="批注框文本 Char"/>
    <w:basedOn w:val="21"/>
    <w:link w:val="10"/>
    <w:semiHidden/>
    <w:qFormat/>
    <w:uiPriority w:val="99"/>
    <w:rPr>
      <w:rFonts w:ascii="Times New Roman" w:hAnsi="Times New Roman" w:eastAsia="宋体" w:cs="Times New Roman"/>
      <w:sz w:val="18"/>
      <w:szCs w:val="18"/>
    </w:rPr>
  </w:style>
  <w:style w:type="character" w:customStyle="1" w:styleId="46">
    <w:name w:val="批注文字 Char"/>
    <w:basedOn w:val="21"/>
    <w:link w:val="4"/>
    <w:semiHidden/>
    <w:qFormat/>
    <w:uiPriority w:val="99"/>
    <w:rPr>
      <w:rFonts w:ascii="Times New Roman" w:hAnsi="Times New Roman" w:eastAsia="宋体" w:cs="Times New Roman"/>
      <w:szCs w:val="20"/>
    </w:rPr>
  </w:style>
  <w:style w:type="character" w:customStyle="1" w:styleId="47">
    <w:name w:val="Default Char"/>
    <w:link w:val="28"/>
    <w:qFormat/>
    <w:locked/>
    <w:uiPriority w:val="0"/>
    <w:rPr>
      <w:rFonts w:ascii="......." w:hAnsi="Calibri" w:eastAsia="......." w:cs="......."/>
      <w:color w:val="000000"/>
      <w:kern w:val="0"/>
      <w:sz w:val="24"/>
      <w:szCs w:val="24"/>
    </w:rPr>
  </w:style>
  <w:style w:type="character" w:customStyle="1" w:styleId="48">
    <w:name w:val="列出段落 Char"/>
    <w:link w:val="33"/>
    <w:qFormat/>
    <w:uiPriority w:val="34"/>
    <w:rPr>
      <w:rFonts w:ascii="Times New Roman" w:hAnsi="Times New Roman" w:eastAsia="宋体" w:cs="Times New Roman"/>
      <w:szCs w:val="20"/>
    </w:rPr>
  </w:style>
  <w:style w:type="character" w:customStyle="1" w:styleId="49">
    <w:name w:val="正文文本 Char"/>
    <w:basedOn w:val="21"/>
    <w:link w:val="5"/>
    <w:semiHidden/>
    <w:qFormat/>
    <w:uiPriority w:val="99"/>
    <w:rPr>
      <w:rFonts w:ascii="Times New Roman" w:hAnsi="Times New Roman" w:eastAsia="宋体" w:cs="Times New Roman"/>
      <w:szCs w:val="20"/>
    </w:rPr>
  </w:style>
  <w:style w:type="character" w:customStyle="1" w:styleId="50">
    <w:name w:val="标题 2 Char"/>
    <w:basedOn w:val="21"/>
    <w:link w:val="2"/>
    <w:semiHidden/>
    <w:qFormat/>
    <w:uiPriority w:val="9"/>
    <w:rPr>
      <w:rFonts w:asciiTheme="majorHAnsi" w:hAnsiTheme="majorHAnsi" w:eastAsiaTheme="majorEastAsia" w:cstheme="majorBidi"/>
      <w:b/>
      <w:bCs/>
      <w:sz w:val="32"/>
      <w:szCs w:val="32"/>
    </w:rPr>
  </w:style>
  <w:style w:type="paragraph" w:customStyle="1" w:styleId="51">
    <w:name w:val="列出段落1"/>
    <w:basedOn w:val="1"/>
    <w:qFormat/>
    <w:uiPriority w:val="0"/>
    <w:pPr>
      <w:ind w:firstLine="420" w:firstLineChars="200"/>
    </w:pPr>
    <w:rPr>
      <w:rFonts w:ascii="Calibri" w:hAnsi="Calibri" w:cs="黑体"/>
      <w:szCs w:val="22"/>
    </w:rPr>
  </w:style>
  <w:style w:type="paragraph" w:customStyle="1" w:styleId="5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53">
    <w:name w:val="批注主题 Char"/>
    <w:basedOn w:val="46"/>
    <w:link w:val="18"/>
    <w:semiHidden/>
    <w:qFormat/>
    <w:uiPriority w:val="99"/>
    <w:rPr>
      <w:rFonts w:ascii="Times New Roman" w:hAnsi="Times New Roman" w:eastAsia="宋体" w:cs="Times New Roman"/>
      <w:b/>
      <w:bCs/>
      <w:szCs w:val="20"/>
    </w:rPr>
  </w:style>
  <w:style w:type="character" w:customStyle="1" w:styleId="54">
    <w:name w:val="脚注文本 Char"/>
    <w:basedOn w:val="21"/>
    <w:link w:val="14"/>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MS</Company>
  <Pages>77</Pages>
  <Words>8106</Words>
  <Characters>46207</Characters>
  <Lines>385</Lines>
  <Paragraphs>108</Paragraphs>
  <TotalTime>338</TotalTime>
  <ScaleCrop>false</ScaleCrop>
  <LinksUpToDate>false</LinksUpToDate>
  <CharactersWithSpaces>54205</CharactersWithSpaces>
  <Application>WPS Office WWO_wpscloud_20250116195353-13c312bd48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2025-01-26T17:52:00Z</dcterms:created>
  <dc:creator>未定义</dc:creator>
  <cp:lastModifiedBy>ggzy</cp:lastModifiedBy>
  <cp:lastPrinted>2017-09-13T23:55:00Z</cp:lastPrinted>
  <dcterms:modified xsi:type="dcterms:W3CDTF">2026-09-16T14:23:29Z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2052-0.0.0.0</vt:lpwstr>
  </property>
  <property fmtid="{D5CDD505-2E9C-101B-9397-08002B2CF9AE}" pid="4" name="ICV">
    <vt:lpwstr>69BEFD0E7D04D4D6E135AA6A0DB83C3C_43</vt:lpwstr>
  </property>
</Properties>
</file>